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17CF9" w14:textId="77777777" w:rsidR="00BD70D4" w:rsidRPr="007C54C2" w:rsidRDefault="00BD70D4" w:rsidP="00955392">
      <w:pPr>
        <w:numPr>
          <w:ilvl w:val="0"/>
          <w:numId w:val="1"/>
        </w:numPr>
        <w:tabs>
          <w:tab w:val="num" w:pos="567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A GYÓGYSZER NEVE</w:t>
      </w:r>
    </w:p>
    <w:p w14:paraId="268437A6" w14:textId="77777777" w:rsidR="00BD70D4" w:rsidRPr="007C54C2" w:rsidRDefault="00BD70D4" w:rsidP="00955392">
      <w:pPr>
        <w:rPr>
          <w:rFonts w:ascii="Times New Roman" w:hAnsi="Times New Roman"/>
          <w:bCs/>
          <w:sz w:val="22"/>
          <w:szCs w:val="22"/>
        </w:rPr>
      </w:pPr>
    </w:p>
    <w:p w14:paraId="395790F4" w14:textId="5A971ED8" w:rsidR="00BD70D4" w:rsidRPr="007C54C2" w:rsidRDefault="00BD70D4" w:rsidP="00955392">
      <w:pPr>
        <w:rPr>
          <w:rFonts w:ascii="Times New Roman" w:hAnsi="Times New Roman"/>
          <w:bCs/>
          <w:sz w:val="22"/>
          <w:szCs w:val="22"/>
        </w:rPr>
      </w:pPr>
      <w:r w:rsidRPr="007C54C2">
        <w:rPr>
          <w:rFonts w:ascii="Times New Roman" w:hAnsi="Times New Roman"/>
          <w:bCs/>
          <w:sz w:val="22"/>
          <w:szCs w:val="22"/>
        </w:rPr>
        <w:t>MultiHance 0,5</w:t>
      </w:r>
      <w:r w:rsidR="00FF48FB" w:rsidRPr="007C54C2">
        <w:rPr>
          <w:rFonts w:ascii="Times New Roman" w:hAnsi="Times New Roman"/>
          <w:bCs/>
          <w:sz w:val="22"/>
          <w:szCs w:val="22"/>
        </w:rPr>
        <w:t> </w:t>
      </w:r>
      <w:r w:rsidRPr="007C54C2">
        <w:rPr>
          <w:rFonts w:ascii="Times New Roman" w:hAnsi="Times New Roman"/>
          <w:bCs/>
          <w:sz w:val="22"/>
          <w:szCs w:val="22"/>
        </w:rPr>
        <w:t>M oldatos injekció</w:t>
      </w:r>
    </w:p>
    <w:p w14:paraId="6F60BC93" w14:textId="77777777" w:rsidR="00BD70D4" w:rsidRPr="007C54C2" w:rsidRDefault="00BD70D4" w:rsidP="00955392">
      <w:pPr>
        <w:tabs>
          <w:tab w:val="left" w:pos="360"/>
        </w:tabs>
        <w:rPr>
          <w:rFonts w:ascii="Times New Roman" w:hAnsi="Times New Roman"/>
          <w:bCs/>
          <w:sz w:val="22"/>
          <w:szCs w:val="22"/>
        </w:rPr>
      </w:pPr>
    </w:p>
    <w:p w14:paraId="6D2F4EBB" w14:textId="77777777" w:rsidR="00BD70D4" w:rsidRPr="007C54C2" w:rsidRDefault="00BD70D4" w:rsidP="0095539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14:paraId="4AEC5B89" w14:textId="77777777" w:rsidR="00BD70D4" w:rsidRPr="007C54C2" w:rsidRDefault="00BD70D4" w:rsidP="00955392">
      <w:pPr>
        <w:pStyle w:val="Listaszerbekezds"/>
        <w:numPr>
          <w:ilvl w:val="0"/>
          <w:numId w:val="1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MINŐSÉGI ÉS MENNYISÉGI ÖSSZETÉTEL</w:t>
      </w:r>
    </w:p>
    <w:p w14:paraId="68807D7E" w14:textId="77777777" w:rsidR="00BD70D4" w:rsidRPr="007C54C2" w:rsidRDefault="00BD70D4" w:rsidP="00955392">
      <w:pPr>
        <w:rPr>
          <w:rFonts w:ascii="Times New Roman" w:hAnsi="Times New Roman"/>
          <w:bCs/>
          <w:sz w:val="22"/>
          <w:szCs w:val="22"/>
        </w:rPr>
      </w:pPr>
    </w:p>
    <w:p w14:paraId="245B4C1A" w14:textId="60B0538C" w:rsidR="00BD70D4" w:rsidRPr="007C54C2" w:rsidRDefault="00566046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Az</w:t>
      </w:r>
      <w:r w:rsidR="00BD70D4" w:rsidRPr="007C54C2">
        <w:rPr>
          <w:rFonts w:ascii="Times New Roman" w:hAnsi="Times New Roman"/>
          <w:sz w:val="22"/>
          <w:szCs w:val="22"/>
        </w:rPr>
        <w:t xml:space="preserve"> oldatos injekció 334</w:t>
      </w:r>
      <w:r w:rsidR="00FF48FB" w:rsidRPr="007C54C2">
        <w:rPr>
          <w:rFonts w:ascii="Times New Roman" w:hAnsi="Times New Roman"/>
          <w:sz w:val="22"/>
          <w:szCs w:val="22"/>
        </w:rPr>
        <w:t> </w:t>
      </w:r>
      <w:r w:rsidR="00BD70D4" w:rsidRPr="007C54C2">
        <w:rPr>
          <w:rFonts w:ascii="Times New Roman" w:hAnsi="Times New Roman"/>
          <w:sz w:val="22"/>
          <w:szCs w:val="22"/>
        </w:rPr>
        <w:t xml:space="preserve">mg gadobénsavat tartalmaz </w:t>
      </w:r>
      <w:r w:rsidRPr="007C54C2">
        <w:rPr>
          <w:rFonts w:ascii="Times New Roman" w:hAnsi="Times New Roman"/>
          <w:sz w:val="22"/>
          <w:szCs w:val="22"/>
        </w:rPr>
        <w:t xml:space="preserve">milliliterenként </w:t>
      </w:r>
      <w:r w:rsidR="00BD70D4" w:rsidRPr="007C54C2">
        <w:rPr>
          <w:rFonts w:ascii="Times New Roman" w:hAnsi="Times New Roman"/>
          <w:sz w:val="22"/>
          <w:szCs w:val="22"/>
        </w:rPr>
        <w:t>gadobenát-dimeglumin formájában</w:t>
      </w:r>
      <w:r w:rsidRPr="007C54C2">
        <w:rPr>
          <w:rFonts w:ascii="Times New Roman" w:hAnsi="Times New Roman"/>
          <w:sz w:val="22"/>
          <w:szCs w:val="22"/>
        </w:rPr>
        <w:t>.</w:t>
      </w:r>
    </w:p>
    <w:p w14:paraId="5D83488D" w14:textId="100BF0CC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[529</w:t>
      </w:r>
      <w:r w:rsidR="00FF48F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gadobenát-dimeglumin = 334</w:t>
      </w:r>
      <w:r w:rsidR="00FF48F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mg gadobénsav </w:t>
      </w:r>
      <w:r w:rsidR="00566046" w:rsidRPr="007C54C2">
        <w:rPr>
          <w:rFonts w:ascii="Times New Roman" w:hAnsi="Times New Roman"/>
          <w:sz w:val="22"/>
          <w:szCs w:val="22"/>
        </w:rPr>
        <w:t>+</w:t>
      </w:r>
      <w:r w:rsidRPr="007C54C2">
        <w:rPr>
          <w:rFonts w:ascii="Times New Roman" w:hAnsi="Times New Roman"/>
          <w:sz w:val="22"/>
          <w:szCs w:val="22"/>
        </w:rPr>
        <w:t xml:space="preserve"> 195</w:t>
      </w:r>
      <w:r w:rsidR="00FF48F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meglumin] (0,5</w:t>
      </w:r>
      <w:r w:rsidR="00FF48F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M).</w:t>
      </w:r>
    </w:p>
    <w:p w14:paraId="10833187" w14:textId="77777777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</w:p>
    <w:p w14:paraId="140FB587" w14:textId="668CF1A7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5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 oldatos injekció 1670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(2,5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mmol) gadobénsavat tartalmaz gadobenát-dimeglumin formájában. [2645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gadobenát-dimeglumin = 1670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mg gadobénsav </w:t>
      </w:r>
      <w:r w:rsidR="00566046" w:rsidRPr="007C54C2">
        <w:rPr>
          <w:rFonts w:ascii="Times New Roman" w:hAnsi="Times New Roman"/>
          <w:sz w:val="22"/>
          <w:szCs w:val="22"/>
        </w:rPr>
        <w:t>+</w:t>
      </w:r>
      <w:r w:rsidRPr="007C54C2">
        <w:rPr>
          <w:rFonts w:ascii="Times New Roman" w:hAnsi="Times New Roman"/>
          <w:sz w:val="22"/>
          <w:szCs w:val="22"/>
        </w:rPr>
        <w:t xml:space="preserve"> 975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meglumin]</w:t>
      </w:r>
    </w:p>
    <w:p w14:paraId="39B3B956" w14:textId="09F18DBC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10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 oldatos injekció 3340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(5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mmol) gadobénsavat tartalmaz gadobenát-dimeglumin formájában. [5290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gadobenát-dimeglumin = 3340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gadobénsav és 1950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meglumin]</w:t>
      </w:r>
    </w:p>
    <w:p w14:paraId="3ED9E20C" w14:textId="7A5089E6" w:rsidR="00BD70D4" w:rsidRPr="007C54C2" w:rsidRDefault="00BD70D4" w:rsidP="00296E84">
      <w:pPr>
        <w:ind w:right="142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15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 oldatos injekció 5010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(7,5</w:t>
      </w:r>
      <w:r w:rsidR="00E04F1B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mmol) gadobénsavat tartalmaz gadobenát-dimeglumin formájában.</w:t>
      </w:r>
      <w:r w:rsidR="00E04F1B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>[7935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gadobenát-dimeglumin = 5010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mg gadobénsav </w:t>
      </w:r>
      <w:r w:rsidR="00566046" w:rsidRPr="007C54C2">
        <w:rPr>
          <w:rFonts w:ascii="Times New Roman" w:hAnsi="Times New Roman"/>
          <w:sz w:val="22"/>
          <w:szCs w:val="22"/>
        </w:rPr>
        <w:t>+</w:t>
      </w:r>
      <w:r w:rsidRPr="007C54C2">
        <w:rPr>
          <w:rFonts w:ascii="Times New Roman" w:hAnsi="Times New Roman"/>
          <w:sz w:val="22"/>
          <w:szCs w:val="22"/>
        </w:rPr>
        <w:t xml:space="preserve"> 2925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meglumin]</w:t>
      </w:r>
    </w:p>
    <w:p w14:paraId="47C1BCFA" w14:textId="0415B48F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20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 oldatos injekció 6680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(10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mmol) gadobénsavat tartalmaz gadobenát-dimeglumin formájában.</w:t>
      </w:r>
      <w:r w:rsidR="00955392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>[10580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gadobenát-dimeglumin = 6680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mg gadobénsav </w:t>
      </w:r>
      <w:r w:rsidR="00566046" w:rsidRPr="007C54C2">
        <w:rPr>
          <w:rFonts w:ascii="Times New Roman" w:hAnsi="Times New Roman"/>
          <w:sz w:val="22"/>
          <w:szCs w:val="22"/>
        </w:rPr>
        <w:t>+</w:t>
      </w:r>
      <w:r w:rsidRPr="007C54C2">
        <w:rPr>
          <w:rFonts w:ascii="Times New Roman" w:hAnsi="Times New Roman"/>
          <w:sz w:val="22"/>
          <w:szCs w:val="22"/>
        </w:rPr>
        <w:t xml:space="preserve"> 3900</w:t>
      </w:r>
      <w:r w:rsidR="00187F5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mg meglumin]</w:t>
      </w:r>
    </w:p>
    <w:p w14:paraId="6E7B9BC2" w14:textId="77777777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</w:p>
    <w:p w14:paraId="1713529F" w14:textId="77777777" w:rsidR="00BD70D4" w:rsidRPr="007C54C2" w:rsidRDefault="00BD70D4" w:rsidP="00955392">
      <w:pPr>
        <w:pStyle w:val="Cmsor1"/>
        <w:rPr>
          <w:rFonts w:ascii="Times New Roman" w:hAnsi="Times New Roman"/>
          <w:b w:val="0"/>
          <w:sz w:val="22"/>
          <w:szCs w:val="22"/>
        </w:rPr>
      </w:pPr>
      <w:r w:rsidRPr="007C54C2">
        <w:rPr>
          <w:rFonts w:ascii="Times New Roman" w:hAnsi="Times New Roman"/>
          <w:b w:val="0"/>
          <w:sz w:val="22"/>
          <w:szCs w:val="22"/>
        </w:rPr>
        <w:t>A segédanyagok teljes listáját lásd a 6.1. pontban</w:t>
      </w:r>
    </w:p>
    <w:p w14:paraId="5B555C07" w14:textId="77777777" w:rsidR="00BD70D4" w:rsidRPr="007C54C2" w:rsidRDefault="00BD70D4" w:rsidP="00D76529">
      <w:pPr>
        <w:rPr>
          <w:rFonts w:ascii="Times New Roman" w:hAnsi="Times New Roman"/>
          <w:sz w:val="22"/>
          <w:szCs w:val="22"/>
        </w:rPr>
      </w:pPr>
    </w:p>
    <w:p w14:paraId="74B85035" w14:textId="77777777" w:rsidR="00BD70D4" w:rsidRPr="007C54C2" w:rsidRDefault="00BD70D4" w:rsidP="00D76529">
      <w:pPr>
        <w:rPr>
          <w:rFonts w:ascii="Times New Roman" w:hAnsi="Times New Roman"/>
          <w:sz w:val="22"/>
          <w:szCs w:val="22"/>
        </w:rPr>
      </w:pPr>
    </w:p>
    <w:p w14:paraId="5DE9EF06" w14:textId="77777777" w:rsidR="00BD70D4" w:rsidRPr="007C54C2" w:rsidRDefault="00BD70D4" w:rsidP="00955392">
      <w:pPr>
        <w:numPr>
          <w:ilvl w:val="0"/>
          <w:numId w:val="1"/>
        </w:numPr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GYÓGYSZERFORMA</w:t>
      </w:r>
      <w:r w:rsidRPr="007C54C2">
        <w:rPr>
          <w:rFonts w:ascii="Times New Roman" w:hAnsi="Times New Roman"/>
          <w:sz w:val="22"/>
          <w:szCs w:val="22"/>
        </w:rPr>
        <w:t xml:space="preserve"> </w:t>
      </w:r>
    </w:p>
    <w:p w14:paraId="72839710" w14:textId="77777777" w:rsidR="00BD70D4" w:rsidRPr="007C54C2" w:rsidRDefault="00BD70D4" w:rsidP="0095539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</w:p>
    <w:p w14:paraId="3D473181" w14:textId="77777777" w:rsidR="00BD70D4" w:rsidRPr="007C54C2" w:rsidRDefault="00BD70D4" w:rsidP="0095539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Oldatos injekció</w:t>
      </w:r>
      <w:r w:rsidR="006E052B" w:rsidRPr="007C54C2">
        <w:rPr>
          <w:rFonts w:ascii="Times New Roman" w:hAnsi="Times New Roman"/>
          <w:sz w:val="22"/>
          <w:szCs w:val="22"/>
        </w:rPr>
        <w:t>.</w:t>
      </w:r>
      <w:r w:rsidRPr="007C54C2">
        <w:rPr>
          <w:rFonts w:ascii="Times New Roman" w:hAnsi="Times New Roman"/>
          <w:sz w:val="22"/>
          <w:szCs w:val="22"/>
        </w:rPr>
        <w:t xml:space="preserve"> </w:t>
      </w:r>
    </w:p>
    <w:p w14:paraId="6F4302E5" w14:textId="05ABB9C1" w:rsidR="00BD70D4" w:rsidRPr="007C54C2" w:rsidRDefault="00BD70D4" w:rsidP="0095539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Átlátszó</w:t>
      </w:r>
      <w:r w:rsidR="001F38A5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vizes oldat, színtelen üvegben.</w:t>
      </w:r>
    </w:p>
    <w:p w14:paraId="78D2EDA5" w14:textId="71E8BBA1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Ozmolalitás 37</w:t>
      </w:r>
      <w:r w:rsidR="00566046" w:rsidRPr="007C54C2">
        <w:rPr>
          <w:rFonts w:ascii="Times New Roman" w:hAnsi="Times New Roman"/>
          <w:sz w:val="22"/>
          <w:szCs w:val="22"/>
        </w:rPr>
        <w:t> °</w:t>
      </w:r>
      <w:r w:rsidRPr="007C54C2">
        <w:rPr>
          <w:rFonts w:ascii="Times New Roman" w:hAnsi="Times New Roman"/>
          <w:sz w:val="22"/>
          <w:szCs w:val="22"/>
        </w:rPr>
        <w:t>C-on: 1,97 osmol/ttkg.</w:t>
      </w:r>
    </w:p>
    <w:p w14:paraId="4EF3C6DB" w14:textId="3F3F614B" w:rsidR="00BD70D4" w:rsidRPr="007C54C2" w:rsidRDefault="00BD70D4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Viszkozitás 37</w:t>
      </w:r>
      <w:r w:rsidR="00E11FEA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sym w:font="Symbol" w:char="F0B0"/>
      </w:r>
      <w:r w:rsidRPr="007C54C2">
        <w:rPr>
          <w:rFonts w:ascii="Times New Roman" w:hAnsi="Times New Roman"/>
          <w:sz w:val="22"/>
          <w:szCs w:val="22"/>
        </w:rPr>
        <w:t>C-on: 5,3 mPa</w:t>
      </w:r>
      <w:r w:rsidR="00566046" w:rsidRPr="007C54C2">
        <w:rPr>
          <w:rFonts w:ascii="Times New Roman" w:hAnsi="Times New Roman"/>
          <w:sz w:val="22"/>
          <w:szCs w:val="22"/>
        </w:rPr>
        <w:t>·</w:t>
      </w:r>
      <w:r w:rsidRPr="007C54C2">
        <w:rPr>
          <w:rFonts w:ascii="Times New Roman" w:hAnsi="Times New Roman"/>
          <w:sz w:val="22"/>
          <w:szCs w:val="22"/>
        </w:rPr>
        <w:t>s.</w:t>
      </w:r>
    </w:p>
    <w:p w14:paraId="79209965" w14:textId="77777777" w:rsidR="00BD70D4" w:rsidRPr="007C54C2" w:rsidRDefault="00BD70D4" w:rsidP="0095539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</w:p>
    <w:p w14:paraId="72A9AFB9" w14:textId="77777777" w:rsidR="00BD70D4" w:rsidRPr="007C54C2" w:rsidRDefault="00BD70D4" w:rsidP="00E6316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</w:p>
    <w:p w14:paraId="72C74C1B" w14:textId="77777777" w:rsidR="00BD70D4" w:rsidRPr="007C54C2" w:rsidRDefault="00BD70D4" w:rsidP="00D76529">
      <w:pPr>
        <w:pStyle w:val="Listaszerbekezds"/>
        <w:numPr>
          <w:ilvl w:val="0"/>
          <w:numId w:val="1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KLINIKAI JELLEMZŐK</w:t>
      </w:r>
    </w:p>
    <w:p w14:paraId="62BFAA68" w14:textId="77777777" w:rsidR="00CF700D" w:rsidRPr="007C54C2" w:rsidRDefault="00CF700D" w:rsidP="00D76529">
      <w:pPr>
        <w:pStyle w:val="Listaszerbekezds"/>
        <w:ind w:left="0"/>
        <w:rPr>
          <w:rFonts w:ascii="Times New Roman" w:hAnsi="Times New Roman"/>
          <w:sz w:val="22"/>
          <w:szCs w:val="22"/>
        </w:rPr>
      </w:pPr>
    </w:p>
    <w:p w14:paraId="6DF948B2" w14:textId="77777777" w:rsidR="00BD70D4" w:rsidRPr="007C54C2" w:rsidRDefault="00BD70D4" w:rsidP="00E63162">
      <w:pPr>
        <w:numPr>
          <w:ilvl w:val="1"/>
          <w:numId w:val="2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Terápiás javallatok</w:t>
      </w:r>
    </w:p>
    <w:p w14:paraId="0F66CA9B" w14:textId="77777777" w:rsidR="00BD70D4" w:rsidRPr="007C54C2" w:rsidRDefault="00BD70D4" w:rsidP="00E63162">
      <w:pPr>
        <w:rPr>
          <w:rFonts w:ascii="Times New Roman" w:hAnsi="Times New Roman"/>
          <w:sz w:val="22"/>
          <w:szCs w:val="22"/>
        </w:rPr>
      </w:pPr>
    </w:p>
    <w:p w14:paraId="75774C2F" w14:textId="77777777" w:rsidR="00BD70D4" w:rsidRPr="007C54C2" w:rsidRDefault="00BD70D4" w:rsidP="00E6316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Ez a gyógyszer kizárólag diagnosztikai célra alkalmazható.</w:t>
      </w:r>
    </w:p>
    <w:p w14:paraId="7CB2A9E5" w14:textId="77777777" w:rsidR="00BD70D4" w:rsidRPr="007C54C2" w:rsidRDefault="00BD70D4" w:rsidP="00E63162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MultiHance </w:t>
      </w:r>
      <w:r w:rsidR="008B703B" w:rsidRPr="007C54C2">
        <w:rPr>
          <w:rFonts w:ascii="Times New Roman" w:hAnsi="Times New Roman"/>
          <w:sz w:val="22"/>
          <w:szCs w:val="22"/>
        </w:rPr>
        <w:t xml:space="preserve">egy </w:t>
      </w:r>
      <w:r w:rsidRPr="007C54C2">
        <w:rPr>
          <w:rFonts w:ascii="Times New Roman" w:hAnsi="Times New Roman"/>
          <w:sz w:val="22"/>
          <w:szCs w:val="22"/>
        </w:rPr>
        <w:t xml:space="preserve">paramágneses kontrasztanyag, </w:t>
      </w:r>
      <w:r w:rsidR="008B703B" w:rsidRPr="007C54C2">
        <w:rPr>
          <w:rFonts w:ascii="Times New Roman" w:hAnsi="Times New Roman"/>
          <w:sz w:val="22"/>
          <w:szCs w:val="22"/>
        </w:rPr>
        <w:t xml:space="preserve">ami felnőtteknél és gyermekeknél (2 éves életkor felett) a máj diagnosztikus </w:t>
      </w:r>
      <w:r w:rsidRPr="007C54C2">
        <w:rPr>
          <w:rFonts w:ascii="Times New Roman" w:hAnsi="Times New Roman"/>
          <w:sz w:val="22"/>
          <w:szCs w:val="22"/>
        </w:rPr>
        <w:t xml:space="preserve">mágneses rezonanciás </w:t>
      </w:r>
      <w:r w:rsidR="008B703B" w:rsidRPr="007C54C2">
        <w:rPr>
          <w:rFonts w:ascii="Times New Roman" w:hAnsi="Times New Roman"/>
          <w:sz w:val="22"/>
          <w:szCs w:val="22"/>
        </w:rPr>
        <w:t>képalkotó (MRI) vizsgálatára</w:t>
      </w:r>
      <w:r w:rsidRPr="007C54C2">
        <w:rPr>
          <w:rFonts w:ascii="Times New Roman" w:hAnsi="Times New Roman"/>
          <w:sz w:val="22"/>
          <w:szCs w:val="22"/>
        </w:rPr>
        <w:t xml:space="preserve"> alkalmazható:</w:t>
      </w:r>
    </w:p>
    <w:p w14:paraId="6D2CBC16" w14:textId="77777777" w:rsidR="008B703B" w:rsidRPr="007C54C2" w:rsidRDefault="008B703B" w:rsidP="00D76529">
      <w:pPr>
        <w:rPr>
          <w:rFonts w:ascii="Times New Roman" w:hAnsi="Times New Roman"/>
          <w:sz w:val="22"/>
          <w:szCs w:val="22"/>
        </w:rPr>
      </w:pPr>
    </w:p>
    <w:p w14:paraId="6838889B" w14:textId="7D844685" w:rsidR="008B703B" w:rsidRPr="007C54C2" w:rsidRDefault="008B703B" w:rsidP="00D76529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csak abban az esetben alkalmazható, ha az általa kapott diagnosztik</w:t>
      </w:r>
      <w:r w:rsidR="001D05C2" w:rsidRPr="007C54C2">
        <w:rPr>
          <w:rFonts w:ascii="Times New Roman" w:hAnsi="Times New Roman"/>
          <w:sz w:val="22"/>
          <w:szCs w:val="22"/>
        </w:rPr>
        <w:t>us</w:t>
      </w:r>
      <w:r w:rsidRPr="007C54C2">
        <w:rPr>
          <w:rFonts w:ascii="Times New Roman" w:hAnsi="Times New Roman"/>
          <w:sz w:val="22"/>
          <w:szCs w:val="22"/>
        </w:rPr>
        <w:t xml:space="preserve"> információ nélkülözhetetlen, kontrasztanyag nélküli mágneses rezonanciás képalkotó vizsgálattal (MRI</w:t>
      </w:r>
      <w:r w:rsidR="0051642C" w:rsidRPr="007C54C2">
        <w:rPr>
          <w:rFonts w:ascii="Times New Roman" w:hAnsi="Times New Roman"/>
          <w:sz w:val="22"/>
          <w:szCs w:val="22"/>
        </w:rPr>
        <w:t>-vel</w:t>
      </w:r>
      <w:r w:rsidRPr="007C54C2">
        <w:rPr>
          <w:rFonts w:ascii="Times New Roman" w:hAnsi="Times New Roman"/>
          <w:sz w:val="22"/>
          <w:szCs w:val="22"/>
        </w:rPr>
        <w:t>) nem biztosítható, és amikor késleltetett fázisú leképezésre van szükség.</w:t>
      </w:r>
    </w:p>
    <w:p w14:paraId="5BDDA2CF" w14:textId="77777777" w:rsidR="00BD70D4" w:rsidRPr="007C54C2" w:rsidRDefault="00BD70D4" w:rsidP="00E63162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60BBCCBE" w14:textId="77777777" w:rsidR="00BD70D4" w:rsidRPr="007C54C2" w:rsidRDefault="00BD70D4" w:rsidP="00CF700D">
      <w:pPr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4.2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 xml:space="preserve">Adagolás és alkalmazás </w:t>
      </w:r>
    </w:p>
    <w:p w14:paraId="1FAA844B" w14:textId="77777777" w:rsidR="00274419" w:rsidRPr="007C54C2" w:rsidRDefault="00274419" w:rsidP="00840021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</w:p>
    <w:p w14:paraId="6BA200F8" w14:textId="77777777" w:rsidR="00274419" w:rsidRPr="007C54C2" w:rsidRDefault="00274419" w:rsidP="00840021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Adagolás</w:t>
      </w:r>
    </w:p>
    <w:p w14:paraId="410C0E20" w14:textId="77777777" w:rsidR="00BD70D4" w:rsidRPr="007C54C2" w:rsidRDefault="00BD70D4" w:rsidP="00840021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</w:p>
    <w:p w14:paraId="0686A7FD" w14:textId="476FF203" w:rsidR="008B703B" w:rsidRPr="007C54C2" w:rsidRDefault="008B703B" w:rsidP="00D76529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gadob</w:t>
      </w:r>
      <w:r w:rsidR="006D6291" w:rsidRPr="007C54C2">
        <w:rPr>
          <w:rFonts w:ascii="Times New Roman" w:hAnsi="Times New Roman"/>
          <w:sz w:val="22"/>
          <w:szCs w:val="22"/>
        </w:rPr>
        <w:t>enát-dimeglumin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565B72" w:rsidRPr="007C54C2">
        <w:rPr>
          <w:rFonts w:ascii="Times New Roman" w:hAnsi="Times New Roman"/>
          <w:sz w:val="22"/>
          <w:szCs w:val="22"/>
        </w:rPr>
        <w:t xml:space="preserve">javasolt </w:t>
      </w:r>
      <w:r w:rsidRPr="007C54C2">
        <w:rPr>
          <w:rFonts w:ascii="Times New Roman" w:hAnsi="Times New Roman"/>
          <w:sz w:val="22"/>
          <w:szCs w:val="22"/>
        </w:rPr>
        <w:t>adagja felnőtteknél és gyermekeknél 0,05 mmol/ttkg (0,1 ml/</w:t>
      </w:r>
      <w:r w:rsidR="0051642C" w:rsidRPr="007C54C2">
        <w:rPr>
          <w:rFonts w:ascii="Times New Roman" w:hAnsi="Times New Roman"/>
          <w:sz w:val="22"/>
          <w:szCs w:val="22"/>
        </w:rPr>
        <w:t>tt</w:t>
      </w:r>
      <w:r w:rsidRPr="007C54C2">
        <w:rPr>
          <w:rFonts w:ascii="Times New Roman" w:hAnsi="Times New Roman"/>
          <w:sz w:val="22"/>
          <w:szCs w:val="22"/>
        </w:rPr>
        <w:t xml:space="preserve">kg a 0,5 M oldatból). A diagnosztikai célnak megfelelő kontrasztfokozást biztosító legalacsonyabb </w:t>
      </w:r>
      <w:r w:rsidR="00565B72" w:rsidRPr="007C54C2">
        <w:rPr>
          <w:rFonts w:ascii="Times New Roman" w:hAnsi="Times New Roman"/>
          <w:sz w:val="22"/>
          <w:szCs w:val="22"/>
        </w:rPr>
        <w:t xml:space="preserve">adagot </w:t>
      </w:r>
      <w:r w:rsidRPr="007C54C2">
        <w:rPr>
          <w:rFonts w:ascii="Times New Roman" w:hAnsi="Times New Roman"/>
          <w:sz w:val="22"/>
          <w:szCs w:val="22"/>
        </w:rPr>
        <w:t>kell alkalmazni. A dózist a beteg testtömege alapján kell kiszámítani, és az nem haladhatja meg az ebben a pontban részletezett, testtömeg-kilogrammonkénti ajánlott dózist.</w:t>
      </w:r>
    </w:p>
    <w:p w14:paraId="76E73786" w14:textId="77777777" w:rsidR="00CF700D" w:rsidRPr="007C54C2" w:rsidRDefault="00CF700D" w:rsidP="00E63162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</w:p>
    <w:p w14:paraId="1F4A0CBD" w14:textId="77777777" w:rsidR="00037AEE" w:rsidRPr="007C54C2" w:rsidRDefault="008B703B" w:rsidP="00E63162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Az alkalmazás módja</w:t>
      </w:r>
    </w:p>
    <w:p w14:paraId="76D76847" w14:textId="77777777" w:rsidR="008B703B" w:rsidRPr="007C54C2" w:rsidRDefault="008B703B" w:rsidP="00E63162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</w:p>
    <w:p w14:paraId="40C85FC8" w14:textId="337FF2C3" w:rsidR="00BD70D4" w:rsidRPr="007C54C2" w:rsidRDefault="00BD70D4" w:rsidP="00CF700D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MultiHance-t közvetlenül a beadás előtt kell felszívni a fecskendőbe, és nem szabad hígítani. A maradék anyagot ki kell dobni, nem szabad másik MRI</w:t>
      </w:r>
      <w:r w:rsidR="00683BD6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 xml:space="preserve">vizsgálathoz felhasználni. </w:t>
      </w:r>
    </w:p>
    <w:p w14:paraId="620F5C63" w14:textId="77777777" w:rsidR="00BD70D4" w:rsidRPr="007C54C2" w:rsidRDefault="00BD70D4" w:rsidP="0084002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02582EEA" w14:textId="77777777" w:rsidR="00BD70D4" w:rsidRPr="007C54C2" w:rsidRDefault="00BD70D4" w:rsidP="0084002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lastRenderedPageBreak/>
        <w:t>Meg kell győződni arról, hogy az intravénás tű vagy kanül megfelelően helyezkedik-e el a véna lumenében, hogy a készítmény paravasalis térbe történő jutásának kockázatát a minimálisra csökkentsék.</w:t>
      </w:r>
    </w:p>
    <w:p w14:paraId="0C0C7E88" w14:textId="77777777" w:rsidR="00F677C7" w:rsidRPr="007C54C2" w:rsidRDefault="00F677C7" w:rsidP="0084002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565EF1BD" w14:textId="4E90F782" w:rsidR="00BD70D4" w:rsidRPr="007C54C2" w:rsidRDefault="00BD70D4" w:rsidP="00840021">
      <w:pPr>
        <w:pStyle w:val="Szvegtrzsbehzssal"/>
        <w:ind w:left="0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készítményt bolusban vagy lassú injekcióként (10</w:t>
      </w:r>
      <w:r w:rsidR="00545A0E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ml/perc) kell intravénásan beadni</w:t>
      </w:r>
      <w:r w:rsidR="00440661" w:rsidRPr="007C54C2">
        <w:rPr>
          <w:rFonts w:ascii="Times New Roman" w:hAnsi="Times New Roman"/>
          <w:sz w:val="22"/>
          <w:szCs w:val="22"/>
        </w:rPr>
        <w:t xml:space="preserve">, lásd a „Leképezés a kontrasztanyag alkalmazása után” </w:t>
      </w:r>
      <w:r w:rsidR="00D43D20" w:rsidRPr="007C54C2">
        <w:rPr>
          <w:rFonts w:ascii="Times New Roman" w:hAnsi="Times New Roman"/>
          <w:sz w:val="22"/>
          <w:szCs w:val="22"/>
        </w:rPr>
        <w:t xml:space="preserve">című </w:t>
      </w:r>
      <w:r w:rsidR="00440661" w:rsidRPr="007C54C2">
        <w:rPr>
          <w:rFonts w:ascii="Times New Roman" w:hAnsi="Times New Roman"/>
          <w:sz w:val="22"/>
          <w:szCs w:val="22"/>
        </w:rPr>
        <w:t>táblázatot</w:t>
      </w:r>
      <w:r w:rsidRPr="007C54C2">
        <w:rPr>
          <w:rFonts w:ascii="Times New Roman" w:hAnsi="Times New Roman"/>
          <w:sz w:val="22"/>
          <w:szCs w:val="22"/>
        </w:rPr>
        <w:t>.</w:t>
      </w:r>
    </w:p>
    <w:p w14:paraId="4BDB8742" w14:textId="77777777" w:rsidR="009874C5" w:rsidRPr="007C54C2" w:rsidRDefault="009874C5" w:rsidP="0084002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3FE0BB1B" w14:textId="77777777" w:rsidR="00BD70D4" w:rsidRPr="007C54C2" w:rsidRDefault="00BD70D4" w:rsidP="00840021">
      <w:p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Az injekció beadását követően a vénát injekcióhoz való fiziológiás sóoldattal át kell öblíteni.</w:t>
      </w:r>
    </w:p>
    <w:p w14:paraId="2B76C344" w14:textId="77777777" w:rsidR="00BD70D4" w:rsidRPr="007C54C2" w:rsidRDefault="00BD70D4" w:rsidP="0084002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062DD3FC" w14:textId="77777777" w:rsidR="00BD70D4" w:rsidRPr="007C54C2" w:rsidRDefault="00F830DE" w:rsidP="0084002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Leképezés a kontrasztanyag alkalmazása után: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2105"/>
        <w:gridCol w:w="6323"/>
      </w:tblGrid>
      <w:tr w:rsidR="0051642C" w:rsidRPr="007C54C2" w14:paraId="70B01863" w14:textId="77777777" w:rsidTr="00296E84">
        <w:tc>
          <w:tcPr>
            <w:tcW w:w="0" w:type="auto"/>
            <w:vMerge w:val="restart"/>
            <w:vAlign w:val="center"/>
          </w:tcPr>
          <w:p w14:paraId="272A1A94" w14:textId="77777777" w:rsidR="0051642C" w:rsidRPr="007C54C2" w:rsidRDefault="0051642C" w:rsidP="00840021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Máj:</w:t>
            </w:r>
          </w:p>
        </w:tc>
        <w:tc>
          <w:tcPr>
            <w:tcW w:w="0" w:type="auto"/>
          </w:tcPr>
          <w:p w14:paraId="154A63CE" w14:textId="77777777" w:rsidR="0051642C" w:rsidRPr="007C54C2" w:rsidRDefault="0051642C" w:rsidP="00840021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Dinamikus képalkotás:</w:t>
            </w:r>
          </w:p>
        </w:tc>
        <w:tc>
          <w:tcPr>
            <w:tcW w:w="0" w:type="auto"/>
          </w:tcPr>
          <w:p w14:paraId="61E3869D" w14:textId="544E7300" w:rsidR="0051642C" w:rsidRPr="007C54C2" w:rsidRDefault="0051642C" w:rsidP="00840021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 bolus beadását követően azonnal</w:t>
            </w:r>
            <w:r w:rsidR="000E402C" w:rsidRPr="007C54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51642C" w:rsidRPr="007C54C2" w14:paraId="7A1DD553" w14:textId="77777777" w:rsidTr="00D2424B">
        <w:tc>
          <w:tcPr>
            <w:tcW w:w="0" w:type="auto"/>
            <w:vMerge/>
          </w:tcPr>
          <w:p w14:paraId="2EA488A0" w14:textId="77777777" w:rsidR="0051642C" w:rsidRPr="007C54C2" w:rsidRDefault="0051642C" w:rsidP="00E63162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</w:tcPr>
          <w:p w14:paraId="791A22EF" w14:textId="3CCAA341" w:rsidR="0051642C" w:rsidRPr="007C54C2" w:rsidRDefault="0051642C" w:rsidP="00CF700D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Késleltetett képalkotás</w:t>
            </w:r>
            <w:r w:rsidR="00FA51FB" w:rsidRPr="007C54C2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0" w:type="auto"/>
          </w:tcPr>
          <w:p w14:paraId="7ABB2F98" w14:textId="2A7419CF" w:rsidR="0051642C" w:rsidRPr="007C54C2" w:rsidRDefault="0051642C" w:rsidP="00840021">
            <w:pPr>
              <w:tabs>
                <w:tab w:val="left" w:pos="1004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 beadást követően 40</w:t>
            </w:r>
            <w:r w:rsidRPr="007C54C2">
              <w:rPr>
                <w:rFonts w:ascii="Times New Roman" w:eastAsia="Calibri" w:hAnsi="Times New Roman"/>
                <w:sz w:val="22"/>
                <w:szCs w:val="22"/>
              </w:rPr>
              <w:t>–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120 perccel</w:t>
            </w:r>
            <w:r w:rsidR="000E402C" w:rsidRPr="007C54C2">
              <w:rPr>
                <w:rFonts w:ascii="Times New Roman" w:hAnsi="Times New Roman"/>
                <w:sz w:val="22"/>
                <w:szCs w:val="22"/>
              </w:rPr>
              <w:t>,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 egyedi képalkotási kívánalmaktól függően</w:t>
            </w:r>
            <w:r w:rsidR="000E402C" w:rsidRPr="007C54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658DBBC6" w14:textId="77777777" w:rsidR="00BD70D4" w:rsidRPr="007C54C2" w:rsidRDefault="00BD70D4" w:rsidP="00E63162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</w:p>
    <w:p w14:paraId="0969870E" w14:textId="430EDD09" w:rsidR="00BD70D4" w:rsidRPr="007C54C2" w:rsidRDefault="00F830DE" w:rsidP="00E63162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b/>
          <w:sz w:val="22"/>
          <w:szCs w:val="22"/>
          <w:u w:val="single"/>
        </w:rPr>
        <w:t xml:space="preserve">Különleges </w:t>
      </w:r>
      <w:r w:rsidR="000E402C" w:rsidRPr="007C54C2">
        <w:rPr>
          <w:rFonts w:ascii="Times New Roman" w:hAnsi="Times New Roman"/>
          <w:b/>
          <w:sz w:val="22"/>
          <w:szCs w:val="22"/>
          <w:u w:val="single"/>
        </w:rPr>
        <w:t>betegcsoportok</w:t>
      </w:r>
    </w:p>
    <w:p w14:paraId="306EDBAF" w14:textId="77777777" w:rsidR="00BD70D4" w:rsidRPr="007C54C2" w:rsidRDefault="00BD70D4" w:rsidP="00CF700D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27EE99E0" w14:textId="7BD9A18B" w:rsidR="00BD70D4" w:rsidRPr="007C54C2" w:rsidRDefault="000E402C" w:rsidP="00CF700D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V</w:t>
      </w:r>
      <w:r w:rsidR="00BD70D4" w:rsidRPr="007C54C2">
        <w:rPr>
          <w:rFonts w:ascii="Times New Roman" w:hAnsi="Times New Roman"/>
          <w:sz w:val="22"/>
          <w:szCs w:val="22"/>
          <w:u w:val="single"/>
        </w:rPr>
        <w:t>ese</w:t>
      </w:r>
      <w:r w:rsidRPr="007C54C2">
        <w:rPr>
          <w:rFonts w:ascii="Times New Roman" w:hAnsi="Times New Roman"/>
          <w:sz w:val="22"/>
          <w:szCs w:val="22"/>
          <w:u w:val="single"/>
        </w:rPr>
        <w:t>károsodás</w:t>
      </w:r>
    </w:p>
    <w:p w14:paraId="0791DCED" w14:textId="2ABEF265" w:rsidR="00BD70D4" w:rsidRPr="007C54C2" w:rsidRDefault="00BD70D4" w:rsidP="00CF700D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alkalmazása kerülendő súlyos</w:t>
      </w:r>
      <w:r w:rsidR="004A5603" w:rsidRPr="007C54C2">
        <w:rPr>
          <w:rFonts w:ascii="Times New Roman" w:hAnsi="Times New Roman"/>
          <w:sz w:val="22"/>
          <w:szCs w:val="22"/>
        </w:rPr>
        <w:t xml:space="preserve"> vesekárosodásban szenvedő betegeknél</w:t>
      </w:r>
      <w:r w:rsidRPr="007C54C2">
        <w:rPr>
          <w:rFonts w:ascii="Times New Roman" w:hAnsi="Times New Roman"/>
          <w:sz w:val="22"/>
          <w:szCs w:val="22"/>
        </w:rPr>
        <w:t xml:space="preserve"> (GFR &lt; 30 ml/</w:t>
      </w:r>
      <w:r w:rsidR="004A5603" w:rsidRPr="007C54C2">
        <w:rPr>
          <w:rFonts w:ascii="Times New Roman" w:hAnsi="Times New Roman"/>
          <w:sz w:val="22"/>
          <w:szCs w:val="22"/>
        </w:rPr>
        <w:t>perc</w:t>
      </w:r>
      <w:r w:rsidRPr="007C54C2">
        <w:rPr>
          <w:rFonts w:ascii="Times New Roman" w:hAnsi="Times New Roman"/>
          <w:sz w:val="22"/>
          <w:szCs w:val="22"/>
        </w:rPr>
        <w:t>/1,73</w:t>
      </w:r>
      <w:r w:rsidR="00001B97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</w:t>
      </w:r>
      <w:r w:rsidRPr="007C54C2">
        <w:rPr>
          <w:rFonts w:ascii="Times New Roman" w:hAnsi="Times New Roman"/>
          <w:sz w:val="22"/>
          <w:szCs w:val="22"/>
          <w:vertAlign w:val="superscript"/>
        </w:rPr>
        <w:t>2</w:t>
      </w:r>
      <w:r w:rsidRPr="007C54C2">
        <w:rPr>
          <w:rFonts w:ascii="Times New Roman" w:hAnsi="Times New Roman"/>
          <w:sz w:val="22"/>
          <w:szCs w:val="22"/>
        </w:rPr>
        <w:t>)</w:t>
      </w:r>
      <w:r w:rsidR="004A5603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és </w:t>
      </w:r>
      <w:r w:rsidR="004A5603" w:rsidRPr="007C54C2">
        <w:rPr>
          <w:rFonts w:ascii="Times New Roman" w:hAnsi="Times New Roman"/>
          <w:sz w:val="22"/>
          <w:szCs w:val="22"/>
        </w:rPr>
        <w:t xml:space="preserve">májtranszplantáció perioperatív szakaszában, </w:t>
      </w:r>
      <w:r w:rsidRPr="007C54C2">
        <w:rPr>
          <w:rFonts w:ascii="Times New Roman" w:hAnsi="Times New Roman"/>
          <w:sz w:val="22"/>
          <w:szCs w:val="22"/>
        </w:rPr>
        <w:t>kivéve, ha a</w:t>
      </w:r>
      <w:r w:rsidR="004A5603" w:rsidRPr="007C54C2">
        <w:rPr>
          <w:rFonts w:ascii="Times New Roman" w:hAnsi="Times New Roman"/>
          <w:sz w:val="22"/>
          <w:szCs w:val="22"/>
        </w:rPr>
        <w:t>z így nyerhető</w:t>
      </w:r>
      <w:r w:rsidRPr="007C54C2">
        <w:rPr>
          <w:rFonts w:ascii="Times New Roman" w:hAnsi="Times New Roman"/>
          <w:sz w:val="22"/>
          <w:szCs w:val="22"/>
        </w:rPr>
        <w:t xml:space="preserve"> diagnosztikus információ </w:t>
      </w:r>
      <w:r w:rsidR="004A5603" w:rsidRPr="007C54C2">
        <w:rPr>
          <w:rFonts w:ascii="Times New Roman" w:hAnsi="Times New Roman"/>
          <w:sz w:val="22"/>
          <w:szCs w:val="22"/>
        </w:rPr>
        <w:t>feltétlenül szükséges</w:t>
      </w:r>
      <w:r w:rsidRPr="007C54C2">
        <w:rPr>
          <w:rFonts w:ascii="Times New Roman" w:hAnsi="Times New Roman"/>
          <w:sz w:val="22"/>
          <w:szCs w:val="22"/>
        </w:rPr>
        <w:t xml:space="preserve"> és kontrasztanyag</w:t>
      </w:r>
      <w:r w:rsidR="004A5603" w:rsidRPr="007C54C2">
        <w:rPr>
          <w:rFonts w:ascii="Times New Roman" w:hAnsi="Times New Roman"/>
          <w:sz w:val="22"/>
          <w:szCs w:val="22"/>
        </w:rPr>
        <w:t xml:space="preserve"> nélküli</w:t>
      </w:r>
      <w:r w:rsidRPr="007C54C2">
        <w:rPr>
          <w:rFonts w:ascii="Times New Roman" w:hAnsi="Times New Roman"/>
          <w:sz w:val="22"/>
          <w:szCs w:val="22"/>
        </w:rPr>
        <w:t xml:space="preserve"> MRI</w:t>
      </w:r>
      <w:r w:rsidR="000E402C" w:rsidRPr="007C54C2">
        <w:rPr>
          <w:rFonts w:ascii="Times New Roman" w:hAnsi="Times New Roman"/>
          <w:sz w:val="22"/>
          <w:szCs w:val="22"/>
        </w:rPr>
        <w:noBreakHyphen/>
      </w:r>
      <w:r w:rsidRPr="007C54C2">
        <w:rPr>
          <w:rFonts w:ascii="Times New Roman" w:hAnsi="Times New Roman"/>
          <w:sz w:val="22"/>
          <w:szCs w:val="22"/>
        </w:rPr>
        <w:t xml:space="preserve">vizsgálattal nem </w:t>
      </w:r>
      <w:r w:rsidR="004A5603" w:rsidRPr="007C54C2">
        <w:rPr>
          <w:rFonts w:ascii="Times New Roman" w:hAnsi="Times New Roman"/>
          <w:sz w:val="22"/>
          <w:szCs w:val="22"/>
        </w:rPr>
        <w:t>biztosítható</w:t>
      </w:r>
      <w:r w:rsidRPr="007C54C2">
        <w:rPr>
          <w:rFonts w:ascii="Times New Roman" w:hAnsi="Times New Roman"/>
          <w:sz w:val="22"/>
          <w:szCs w:val="22"/>
        </w:rPr>
        <w:t xml:space="preserve"> (lásd 4.4</w:t>
      </w:r>
      <w:r w:rsidR="006726CE" w:rsidRPr="007C54C2">
        <w:rPr>
          <w:rFonts w:ascii="Times New Roman" w:hAnsi="Times New Roman"/>
          <w:sz w:val="22"/>
          <w:szCs w:val="22"/>
        </w:rPr>
        <w:t xml:space="preserve"> pont</w:t>
      </w:r>
      <w:r w:rsidRPr="007C54C2">
        <w:rPr>
          <w:rFonts w:ascii="Times New Roman" w:hAnsi="Times New Roman"/>
          <w:sz w:val="22"/>
          <w:szCs w:val="22"/>
        </w:rPr>
        <w:t xml:space="preserve">). </w:t>
      </w:r>
      <w:r w:rsidR="00140378" w:rsidRPr="007C54C2">
        <w:rPr>
          <w:rFonts w:ascii="Times New Roman" w:hAnsi="Times New Roman"/>
          <w:sz w:val="22"/>
          <w:szCs w:val="22"/>
        </w:rPr>
        <w:t xml:space="preserve">Amennyiben </w:t>
      </w:r>
      <w:r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bCs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 xml:space="preserve">MultiHance </w:t>
      </w:r>
      <w:r w:rsidR="00140378" w:rsidRPr="007C54C2">
        <w:rPr>
          <w:rFonts w:ascii="Times New Roman" w:hAnsi="Times New Roman"/>
          <w:sz w:val="22"/>
          <w:szCs w:val="22"/>
        </w:rPr>
        <w:t xml:space="preserve">injekció </w:t>
      </w:r>
      <w:r w:rsidRPr="007C54C2">
        <w:rPr>
          <w:rFonts w:ascii="Times New Roman" w:hAnsi="Times New Roman"/>
          <w:sz w:val="22"/>
          <w:szCs w:val="22"/>
        </w:rPr>
        <w:t xml:space="preserve">alkalmazása </w:t>
      </w:r>
      <w:r w:rsidR="00565B72" w:rsidRPr="007C54C2">
        <w:rPr>
          <w:rFonts w:ascii="Times New Roman" w:hAnsi="Times New Roman"/>
          <w:sz w:val="22"/>
          <w:szCs w:val="22"/>
        </w:rPr>
        <w:t>nem kerülhető el</w:t>
      </w:r>
      <w:r w:rsidRPr="007C54C2">
        <w:rPr>
          <w:rFonts w:ascii="Times New Roman" w:hAnsi="Times New Roman"/>
          <w:sz w:val="22"/>
          <w:szCs w:val="22"/>
        </w:rPr>
        <w:t>, a dózis nem haladhatja meg a 0,</w:t>
      </w:r>
      <w:r w:rsidR="004A5603" w:rsidRPr="007C54C2">
        <w:rPr>
          <w:rFonts w:ascii="Times New Roman" w:hAnsi="Times New Roman"/>
          <w:sz w:val="22"/>
          <w:szCs w:val="22"/>
        </w:rPr>
        <w:t>05</w:t>
      </w:r>
      <w:r w:rsidR="00AE7997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mmol/</w:t>
      </w:r>
      <w:r w:rsidR="004A5603" w:rsidRPr="007C54C2">
        <w:rPr>
          <w:rFonts w:ascii="Times New Roman" w:hAnsi="Times New Roman"/>
          <w:sz w:val="22"/>
          <w:szCs w:val="22"/>
        </w:rPr>
        <w:t>testtömegkilogramm</w:t>
      </w:r>
      <w:r w:rsidRPr="007C54C2">
        <w:rPr>
          <w:rFonts w:ascii="Times New Roman" w:hAnsi="Times New Roman"/>
          <w:sz w:val="22"/>
          <w:szCs w:val="22"/>
        </w:rPr>
        <w:t>ot</w:t>
      </w:r>
      <w:r w:rsidR="004A5603" w:rsidRPr="007C54C2">
        <w:rPr>
          <w:rFonts w:ascii="Times New Roman" w:hAnsi="Times New Roman"/>
          <w:sz w:val="22"/>
          <w:szCs w:val="22"/>
        </w:rPr>
        <w:t>.</w:t>
      </w:r>
      <w:r w:rsidRPr="007C54C2">
        <w:rPr>
          <w:rFonts w:ascii="Times New Roman" w:hAnsi="Times New Roman"/>
          <w:sz w:val="22"/>
          <w:szCs w:val="22"/>
        </w:rPr>
        <w:t xml:space="preserve"> Az ismételt alkalmazásra vonatkozó adatok </w:t>
      </w:r>
      <w:r w:rsidR="004A5603" w:rsidRPr="007C54C2">
        <w:rPr>
          <w:rFonts w:ascii="Times New Roman" w:hAnsi="Times New Roman"/>
          <w:sz w:val="22"/>
          <w:szCs w:val="22"/>
        </w:rPr>
        <w:t xml:space="preserve">hiánya miatt </w:t>
      </w:r>
      <w:r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bCs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 xml:space="preserve">MultiHance </w:t>
      </w:r>
      <w:r w:rsidR="004A5603" w:rsidRPr="007C54C2">
        <w:rPr>
          <w:rFonts w:ascii="Times New Roman" w:hAnsi="Times New Roman"/>
          <w:sz w:val="22"/>
          <w:szCs w:val="22"/>
        </w:rPr>
        <w:t xml:space="preserve">injekció </w:t>
      </w:r>
      <w:r w:rsidRPr="007C54C2">
        <w:rPr>
          <w:rFonts w:ascii="Times New Roman" w:hAnsi="Times New Roman"/>
          <w:sz w:val="22"/>
          <w:szCs w:val="22"/>
        </w:rPr>
        <w:t>nem ismételhető, kivéve, ha a</w:t>
      </w:r>
      <w:r w:rsidR="004A5603" w:rsidRPr="007C54C2">
        <w:rPr>
          <w:rFonts w:ascii="Times New Roman" w:hAnsi="Times New Roman"/>
          <w:sz w:val="22"/>
          <w:szCs w:val="22"/>
        </w:rPr>
        <w:t>z injekciók</w:t>
      </w:r>
      <w:r w:rsidRPr="007C54C2">
        <w:rPr>
          <w:rFonts w:ascii="Times New Roman" w:hAnsi="Times New Roman"/>
          <w:sz w:val="22"/>
          <w:szCs w:val="22"/>
        </w:rPr>
        <w:t xml:space="preserve"> beadás</w:t>
      </w:r>
      <w:r w:rsidR="004A5603"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sz w:val="22"/>
          <w:szCs w:val="22"/>
        </w:rPr>
        <w:t xml:space="preserve"> között legalább 7</w:t>
      </w:r>
      <w:r w:rsidR="004A5603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nap eltelt.</w:t>
      </w:r>
    </w:p>
    <w:p w14:paraId="01D52C92" w14:textId="77777777" w:rsidR="00BD70D4" w:rsidRPr="007C54C2" w:rsidRDefault="00BD70D4" w:rsidP="0084002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6A1B808E" w14:textId="77777777" w:rsidR="000F0EF7" w:rsidRPr="007C54C2" w:rsidRDefault="000F0EF7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Májkárosodás</w:t>
      </w:r>
    </w:p>
    <w:p w14:paraId="3C1FA52D" w14:textId="77777777" w:rsidR="00D2626E" w:rsidRPr="007C54C2" w:rsidRDefault="00D2626E">
      <w:pPr>
        <w:pStyle w:val="Csakszveg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Csökkent májfunkciójú betegeknél dózismódosítás nem szükséges, mivel a májkárosodás csak kismértékben befolyásolja a MultiHance farmakokinetikáját.</w:t>
      </w:r>
    </w:p>
    <w:p w14:paraId="251074CF" w14:textId="77777777" w:rsidR="000F0EF7" w:rsidRPr="007C54C2" w:rsidRDefault="00FF34FB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 </w:t>
      </w:r>
    </w:p>
    <w:p w14:paraId="035DEB4A" w14:textId="560EADF3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Idősek (65 éves</w:t>
      </w:r>
      <w:r w:rsidR="00565B72" w:rsidRPr="007C54C2">
        <w:rPr>
          <w:rFonts w:ascii="Times New Roman" w:hAnsi="Times New Roman"/>
          <w:sz w:val="22"/>
          <w:szCs w:val="22"/>
          <w:u w:val="single"/>
        </w:rPr>
        <w:t xml:space="preserve"> </w:t>
      </w:r>
      <w:r w:rsidR="000E402C" w:rsidRPr="007C54C2">
        <w:rPr>
          <w:rFonts w:ascii="Times New Roman" w:hAnsi="Times New Roman"/>
          <w:sz w:val="22"/>
          <w:szCs w:val="22"/>
          <w:u w:val="single"/>
        </w:rPr>
        <w:t>vagy</w:t>
      </w:r>
      <w:r w:rsidR="00565B72" w:rsidRPr="007C54C2">
        <w:rPr>
          <w:rFonts w:ascii="Times New Roman" w:hAnsi="Times New Roman"/>
          <w:sz w:val="22"/>
          <w:szCs w:val="22"/>
          <w:u w:val="single"/>
        </w:rPr>
        <w:t xml:space="preserve"> annál</w:t>
      </w:r>
      <w:r w:rsidRPr="007C54C2">
        <w:rPr>
          <w:rFonts w:ascii="Times New Roman" w:hAnsi="Times New Roman"/>
          <w:sz w:val="22"/>
          <w:szCs w:val="22"/>
          <w:u w:val="single"/>
        </w:rPr>
        <w:t xml:space="preserve"> idősebb</w:t>
      </w:r>
      <w:r w:rsidR="00565B72" w:rsidRPr="007C54C2">
        <w:rPr>
          <w:rFonts w:ascii="Times New Roman" w:hAnsi="Times New Roman"/>
          <w:sz w:val="22"/>
          <w:szCs w:val="22"/>
          <w:u w:val="single"/>
        </w:rPr>
        <w:t xml:space="preserve"> betegek</w:t>
      </w:r>
      <w:r w:rsidRPr="007C54C2">
        <w:rPr>
          <w:rFonts w:ascii="Times New Roman" w:hAnsi="Times New Roman"/>
          <w:sz w:val="22"/>
          <w:szCs w:val="22"/>
          <w:u w:val="single"/>
        </w:rPr>
        <w:t>)</w:t>
      </w:r>
    </w:p>
    <w:p w14:paraId="4518314D" w14:textId="66B9BFE9" w:rsidR="00BD70D4" w:rsidRPr="007C54C2" w:rsidRDefault="00565B72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d</w:t>
      </w:r>
      <w:r w:rsidR="00BD70D4" w:rsidRPr="007C54C2">
        <w:rPr>
          <w:rFonts w:ascii="Times New Roman" w:hAnsi="Times New Roman"/>
          <w:sz w:val="22"/>
          <w:szCs w:val="22"/>
        </w:rPr>
        <w:t>ózis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BD70D4" w:rsidRPr="007C54C2">
        <w:rPr>
          <w:rFonts w:ascii="Times New Roman" w:hAnsi="Times New Roman"/>
          <w:sz w:val="22"/>
          <w:szCs w:val="22"/>
        </w:rPr>
        <w:t xml:space="preserve">módosítása </w:t>
      </w:r>
      <w:r w:rsidR="00780537" w:rsidRPr="007C54C2">
        <w:rPr>
          <w:rFonts w:ascii="Times New Roman" w:hAnsi="Times New Roman"/>
          <w:sz w:val="22"/>
          <w:szCs w:val="22"/>
        </w:rPr>
        <w:t xml:space="preserve">nem </w:t>
      </w:r>
      <w:r w:rsidR="00BD70D4" w:rsidRPr="007C54C2">
        <w:rPr>
          <w:rFonts w:ascii="Times New Roman" w:hAnsi="Times New Roman"/>
          <w:sz w:val="22"/>
          <w:szCs w:val="22"/>
        </w:rPr>
        <w:t>szükség</w:t>
      </w:r>
      <w:r w:rsidR="00780537" w:rsidRPr="007C54C2">
        <w:rPr>
          <w:rFonts w:ascii="Times New Roman" w:hAnsi="Times New Roman"/>
          <w:sz w:val="22"/>
          <w:szCs w:val="22"/>
        </w:rPr>
        <w:t>es</w:t>
      </w:r>
      <w:r w:rsidR="00BD70D4" w:rsidRPr="007C54C2">
        <w:rPr>
          <w:rFonts w:ascii="Times New Roman" w:hAnsi="Times New Roman"/>
          <w:sz w:val="22"/>
          <w:szCs w:val="22"/>
        </w:rPr>
        <w:t xml:space="preserve">. </w:t>
      </w:r>
      <w:r w:rsidR="00780537" w:rsidRPr="007C54C2">
        <w:rPr>
          <w:rFonts w:ascii="Times New Roman" w:hAnsi="Times New Roman"/>
          <w:sz w:val="22"/>
          <w:szCs w:val="22"/>
        </w:rPr>
        <w:t>Az i</w:t>
      </w:r>
      <w:r w:rsidR="00BD70D4" w:rsidRPr="007C54C2">
        <w:rPr>
          <w:rFonts w:ascii="Times New Roman" w:hAnsi="Times New Roman"/>
          <w:sz w:val="22"/>
          <w:szCs w:val="22"/>
        </w:rPr>
        <w:t>dős betegek</w:t>
      </w:r>
      <w:r w:rsidR="00780537" w:rsidRPr="007C54C2">
        <w:rPr>
          <w:rFonts w:ascii="Times New Roman" w:hAnsi="Times New Roman"/>
          <w:sz w:val="22"/>
          <w:szCs w:val="22"/>
        </w:rPr>
        <w:t xml:space="preserve"> esetében </w:t>
      </w:r>
      <w:r w:rsidR="000E402C" w:rsidRPr="007C54C2">
        <w:rPr>
          <w:rFonts w:ascii="Times New Roman" w:hAnsi="Times New Roman"/>
          <w:sz w:val="22"/>
          <w:szCs w:val="22"/>
        </w:rPr>
        <w:t>elővigyázatossággal</w:t>
      </w:r>
      <w:r w:rsidR="00780537" w:rsidRPr="007C54C2">
        <w:rPr>
          <w:rFonts w:ascii="Times New Roman" w:hAnsi="Times New Roman"/>
          <w:sz w:val="22"/>
          <w:szCs w:val="22"/>
        </w:rPr>
        <w:t xml:space="preserve"> kell eljárni</w:t>
      </w:r>
      <w:r w:rsidR="00BD70D4" w:rsidRPr="007C54C2">
        <w:rPr>
          <w:rFonts w:ascii="Times New Roman" w:hAnsi="Times New Roman"/>
          <w:sz w:val="22"/>
          <w:szCs w:val="22"/>
        </w:rPr>
        <w:t xml:space="preserve"> (lásd 4.4</w:t>
      </w:r>
      <w:r w:rsidR="000E402C" w:rsidRPr="007C54C2">
        <w:rPr>
          <w:rFonts w:ascii="Times New Roman" w:hAnsi="Times New Roman"/>
          <w:sz w:val="22"/>
          <w:szCs w:val="22"/>
        </w:rPr>
        <w:t> </w:t>
      </w:r>
      <w:r w:rsidR="00BD70D4" w:rsidRPr="007C54C2">
        <w:rPr>
          <w:rFonts w:ascii="Times New Roman" w:hAnsi="Times New Roman"/>
          <w:sz w:val="22"/>
          <w:szCs w:val="22"/>
        </w:rPr>
        <w:t>pont).</w:t>
      </w:r>
    </w:p>
    <w:p w14:paraId="4C283262" w14:textId="77777777" w:rsidR="00CF700D" w:rsidRPr="007C54C2" w:rsidRDefault="00CF700D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3D21CA85" w14:textId="541D244E" w:rsidR="00BD70D4" w:rsidRPr="007C54C2" w:rsidRDefault="00274419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Gyermekek</w:t>
      </w:r>
      <w:r w:rsidR="00BE262D" w:rsidRPr="007C54C2">
        <w:rPr>
          <w:rFonts w:ascii="Times New Roman" w:hAnsi="Times New Roman"/>
          <w:sz w:val="22"/>
          <w:szCs w:val="22"/>
          <w:u w:val="single"/>
        </w:rPr>
        <w:t xml:space="preserve"> </w:t>
      </w:r>
      <w:r w:rsidR="003510AF" w:rsidRPr="007C54C2">
        <w:rPr>
          <w:rFonts w:ascii="Times New Roman" w:hAnsi="Times New Roman"/>
          <w:sz w:val="22"/>
          <w:szCs w:val="22"/>
          <w:u w:val="single"/>
        </w:rPr>
        <w:t>és serdülők</w:t>
      </w:r>
    </w:p>
    <w:p w14:paraId="54631FE4" w14:textId="700F9A57" w:rsidR="00BD70D4" w:rsidRPr="007C54C2" w:rsidRDefault="00780537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d</w:t>
      </w:r>
      <w:r w:rsidR="00BD70D4" w:rsidRPr="007C54C2">
        <w:rPr>
          <w:rFonts w:ascii="Times New Roman" w:hAnsi="Times New Roman"/>
          <w:sz w:val="22"/>
          <w:szCs w:val="22"/>
        </w:rPr>
        <w:t>ózis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BD70D4" w:rsidRPr="007C54C2">
        <w:rPr>
          <w:rFonts w:ascii="Times New Roman" w:hAnsi="Times New Roman"/>
          <w:sz w:val="22"/>
          <w:szCs w:val="22"/>
        </w:rPr>
        <w:t>módosítása n</w:t>
      </w:r>
      <w:r w:rsidRPr="007C54C2">
        <w:rPr>
          <w:rFonts w:ascii="Times New Roman" w:hAnsi="Times New Roman"/>
          <w:sz w:val="22"/>
          <w:szCs w:val="22"/>
        </w:rPr>
        <w:t>em</w:t>
      </w:r>
      <w:r w:rsidR="00BD70D4" w:rsidRPr="007C54C2">
        <w:rPr>
          <w:rFonts w:ascii="Times New Roman" w:hAnsi="Times New Roman"/>
          <w:sz w:val="22"/>
          <w:szCs w:val="22"/>
        </w:rPr>
        <w:t xml:space="preserve"> szükség</w:t>
      </w:r>
      <w:r w:rsidRPr="007C54C2">
        <w:rPr>
          <w:rFonts w:ascii="Times New Roman" w:hAnsi="Times New Roman"/>
          <w:sz w:val="22"/>
          <w:szCs w:val="22"/>
        </w:rPr>
        <w:t>es</w:t>
      </w:r>
      <w:r w:rsidR="00BD70D4" w:rsidRPr="007C54C2">
        <w:rPr>
          <w:rFonts w:ascii="Times New Roman" w:hAnsi="Times New Roman"/>
          <w:sz w:val="22"/>
          <w:szCs w:val="22"/>
        </w:rPr>
        <w:t>.</w:t>
      </w:r>
    </w:p>
    <w:p w14:paraId="79CB43EB" w14:textId="77777777" w:rsidR="00BD70D4" w:rsidRPr="007C54C2" w:rsidRDefault="005923C6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alkalmazása</w:t>
      </w:r>
      <w:r w:rsidR="00BD70D4" w:rsidRPr="007C54C2">
        <w:rPr>
          <w:rFonts w:ascii="Times New Roman" w:hAnsi="Times New Roman"/>
          <w:sz w:val="22"/>
          <w:szCs w:val="22"/>
        </w:rPr>
        <w:t xml:space="preserve"> 2 éves </w:t>
      </w:r>
      <w:r w:rsidRPr="007C54C2">
        <w:rPr>
          <w:rFonts w:ascii="Times New Roman" w:hAnsi="Times New Roman"/>
          <w:sz w:val="22"/>
          <w:szCs w:val="22"/>
        </w:rPr>
        <w:t>élet</w:t>
      </w:r>
      <w:r w:rsidR="00BD70D4" w:rsidRPr="007C54C2">
        <w:rPr>
          <w:rFonts w:ascii="Times New Roman" w:hAnsi="Times New Roman"/>
          <w:sz w:val="22"/>
          <w:szCs w:val="22"/>
        </w:rPr>
        <w:t>kor alatti gyermekeknél nem javasolt.</w:t>
      </w:r>
    </w:p>
    <w:p w14:paraId="05F98343" w14:textId="77777777" w:rsidR="00CF700D" w:rsidRPr="007C54C2" w:rsidRDefault="00CF700D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502D629A" w14:textId="77777777" w:rsidR="00BD70D4" w:rsidRPr="007C54C2" w:rsidRDefault="00CF700D" w:rsidP="00CF700D">
      <w:pPr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4.3 </w:t>
      </w:r>
      <w:r w:rsidRPr="007C54C2">
        <w:rPr>
          <w:rFonts w:ascii="Times New Roman" w:hAnsi="Times New Roman"/>
          <w:b/>
          <w:sz w:val="22"/>
          <w:szCs w:val="22"/>
        </w:rPr>
        <w:tab/>
      </w:r>
      <w:r w:rsidR="00BD70D4" w:rsidRPr="007C54C2">
        <w:rPr>
          <w:rFonts w:ascii="Times New Roman" w:hAnsi="Times New Roman"/>
          <w:b/>
          <w:sz w:val="22"/>
          <w:szCs w:val="22"/>
        </w:rPr>
        <w:t>Ellenjavallatok</w:t>
      </w:r>
    </w:p>
    <w:p w14:paraId="782C8FCC" w14:textId="77777777" w:rsidR="00CF700D" w:rsidRPr="007C54C2" w:rsidRDefault="00CF700D" w:rsidP="00CF700D">
      <w:pPr>
        <w:ind w:left="567" w:hanging="567"/>
        <w:rPr>
          <w:rFonts w:ascii="Times New Roman" w:hAnsi="Times New Roman"/>
          <w:sz w:val="22"/>
          <w:szCs w:val="22"/>
        </w:rPr>
      </w:pPr>
    </w:p>
    <w:p w14:paraId="60958DDA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ellenjavallt:</w:t>
      </w:r>
    </w:p>
    <w:p w14:paraId="646FD110" w14:textId="21A0FA89" w:rsidR="00BD70D4" w:rsidRPr="007C54C2" w:rsidRDefault="00BD70D4">
      <w:pPr>
        <w:pStyle w:val="Listaszerbekezds"/>
        <w:numPr>
          <w:ilvl w:val="0"/>
          <w:numId w:val="5"/>
        </w:numPr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készítmény </w:t>
      </w:r>
      <w:r w:rsidR="0012620F" w:rsidRPr="007C54C2">
        <w:rPr>
          <w:rFonts w:ascii="Times New Roman" w:hAnsi="Times New Roman"/>
          <w:sz w:val="22"/>
          <w:szCs w:val="22"/>
        </w:rPr>
        <w:t xml:space="preserve">hatóanyagával vagy a 6.1 pontban felsorolt </w:t>
      </w:r>
      <w:r w:rsidRPr="007C54C2">
        <w:rPr>
          <w:rFonts w:ascii="Times New Roman" w:hAnsi="Times New Roman"/>
          <w:sz w:val="22"/>
          <w:szCs w:val="22"/>
        </w:rPr>
        <w:t xml:space="preserve">bármely </w:t>
      </w:r>
      <w:r w:rsidR="0012620F" w:rsidRPr="007C54C2">
        <w:rPr>
          <w:rFonts w:ascii="Times New Roman" w:hAnsi="Times New Roman"/>
          <w:sz w:val="22"/>
          <w:szCs w:val="22"/>
        </w:rPr>
        <w:t xml:space="preserve">segédanyagával </w:t>
      </w:r>
      <w:r w:rsidRPr="007C54C2">
        <w:rPr>
          <w:rFonts w:ascii="Times New Roman" w:hAnsi="Times New Roman"/>
          <w:sz w:val="22"/>
          <w:szCs w:val="22"/>
        </w:rPr>
        <w:t>szembeni túlérzékenység esetén</w:t>
      </w:r>
      <w:r w:rsidR="006E052B" w:rsidRPr="007C54C2">
        <w:rPr>
          <w:rFonts w:ascii="Times New Roman" w:hAnsi="Times New Roman"/>
          <w:sz w:val="22"/>
          <w:szCs w:val="22"/>
        </w:rPr>
        <w:t>,</w:t>
      </w:r>
    </w:p>
    <w:p w14:paraId="30B45018" w14:textId="27245EFB" w:rsidR="00BD70D4" w:rsidRPr="007C54C2" w:rsidRDefault="00BD70D4">
      <w:pPr>
        <w:pStyle w:val="Listaszerbekezds"/>
        <w:numPr>
          <w:ilvl w:val="0"/>
          <w:numId w:val="5"/>
        </w:numPr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ha a betegnél egyéb gadol</w:t>
      </w:r>
      <w:r w:rsidR="00773946" w:rsidRPr="007C54C2">
        <w:rPr>
          <w:rFonts w:ascii="Times New Roman" w:hAnsi="Times New Roman"/>
          <w:sz w:val="22"/>
          <w:szCs w:val="22"/>
        </w:rPr>
        <w:t>í</w:t>
      </w:r>
      <w:r w:rsidRPr="007C54C2">
        <w:rPr>
          <w:rFonts w:ascii="Times New Roman" w:hAnsi="Times New Roman"/>
          <w:sz w:val="22"/>
          <w:szCs w:val="22"/>
        </w:rPr>
        <w:t xml:space="preserve">nium-kelátok alkalmazásakor allergiás </w:t>
      </w:r>
      <w:r w:rsidR="00D050B0" w:rsidRPr="007C54C2">
        <w:rPr>
          <w:rFonts w:ascii="Times New Roman" w:hAnsi="Times New Roman"/>
          <w:sz w:val="22"/>
          <w:szCs w:val="22"/>
        </w:rPr>
        <w:t xml:space="preserve">reakció </w:t>
      </w:r>
      <w:r w:rsidRPr="007C54C2">
        <w:rPr>
          <w:rFonts w:ascii="Times New Roman" w:hAnsi="Times New Roman"/>
          <w:sz w:val="22"/>
          <w:szCs w:val="22"/>
        </w:rPr>
        <w:t xml:space="preserve">vagy </w:t>
      </w:r>
      <w:r w:rsidR="009A45C4" w:rsidRPr="007C54C2">
        <w:rPr>
          <w:rFonts w:ascii="Times New Roman" w:hAnsi="Times New Roman"/>
          <w:sz w:val="22"/>
          <w:szCs w:val="22"/>
        </w:rPr>
        <w:t>valamilyen mellék</w:t>
      </w:r>
      <w:r w:rsidR="00D050B0" w:rsidRPr="007C54C2">
        <w:rPr>
          <w:rFonts w:ascii="Times New Roman" w:hAnsi="Times New Roman"/>
          <w:sz w:val="22"/>
          <w:szCs w:val="22"/>
        </w:rPr>
        <w:t xml:space="preserve">hatás </w:t>
      </w:r>
      <w:r w:rsidRPr="007C54C2">
        <w:rPr>
          <w:rFonts w:ascii="Times New Roman" w:hAnsi="Times New Roman"/>
          <w:sz w:val="22"/>
          <w:szCs w:val="22"/>
        </w:rPr>
        <w:t>alakult ki.</w:t>
      </w:r>
    </w:p>
    <w:p w14:paraId="1071772C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trike/>
          <w:sz w:val="22"/>
          <w:szCs w:val="22"/>
        </w:rPr>
      </w:pPr>
    </w:p>
    <w:p w14:paraId="6BF58D47" w14:textId="77777777" w:rsidR="00BD70D4" w:rsidRPr="007C54C2" w:rsidRDefault="00BD70D4">
      <w:pPr>
        <w:tabs>
          <w:tab w:val="left" w:pos="1004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4.4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bookmarkStart w:id="1" w:name="_Hlk39743361"/>
      <w:r w:rsidRPr="007C54C2">
        <w:rPr>
          <w:rFonts w:ascii="Times New Roman" w:hAnsi="Times New Roman"/>
          <w:b/>
          <w:sz w:val="22"/>
          <w:szCs w:val="22"/>
        </w:rPr>
        <w:t>Különleges figyelmeztetések és az alkalmazással kapcsolatos óvintézkedések</w:t>
      </w:r>
      <w:bookmarkEnd w:id="1"/>
    </w:p>
    <w:p w14:paraId="4639C2C5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</w:p>
    <w:p w14:paraId="30F1E1A6" w14:textId="2C7A54F9" w:rsidR="0012620F" w:rsidRPr="007C54C2" w:rsidRDefault="0012620F" w:rsidP="0012620F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bookmarkStart w:id="2" w:name="_Hlk39840203"/>
      <w:r w:rsidRPr="007C54C2">
        <w:rPr>
          <w:rFonts w:ascii="Times New Roman" w:hAnsi="Times New Roman"/>
          <w:sz w:val="22"/>
          <w:szCs w:val="22"/>
        </w:rPr>
        <w:t xml:space="preserve">A diagnosztikus kontrasztanyagok, </w:t>
      </w:r>
      <w:r w:rsidR="00B74B51" w:rsidRPr="007C54C2">
        <w:rPr>
          <w:rFonts w:ascii="Times New Roman" w:hAnsi="Times New Roman"/>
          <w:sz w:val="22"/>
          <w:szCs w:val="22"/>
        </w:rPr>
        <w:t>pl.</w:t>
      </w:r>
      <w:r w:rsidRPr="007C54C2">
        <w:rPr>
          <w:rFonts w:ascii="Times New Roman" w:hAnsi="Times New Roman"/>
          <w:sz w:val="22"/>
          <w:szCs w:val="22"/>
        </w:rPr>
        <w:t xml:space="preserve"> a MultiHance alkalmazását azokra a kórházakra és klinikákra kell korlátozni, amelyek rendelkeznek intenzív betegellátó osztállyal és a cardiorespiratori</w:t>
      </w:r>
      <w:r w:rsidR="006819BE" w:rsidRPr="007C54C2">
        <w:rPr>
          <w:rFonts w:ascii="Times New Roman" w:hAnsi="Times New Roman"/>
          <w:sz w:val="22"/>
          <w:szCs w:val="22"/>
        </w:rPr>
        <w:t>c</w:t>
      </w:r>
      <w:r w:rsidRPr="007C54C2">
        <w:rPr>
          <w:rFonts w:ascii="Times New Roman" w:hAnsi="Times New Roman"/>
          <w:sz w:val="22"/>
          <w:szCs w:val="22"/>
        </w:rPr>
        <w:t xml:space="preserve">us újraélesztéshez szükséges eszközökkel. </w:t>
      </w:r>
    </w:p>
    <w:bookmarkEnd w:id="2"/>
    <w:p w14:paraId="4A6A6E3A" w14:textId="77777777" w:rsidR="0012620F" w:rsidRPr="007C54C2" w:rsidRDefault="0012620F">
      <w:pPr>
        <w:rPr>
          <w:rFonts w:ascii="Times New Roman" w:hAnsi="Times New Roman"/>
          <w:sz w:val="22"/>
          <w:szCs w:val="22"/>
        </w:rPr>
      </w:pPr>
    </w:p>
    <w:p w14:paraId="70138780" w14:textId="5278BB00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beteget az injekció beadását követő 15 percben </w:t>
      </w:r>
      <w:r w:rsidR="003C395C" w:rsidRPr="007C54C2">
        <w:rPr>
          <w:rFonts w:ascii="Times New Roman" w:hAnsi="Times New Roman"/>
          <w:sz w:val="22"/>
          <w:szCs w:val="22"/>
        </w:rPr>
        <w:t>szoros megfigyelés alatt kell tartani</w:t>
      </w:r>
      <w:r w:rsidRPr="007C54C2">
        <w:rPr>
          <w:rFonts w:ascii="Times New Roman" w:hAnsi="Times New Roman"/>
          <w:sz w:val="22"/>
          <w:szCs w:val="22"/>
        </w:rPr>
        <w:t>, mert a súlyos reakciók túlnyomó része ebben az időszakban jelentkezik. A betegnek az injekció beadását követő egy órában kórházi körülmények között kell maradnia.</w:t>
      </w:r>
    </w:p>
    <w:p w14:paraId="384230F0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5E5C2F58" w14:textId="7CAAE0F6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lastRenderedPageBreak/>
        <w:t>Alkalmazásakor a mágneses rezonanciás vizsgálatokkal kapcsolatban általánosan elfogadott biztonsági eljárások</w:t>
      </w:r>
      <w:r w:rsidR="006819BE" w:rsidRPr="007C54C2">
        <w:rPr>
          <w:rFonts w:ascii="Times New Roman" w:hAnsi="Times New Roman"/>
          <w:sz w:val="22"/>
          <w:szCs w:val="22"/>
        </w:rPr>
        <w:t xml:space="preserve"> is betartandók</w:t>
      </w:r>
      <w:r w:rsidRPr="007C54C2">
        <w:rPr>
          <w:rFonts w:ascii="Times New Roman" w:hAnsi="Times New Roman"/>
          <w:sz w:val="22"/>
          <w:szCs w:val="22"/>
        </w:rPr>
        <w:t>, különösen azoknak a betegeknek a kizárása, akiknek a testében mágnesezhető tárgy, például pacemaker vagy aneurysma-klip van.</w:t>
      </w:r>
    </w:p>
    <w:p w14:paraId="119119BD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0695282D" w14:textId="42854822" w:rsidR="00480D2E" w:rsidRPr="007C54C2" w:rsidRDefault="00BD70D4">
      <w:pPr>
        <w:pStyle w:val="Szvegtrzs3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Cardiovascularis betegségben szenvedő betegeknél </w:t>
      </w:r>
      <w:r w:rsidR="006819BE" w:rsidRPr="007C54C2">
        <w:rPr>
          <w:rFonts w:ascii="Times New Roman" w:hAnsi="Times New Roman"/>
          <w:sz w:val="22"/>
          <w:szCs w:val="22"/>
        </w:rPr>
        <w:t xml:space="preserve">kellő körültekintés </w:t>
      </w:r>
      <w:r w:rsidRPr="007C54C2">
        <w:rPr>
          <w:rFonts w:ascii="Times New Roman" w:hAnsi="Times New Roman"/>
          <w:sz w:val="22"/>
          <w:szCs w:val="22"/>
        </w:rPr>
        <w:t>ajánlott.</w:t>
      </w:r>
    </w:p>
    <w:p w14:paraId="233308E3" w14:textId="77777777" w:rsidR="00CF700D" w:rsidRPr="00306EA1" w:rsidRDefault="00CF700D">
      <w:pPr>
        <w:pStyle w:val="Szvegtrzs3"/>
        <w:rPr>
          <w:rFonts w:ascii="Times New Roman" w:hAnsi="Times New Roman"/>
          <w:sz w:val="22"/>
          <w:szCs w:val="22"/>
        </w:rPr>
      </w:pPr>
    </w:p>
    <w:p w14:paraId="77E8AB54" w14:textId="759D0116" w:rsidR="006C551F" w:rsidRPr="007C54C2" w:rsidRDefault="006C551F">
      <w:pPr>
        <w:pStyle w:val="Szvegtrzs3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Azon betegek esetén, akik epilepsziában vagy agyi léziókban szenvednek</w:t>
      </w:r>
      <w:r w:rsidR="009D0388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a vizsgálat során fellépő görcsök valószínűsége megnövekedhet. Ezen betegek vizsgálatakor </w:t>
      </w:r>
      <w:bookmarkStart w:id="3" w:name="_Hlk43900723"/>
      <w:r w:rsidR="00887252" w:rsidRPr="007C54C2">
        <w:rPr>
          <w:rFonts w:ascii="Times New Roman" w:hAnsi="Times New Roman"/>
          <w:sz w:val="22"/>
          <w:szCs w:val="22"/>
        </w:rPr>
        <w:t xml:space="preserve">elővigyázatossággal </w:t>
      </w:r>
      <w:bookmarkEnd w:id="3"/>
      <w:r w:rsidRPr="007C54C2">
        <w:rPr>
          <w:rFonts w:ascii="Times New Roman" w:hAnsi="Times New Roman"/>
          <w:sz w:val="22"/>
          <w:szCs w:val="22"/>
        </w:rPr>
        <w:t>kell eljárni (pl. a beteget szoros megfigyelés alatt kell tartani) és a lehetséges konvulziók gyors kezelésére szolgáló eszköznek és gyógyszereknek elérhetőnek kell lenni</w:t>
      </w:r>
      <w:r w:rsidR="007E216A" w:rsidRPr="007C54C2">
        <w:rPr>
          <w:rFonts w:ascii="Times New Roman" w:hAnsi="Times New Roman"/>
          <w:sz w:val="22"/>
          <w:szCs w:val="22"/>
        </w:rPr>
        <w:t>ük</w:t>
      </w:r>
      <w:r w:rsidRPr="007C54C2">
        <w:rPr>
          <w:rFonts w:ascii="Times New Roman" w:hAnsi="Times New Roman"/>
          <w:sz w:val="22"/>
          <w:szCs w:val="22"/>
        </w:rPr>
        <w:t xml:space="preserve">. </w:t>
      </w:r>
    </w:p>
    <w:p w14:paraId="34019E91" w14:textId="77777777" w:rsidR="006C551F" w:rsidRDefault="006C551F" w:rsidP="009819CA">
      <w:pPr>
        <w:pStyle w:val="Szvegtrzs3"/>
        <w:rPr>
          <w:rFonts w:ascii="Times New Roman" w:hAnsi="Times New Roman"/>
          <w:sz w:val="22"/>
          <w:szCs w:val="22"/>
        </w:rPr>
      </w:pPr>
    </w:p>
    <w:p w14:paraId="562B8CBC" w14:textId="6845A7F2" w:rsidR="007C54C2" w:rsidRDefault="007C54C2" w:rsidP="009819CA">
      <w:pPr>
        <w:pStyle w:val="Szvegtrzs3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gadobénsavat tilos intrathecalisan alkalmazni. Súlyos, életveszélyes és halálos kimenetelű, elsősorban neurológiai reakciókkal (pl. coma, encephalopathia, görcsrohamok) járó esetekről számoltak be intrathecalis alkalmazás esetén.</w:t>
      </w:r>
    </w:p>
    <w:p w14:paraId="20959AA4" w14:textId="77777777" w:rsidR="007C54C2" w:rsidRPr="007C54C2" w:rsidRDefault="007C54C2" w:rsidP="009819CA">
      <w:pPr>
        <w:pStyle w:val="Szvegtrzs3"/>
        <w:rPr>
          <w:rFonts w:ascii="Times New Roman" w:hAnsi="Times New Roman"/>
          <w:sz w:val="22"/>
          <w:szCs w:val="22"/>
        </w:rPr>
      </w:pPr>
    </w:p>
    <w:p w14:paraId="3D2CEDA1" w14:textId="77777777" w:rsidR="005923C6" w:rsidRPr="007C54C2" w:rsidRDefault="005923C6" w:rsidP="00D76529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gadob</w:t>
      </w:r>
      <w:r w:rsidR="006D6291" w:rsidRPr="007C54C2">
        <w:rPr>
          <w:rFonts w:ascii="Times New Roman" w:hAnsi="Times New Roman"/>
          <w:sz w:val="22"/>
          <w:szCs w:val="22"/>
        </w:rPr>
        <w:t>enát-dimeglumin</w:t>
      </w:r>
      <w:r w:rsidRPr="007C54C2">
        <w:rPr>
          <w:rFonts w:ascii="Times New Roman" w:hAnsi="Times New Roman"/>
          <w:sz w:val="22"/>
          <w:szCs w:val="22"/>
        </w:rPr>
        <w:t xml:space="preserve"> alkalmazása után a gadolínium visszamaradhat az agyban, és a szervezet egyéb szöveteiben (csontok, máj, vese, bőr) továbbá a T1-súlyozott képeken dózisfüggő jelintenzitás-növekedést okozhat az agyban, különösen a nucleus dentatus, a globus pallidus és a thalamus területén. A klinikai következmények nem ismertek. Azoknál a betegeknél, akiknél ismételt vizsgálatokra van szükség, mérlegelni kell a gadob</w:t>
      </w:r>
      <w:r w:rsidR="006D6291" w:rsidRPr="007C54C2">
        <w:rPr>
          <w:rFonts w:ascii="Times New Roman" w:hAnsi="Times New Roman"/>
          <w:sz w:val="22"/>
          <w:szCs w:val="22"/>
        </w:rPr>
        <w:t>enát-dimeglumin</w:t>
      </w:r>
      <w:r w:rsidRPr="007C54C2">
        <w:rPr>
          <w:rFonts w:ascii="Times New Roman" w:hAnsi="Times New Roman"/>
          <w:sz w:val="22"/>
          <w:szCs w:val="22"/>
        </w:rPr>
        <w:t xml:space="preserve"> alkalmazásának lehetséges diagnosztikai előnyeit, szemben a gadolíniumnak az agyban és egyéb szövetekben fennálló lerakódási potenciáljával.</w:t>
      </w:r>
    </w:p>
    <w:p w14:paraId="7FA501DE" w14:textId="77777777" w:rsidR="005923C6" w:rsidRPr="007C54C2" w:rsidRDefault="005923C6" w:rsidP="009819CA">
      <w:pPr>
        <w:pStyle w:val="Szvegtrzs3"/>
        <w:rPr>
          <w:rFonts w:ascii="Times New Roman" w:hAnsi="Times New Roman"/>
          <w:sz w:val="22"/>
          <w:szCs w:val="22"/>
        </w:rPr>
      </w:pPr>
    </w:p>
    <w:p w14:paraId="78458D51" w14:textId="77777777" w:rsidR="003F1081" w:rsidRPr="007C54C2" w:rsidRDefault="003F1081" w:rsidP="00840021">
      <w:pPr>
        <w:tabs>
          <w:tab w:val="left" w:pos="1004"/>
        </w:tabs>
        <w:rPr>
          <w:rFonts w:ascii="Times New Roman" w:hAnsi="Times New Roman"/>
          <w:i/>
          <w:iCs/>
          <w:sz w:val="22"/>
          <w:szCs w:val="22"/>
        </w:rPr>
      </w:pPr>
      <w:r w:rsidRPr="007C54C2">
        <w:rPr>
          <w:rFonts w:ascii="Times New Roman" w:hAnsi="Times New Roman"/>
          <w:i/>
          <w:iCs/>
          <w:sz w:val="22"/>
          <w:szCs w:val="22"/>
        </w:rPr>
        <w:t>Túlérzékenységi reakciók</w:t>
      </w:r>
    </w:p>
    <w:p w14:paraId="1F4B5D61" w14:textId="72CCD6BD" w:rsidR="003F1081" w:rsidRPr="007C54C2" w:rsidRDefault="003F108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Egyéb gadol</w:t>
      </w:r>
      <w:r w:rsidR="007A4E92" w:rsidRPr="007C54C2">
        <w:rPr>
          <w:rFonts w:ascii="Times New Roman" w:hAnsi="Times New Roman"/>
          <w:sz w:val="22"/>
          <w:szCs w:val="22"/>
        </w:rPr>
        <w:t>í</w:t>
      </w:r>
      <w:r w:rsidRPr="007C54C2">
        <w:rPr>
          <w:rFonts w:ascii="Times New Roman" w:hAnsi="Times New Roman"/>
          <w:sz w:val="22"/>
          <w:szCs w:val="22"/>
        </w:rPr>
        <w:t>nium-kelátokhoz hasonlóan mindig számolni kell a reakció lehetőségével, beleértve a súlyos, életet veszélyeztető</w:t>
      </w:r>
      <w:r w:rsidR="00E860FF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egy vagy több szervet érintő</w:t>
      </w:r>
      <w:r w:rsidR="00E860FF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fatális anafilaxiás és anafilaktoid reakciókat, amelyek legtöbbször a respiratori</w:t>
      </w:r>
      <w:r w:rsidR="00887252" w:rsidRPr="007C54C2">
        <w:rPr>
          <w:rFonts w:ascii="Times New Roman" w:hAnsi="Times New Roman"/>
          <w:sz w:val="22"/>
          <w:szCs w:val="22"/>
        </w:rPr>
        <w:t>c</w:t>
      </w:r>
      <w:r w:rsidRPr="007C54C2">
        <w:rPr>
          <w:rFonts w:ascii="Times New Roman" w:hAnsi="Times New Roman"/>
          <w:sz w:val="22"/>
          <w:szCs w:val="22"/>
        </w:rPr>
        <w:t xml:space="preserve">us, </w:t>
      </w:r>
      <w:r w:rsidR="00887252" w:rsidRPr="007C54C2">
        <w:rPr>
          <w:rFonts w:ascii="Times New Roman" w:hAnsi="Times New Roman"/>
          <w:sz w:val="22"/>
          <w:szCs w:val="22"/>
        </w:rPr>
        <w:t>c</w:t>
      </w:r>
      <w:r w:rsidRPr="007C54C2">
        <w:rPr>
          <w:rFonts w:ascii="Times New Roman" w:hAnsi="Times New Roman"/>
          <w:sz w:val="22"/>
          <w:szCs w:val="22"/>
        </w:rPr>
        <w:t>ardiovas</w:t>
      </w:r>
      <w:r w:rsidR="00887252" w:rsidRPr="007C54C2">
        <w:rPr>
          <w:rFonts w:ascii="Times New Roman" w:hAnsi="Times New Roman"/>
          <w:sz w:val="22"/>
          <w:szCs w:val="22"/>
        </w:rPr>
        <w:t>c</w:t>
      </w:r>
      <w:r w:rsidRPr="007C54C2">
        <w:rPr>
          <w:rFonts w:ascii="Times New Roman" w:hAnsi="Times New Roman"/>
          <w:sz w:val="22"/>
          <w:szCs w:val="22"/>
        </w:rPr>
        <w:t>ul</w:t>
      </w:r>
      <w:r w:rsidR="00887252"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sz w:val="22"/>
          <w:szCs w:val="22"/>
        </w:rPr>
        <w:t>ris és/vagy mukokután rendszert érintik, különösen olyan betegeknél, akiknek kórtörténetében asztma vagy más allergiás betegség szerepel.</w:t>
      </w:r>
    </w:p>
    <w:p w14:paraId="294A1CF2" w14:textId="77777777" w:rsidR="003F1081" w:rsidRPr="007C54C2" w:rsidRDefault="003F108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1B452710" w14:textId="37571642" w:rsidR="003F1081" w:rsidRPr="007C54C2" w:rsidRDefault="003F108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alkalmazása előtt biztosít</w:t>
      </w:r>
      <w:r w:rsidR="00026CDA" w:rsidRPr="007C54C2">
        <w:rPr>
          <w:rFonts w:ascii="Times New Roman" w:hAnsi="Times New Roman"/>
          <w:sz w:val="22"/>
          <w:szCs w:val="22"/>
        </w:rPr>
        <w:t xml:space="preserve">ani kell </w:t>
      </w:r>
      <w:r w:rsidRPr="007C54C2">
        <w:rPr>
          <w:rFonts w:ascii="Times New Roman" w:hAnsi="Times New Roman"/>
          <w:sz w:val="22"/>
          <w:szCs w:val="22"/>
        </w:rPr>
        <w:t>a túlérzékenységi reakciók kezelésében jártas</w:t>
      </w:r>
      <w:r w:rsidR="00887252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megfelelően képzett személyzet és gyógyszerek elérhetőségét. </w:t>
      </w:r>
    </w:p>
    <w:p w14:paraId="46F85EAA" w14:textId="77777777" w:rsidR="003F1081" w:rsidRPr="007C54C2" w:rsidRDefault="003F108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784CA86B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tárolás során a gadobénsavból </w:t>
      </w:r>
      <w:r w:rsidR="003F1081" w:rsidRPr="007C54C2">
        <w:rPr>
          <w:rFonts w:ascii="Times New Roman" w:hAnsi="Times New Roman"/>
          <w:sz w:val="22"/>
          <w:szCs w:val="22"/>
        </w:rPr>
        <w:t xml:space="preserve">nem jelentős </w:t>
      </w:r>
      <w:r w:rsidRPr="007C54C2">
        <w:rPr>
          <w:rFonts w:ascii="Times New Roman" w:hAnsi="Times New Roman"/>
          <w:sz w:val="22"/>
          <w:szCs w:val="22"/>
        </w:rPr>
        <w:t xml:space="preserve">mennyiségű (&lt;0,2%) benzil-alkohol szabadulhat fel. </w:t>
      </w:r>
      <w:r w:rsidR="003F1081" w:rsidRPr="007C54C2">
        <w:rPr>
          <w:rFonts w:ascii="Times New Roman" w:hAnsi="Times New Roman"/>
          <w:sz w:val="22"/>
          <w:szCs w:val="22"/>
        </w:rPr>
        <w:t xml:space="preserve">Mindazonáltal </w:t>
      </w:r>
      <w:r w:rsidRPr="007C54C2">
        <w:rPr>
          <w:rFonts w:ascii="Times New Roman" w:hAnsi="Times New Roman"/>
          <w:sz w:val="22"/>
          <w:szCs w:val="22"/>
        </w:rPr>
        <w:t>a készítmény nem adható azoknak a betegeknek, akik érzékenyek a benzil-alkoholra.</w:t>
      </w:r>
    </w:p>
    <w:p w14:paraId="2FE5F700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244184A8" w14:textId="78DAE0F7" w:rsidR="00BD70D4" w:rsidRPr="007C54C2" w:rsidRDefault="00BD70D4">
      <w:pPr>
        <w:pStyle w:val="Szvegtrzs3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Egyéb gadol</w:t>
      </w:r>
      <w:r w:rsidR="007A4E92" w:rsidRPr="007C54C2">
        <w:rPr>
          <w:rFonts w:ascii="Times New Roman" w:hAnsi="Times New Roman"/>
          <w:sz w:val="22"/>
          <w:szCs w:val="22"/>
        </w:rPr>
        <w:t>í</w:t>
      </w:r>
      <w:r w:rsidRPr="007C54C2">
        <w:rPr>
          <w:rFonts w:ascii="Times New Roman" w:hAnsi="Times New Roman"/>
          <w:sz w:val="22"/>
          <w:szCs w:val="22"/>
        </w:rPr>
        <w:t>nium-kelátokhoz hasonlóan a MultiHance-szal készült</w:t>
      </w:r>
      <w:r w:rsidR="00887252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kontrasztanyagos MRI</w:t>
      </w:r>
      <w:r w:rsidR="00C970B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 xml:space="preserve">vizsgálat után sem </w:t>
      </w:r>
      <w:r w:rsidR="00887252" w:rsidRPr="007C54C2">
        <w:rPr>
          <w:rFonts w:ascii="Times New Roman" w:hAnsi="Times New Roman"/>
          <w:sz w:val="22"/>
          <w:szCs w:val="22"/>
        </w:rPr>
        <w:t xml:space="preserve">végezhető </w:t>
      </w:r>
      <w:r w:rsidRPr="007C54C2">
        <w:rPr>
          <w:rFonts w:ascii="Times New Roman" w:hAnsi="Times New Roman"/>
          <w:sz w:val="22"/>
          <w:szCs w:val="22"/>
        </w:rPr>
        <w:t>7 órán belül újabb kontrasztanyagos MRI</w:t>
      </w:r>
      <w:r w:rsidR="00C970B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vizsgálat, hogy a MultiHance-nak legyen ideje kiürülni a szervezetből.</w:t>
      </w:r>
    </w:p>
    <w:p w14:paraId="008AE9B7" w14:textId="77777777" w:rsidR="00480D2E" w:rsidRPr="007C54C2" w:rsidRDefault="00480D2E">
      <w:pPr>
        <w:pStyle w:val="Szvegtrzs3"/>
        <w:rPr>
          <w:rFonts w:ascii="Times New Roman" w:hAnsi="Times New Roman"/>
          <w:sz w:val="22"/>
          <w:szCs w:val="22"/>
        </w:rPr>
      </w:pPr>
    </w:p>
    <w:p w14:paraId="6C34CC4C" w14:textId="3092756E" w:rsidR="006C551F" w:rsidRPr="007C54C2" w:rsidRDefault="006C551F" w:rsidP="00221006">
      <w:pPr>
        <w:pStyle w:val="Szvegtrzs3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MultiHance </w:t>
      </w:r>
      <w:r w:rsidR="00887252" w:rsidRPr="007C54C2">
        <w:rPr>
          <w:rFonts w:ascii="Times New Roman" w:hAnsi="Times New Roman"/>
          <w:sz w:val="22"/>
          <w:szCs w:val="22"/>
        </w:rPr>
        <w:t>intravénás</w:t>
      </w:r>
      <w:r w:rsidRPr="007C54C2">
        <w:rPr>
          <w:rFonts w:ascii="Times New Roman" w:hAnsi="Times New Roman"/>
          <w:sz w:val="22"/>
          <w:szCs w:val="22"/>
        </w:rPr>
        <w:t xml:space="preserve"> beadása során óvatossággal kell eljárni, hogy a helyi </w:t>
      </w:r>
      <w:r w:rsidR="000F7830" w:rsidRPr="007C54C2">
        <w:rPr>
          <w:rFonts w:ascii="Times New Roman" w:hAnsi="Times New Roman"/>
          <w:sz w:val="22"/>
          <w:szCs w:val="22"/>
        </w:rPr>
        <w:t xml:space="preserve">extravasatiót </w:t>
      </w:r>
      <w:r w:rsidRPr="007C54C2">
        <w:rPr>
          <w:rFonts w:ascii="Times New Roman" w:hAnsi="Times New Roman"/>
          <w:sz w:val="22"/>
          <w:szCs w:val="22"/>
        </w:rPr>
        <w:t xml:space="preserve">elkerüljük. Ha </w:t>
      </w:r>
      <w:r w:rsidR="000F7830" w:rsidRPr="007C54C2">
        <w:rPr>
          <w:rFonts w:ascii="Times New Roman" w:hAnsi="Times New Roman"/>
          <w:sz w:val="22"/>
          <w:szCs w:val="22"/>
        </w:rPr>
        <w:t>extravasati</w:t>
      </w:r>
      <w:r w:rsidR="007E1576" w:rsidRPr="007C54C2">
        <w:rPr>
          <w:rFonts w:ascii="Times New Roman" w:hAnsi="Times New Roman"/>
          <w:sz w:val="22"/>
          <w:szCs w:val="22"/>
        </w:rPr>
        <w:t>o</w:t>
      </w:r>
      <w:r w:rsidR="000F7830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>történik, értékelje és a szükséges módon kezelje</w:t>
      </w:r>
      <w:r w:rsidR="00955392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ha helyi reakció lép fel</w:t>
      </w:r>
      <w:r w:rsidR="0084095C" w:rsidRPr="007C54C2">
        <w:rPr>
          <w:rFonts w:ascii="Times New Roman" w:hAnsi="Times New Roman"/>
          <w:sz w:val="22"/>
          <w:szCs w:val="22"/>
        </w:rPr>
        <w:t xml:space="preserve"> (lásd 4.8 </w:t>
      </w:r>
      <w:r w:rsidR="00955392" w:rsidRPr="007C54C2">
        <w:rPr>
          <w:rFonts w:ascii="Times New Roman" w:hAnsi="Times New Roman"/>
          <w:sz w:val="22"/>
          <w:szCs w:val="22"/>
        </w:rPr>
        <w:t>pont</w:t>
      </w:r>
      <w:r w:rsidR="0084095C" w:rsidRPr="007C54C2">
        <w:rPr>
          <w:rFonts w:ascii="Times New Roman" w:hAnsi="Times New Roman"/>
          <w:sz w:val="22"/>
          <w:szCs w:val="22"/>
        </w:rPr>
        <w:t>)</w:t>
      </w:r>
      <w:r w:rsidRPr="007C54C2">
        <w:rPr>
          <w:rFonts w:ascii="Times New Roman" w:hAnsi="Times New Roman"/>
          <w:sz w:val="22"/>
          <w:szCs w:val="22"/>
        </w:rPr>
        <w:t>.</w:t>
      </w:r>
    </w:p>
    <w:p w14:paraId="408E7001" w14:textId="77777777" w:rsidR="00537637" w:rsidRPr="007C54C2" w:rsidRDefault="00537637">
      <w:pPr>
        <w:tabs>
          <w:tab w:val="left" w:pos="1004"/>
        </w:tabs>
        <w:rPr>
          <w:rFonts w:ascii="Times New Roman" w:hAnsi="Times New Roman"/>
          <w:iCs/>
          <w:sz w:val="22"/>
          <w:szCs w:val="22"/>
        </w:rPr>
      </w:pPr>
    </w:p>
    <w:p w14:paraId="336BA710" w14:textId="5B40E1D4" w:rsidR="00BD70D4" w:rsidRPr="007C54C2" w:rsidRDefault="000F7830">
      <w:pPr>
        <w:tabs>
          <w:tab w:val="left" w:pos="1004"/>
        </w:tabs>
        <w:rPr>
          <w:rFonts w:ascii="Times New Roman" w:hAnsi="Times New Roman"/>
          <w:i/>
          <w:iCs/>
          <w:sz w:val="22"/>
          <w:szCs w:val="22"/>
        </w:rPr>
      </w:pPr>
      <w:r w:rsidRPr="007C54C2">
        <w:rPr>
          <w:rFonts w:ascii="Times New Roman" w:hAnsi="Times New Roman"/>
          <w:i/>
          <w:iCs/>
          <w:sz w:val="22"/>
          <w:szCs w:val="22"/>
        </w:rPr>
        <w:t>V</w:t>
      </w:r>
      <w:r w:rsidR="00BD70D4" w:rsidRPr="007C54C2">
        <w:rPr>
          <w:rFonts w:ascii="Times New Roman" w:hAnsi="Times New Roman"/>
          <w:i/>
          <w:iCs/>
          <w:sz w:val="22"/>
          <w:szCs w:val="22"/>
        </w:rPr>
        <w:t>ese</w:t>
      </w:r>
      <w:r w:rsidRPr="007C54C2">
        <w:rPr>
          <w:rFonts w:ascii="Times New Roman" w:hAnsi="Times New Roman"/>
          <w:i/>
          <w:iCs/>
          <w:sz w:val="22"/>
          <w:szCs w:val="22"/>
        </w:rPr>
        <w:t>károsodás</w:t>
      </w:r>
    </w:p>
    <w:p w14:paraId="23B5D30B" w14:textId="5965E728" w:rsidR="00BD70D4" w:rsidRPr="007C54C2" w:rsidRDefault="00BD70D4">
      <w:pPr>
        <w:pStyle w:val="Szvegtrzs2"/>
        <w:rPr>
          <w:rFonts w:ascii="Times New Roman" w:hAnsi="Times New Roman"/>
          <w:b/>
          <w:bCs/>
          <w:sz w:val="22"/>
          <w:szCs w:val="22"/>
        </w:rPr>
      </w:pPr>
      <w:r w:rsidRPr="007C54C2">
        <w:rPr>
          <w:rFonts w:ascii="Times New Roman" w:hAnsi="Times New Roman"/>
          <w:b/>
          <w:bCs/>
          <w:sz w:val="22"/>
          <w:szCs w:val="22"/>
        </w:rPr>
        <w:t>A</w:t>
      </w:r>
      <w:r w:rsidRPr="007C54C2">
        <w:rPr>
          <w:rFonts w:ascii="Times New Roman" w:hAnsi="Times New Roman"/>
          <w:b/>
          <w:bCs/>
          <w:iCs/>
          <w:sz w:val="22"/>
          <w:szCs w:val="22"/>
        </w:rPr>
        <w:t xml:space="preserve"> </w:t>
      </w:r>
      <w:r w:rsidRPr="007C54C2">
        <w:rPr>
          <w:rFonts w:ascii="Times New Roman" w:hAnsi="Times New Roman"/>
          <w:b/>
          <w:bCs/>
          <w:sz w:val="22"/>
          <w:szCs w:val="22"/>
        </w:rPr>
        <w:t xml:space="preserve">MultiHance </w:t>
      </w:r>
      <w:r w:rsidR="009812BF" w:rsidRPr="007C54C2">
        <w:rPr>
          <w:rFonts w:ascii="Times New Roman" w:hAnsi="Times New Roman"/>
          <w:b/>
          <w:bCs/>
          <w:sz w:val="22"/>
          <w:szCs w:val="22"/>
        </w:rPr>
        <w:t xml:space="preserve">injekció </w:t>
      </w:r>
      <w:r w:rsidRPr="007C54C2">
        <w:rPr>
          <w:rFonts w:ascii="Times New Roman" w:hAnsi="Times New Roman"/>
          <w:b/>
          <w:bCs/>
          <w:sz w:val="22"/>
          <w:szCs w:val="22"/>
        </w:rPr>
        <w:t xml:space="preserve">alkalmazása előtt </w:t>
      </w:r>
      <w:r w:rsidR="009812BF" w:rsidRPr="007C54C2">
        <w:rPr>
          <w:rFonts w:ascii="Times New Roman" w:hAnsi="Times New Roman"/>
          <w:b/>
          <w:bCs/>
          <w:sz w:val="22"/>
          <w:szCs w:val="22"/>
        </w:rPr>
        <w:t xml:space="preserve">ajánlott minden </w:t>
      </w:r>
      <w:r w:rsidRPr="007C54C2">
        <w:rPr>
          <w:rFonts w:ascii="Times New Roman" w:hAnsi="Times New Roman"/>
          <w:b/>
          <w:bCs/>
          <w:sz w:val="22"/>
          <w:szCs w:val="22"/>
        </w:rPr>
        <w:t>beteg laboratóriumi vizsgálato</w:t>
      </w:r>
      <w:r w:rsidR="009812BF" w:rsidRPr="007C54C2">
        <w:rPr>
          <w:rFonts w:ascii="Times New Roman" w:hAnsi="Times New Roman"/>
          <w:b/>
          <w:bCs/>
          <w:sz w:val="22"/>
          <w:szCs w:val="22"/>
        </w:rPr>
        <w:t>kkal történő szűrése</w:t>
      </w:r>
      <w:r w:rsidR="000F7830" w:rsidRPr="007C54C2">
        <w:rPr>
          <w:rFonts w:ascii="Times New Roman" w:hAnsi="Times New Roman"/>
          <w:b/>
          <w:bCs/>
          <w:sz w:val="22"/>
          <w:szCs w:val="22"/>
        </w:rPr>
        <w:t>,</w:t>
      </w:r>
      <w:r w:rsidRPr="007C54C2">
        <w:rPr>
          <w:rFonts w:ascii="Times New Roman" w:hAnsi="Times New Roman"/>
          <w:b/>
          <w:bCs/>
          <w:sz w:val="22"/>
          <w:szCs w:val="22"/>
        </w:rPr>
        <w:t xml:space="preserve"> a </w:t>
      </w:r>
      <w:r w:rsidR="00973564" w:rsidRPr="007C54C2">
        <w:rPr>
          <w:rFonts w:ascii="Times New Roman" w:hAnsi="Times New Roman"/>
          <w:b/>
          <w:bCs/>
          <w:sz w:val="22"/>
          <w:szCs w:val="22"/>
        </w:rPr>
        <w:t>v</w:t>
      </w:r>
      <w:r w:rsidRPr="007C54C2">
        <w:rPr>
          <w:rFonts w:ascii="Times New Roman" w:hAnsi="Times New Roman"/>
          <w:b/>
          <w:bCs/>
          <w:sz w:val="22"/>
          <w:szCs w:val="22"/>
        </w:rPr>
        <w:t>esefunkció</w:t>
      </w:r>
      <w:r w:rsidR="009812BF" w:rsidRPr="007C54C2">
        <w:rPr>
          <w:rFonts w:ascii="Times New Roman" w:hAnsi="Times New Roman"/>
          <w:b/>
          <w:bCs/>
          <w:sz w:val="22"/>
          <w:szCs w:val="22"/>
        </w:rPr>
        <w:t xml:space="preserve">s zavarok </w:t>
      </w:r>
      <w:r w:rsidR="000F7830" w:rsidRPr="007C54C2">
        <w:rPr>
          <w:rFonts w:ascii="Times New Roman" w:hAnsi="Times New Roman"/>
          <w:b/>
          <w:bCs/>
          <w:sz w:val="22"/>
          <w:szCs w:val="22"/>
        </w:rPr>
        <w:t>azonosítása céljából</w:t>
      </w:r>
      <w:r w:rsidRPr="007C54C2">
        <w:rPr>
          <w:rFonts w:ascii="Times New Roman" w:hAnsi="Times New Roman"/>
          <w:b/>
          <w:bCs/>
          <w:sz w:val="22"/>
          <w:szCs w:val="22"/>
        </w:rPr>
        <w:t>.</w:t>
      </w:r>
    </w:p>
    <w:p w14:paraId="116E13E2" w14:textId="77777777" w:rsidR="00BD70D4" w:rsidRPr="007C54C2" w:rsidRDefault="00BD70D4">
      <w:pPr>
        <w:pStyle w:val="Szvegtrzs2"/>
        <w:rPr>
          <w:rFonts w:ascii="Times New Roman" w:hAnsi="Times New Roman"/>
          <w:bCs/>
          <w:sz w:val="22"/>
          <w:szCs w:val="22"/>
        </w:rPr>
      </w:pPr>
    </w:p>
    <w:p w14:paraId="46FD7222" w14:textId="62CEAC01" w:rsidR="00BD70D4" w:rsidRPr="007C54C2" w:rsidRDefault="00140378">
      <w:pPr>
        <w:pStyle w:val="Szvegtrzs2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E</w:t>
      </w:r>
      <w:r w:rsidR="00BD70D4" w:rsidRPr="007C54C2">
        <w:rPr>
          <w:rFonts w:ascii="Times New Roman" w:hAnsi="Times New Roman"/>
          <w:sz w:val="22"/>
          <w:szCs w:val="22"/>
        </w:rPr>
        <w:t>gyes gadol</w:t>
      </w:r>
      <w:r w:rsidR="00BA4725" w:rsidRPr="007C54C2">
        <w:rPr>
          <w:rFonts w:ascii="Times New Roman" w:hAnsi="Times New Roman"/>
          <w:sz w:val="22"/>
          <w:szCs w:val="22"/>
        </w:rPr>
        <w:t>í</w:t>
      </w:r>
      <w:r w:rsidR="00BD70D4" w:rsidRPr="007C54C2">
        <w:rPr>
          <w:rFonts w:ascii="Times New Roman" w:hAnsi="Times New Roman"/>
          <w:sz w:val="22"/>
          <w:szCs w:val="22"/>
        </w:rPr>
        <w:t>nium-tartalmú kontrasztanyagok</w:t>
      </w:r>
      <w:r w:rsidRPr="007C54C2">
        <w:rPr>
          <w:rFonts w:ascii="Times New Roman" w:hAnsi="Times New Roman"/>
          <w:sz w:val="22"/>
          <w:szCs w:val="22"/>
        </w:rPr>
        <w:t>kal kapcsolatosan</w:t>
      </w:r>
      <w:r w:rsidR="00BD70D4" w:rsidRPr="007C54C2">
        <w:rPr>
          <w:rFonts w:ascii="Times New Roman" w:hAnsi="Times New Roman"/>
          <w:sz w:val="22"/>
          <w:szCs w:val="22"/>
        </w:rPr>
        <w:t xml:space="preserve"> nefrogén szisztémás fibrózisról (NSF</w:t>
      </w:r>
      <w:r w:rsidR="008D7139" w:rsidRPr="007C54C2">
        <w:rPr>
          <w:rFonts w:ascii="Times New Roman" w:hAnsi="Times New Roman"/>
          <w:sz w:val="22"/>
          <w:szCs w:val="22"/>
        </w:rPr>
        <w:noBreakHyphen/>
        <w:t>ről</w:t>
      </w:r>
      <w:r w:rsidR="00BD70D4" w:rsidRPr="007C54C2">
        <w:rPr>
          <w:rFonts w:ascii="Times New Roman" w:hAnsi="Times New Roman"/>
          <w:sz w:val="22"/>
          <w:szCs w:val="22"/>
        </w:rPr>
        <w:t>) számoltak be</w:t>
      </w:r>
      <w:r w:rsidRPr="007C54C2">
        <w:rPr>
          <w:rFonts w:ascii="Times New Roman" w:hAnsi="Times New Roman"/>
          <w:sz w:val="22"/>
          <w:szCs w:val="22"/>
        </w:rPr>
        <w:t xml:space="preserve"> akut vagy krónikus</w:t>
      </w:r>
      <w:r w:rsidR="008D7139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súlyos vesekárosodásban (GFR &lt; 30 ml/</w:t>
      </w:r>
      <w:r w:rsidR="008D7139" w:rsidRPr="007C54C2">
        <w:rPr>
          <w:rFonts w:ascii="Times New Roman" w:hAnsi="Times New Roman"/>
          <w:sz w:val="22"/>
          <w:szCs w:val="22"/>
        </w:rPr>
        <w:t>perc</w:t>
      </w:r>
      <w:r w:rsidRPr="007C54C2">
        <w:rPr>
          <w:rFonts w:ascii="Times New Roman" w:hAnsi="Times New Roman"/>
          <w:sz w:val="22"/>
          <w:szCs w:val="22"/>
        </w:rPr>
        <w:t>/1,73 m</w:t>
      </w:r>
      <w:r w:rsidRPr="007C54C2">
        <w:rPr>
          <w:rFonts w:ascii="Times New Roman" w:hAnsi="Times New Roman"/>
          <w:sz w:val="22"/>
          <w:szCs w:val="22"/>
          <w:vertAlign w:val="superscript"/>
        </w:rPr>
        <w:t>2</w:t>
      </w:r>
      <w:r w:rsidRPr="007C54C2">
        <w:rPr>
          <w:rFonts w:ascii="Times New Roman" w:hAnsi="Times New Roman"/>
          <w:sz w:val="22"/>
          <w:szCs w:val="22"/>
        </w:rPr>
        <w:t>)</w:t>
      </w:r>
      <w:r w:rsidR="008D7139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>szenvedő betegeknél</w:t>
      </w:r>
      <w:r w:rsidR="00BD70D4" w:rsidRPr="007C54C2">
        <w:rPr>
          <w:rFonts w:ascii="Times New Roman" w:hAnsi="Times New Roman"/>
          <w:sz w:val="22"/>
          <w:szCs w:val="22"/>
        </w:rPr>
        <w:t>. A máj</w:t>
      </w:r>
      <w:r w:rsidRPr="007C54C2">
        <w:rPr>
          <w:rFonts w:ascii="Times New Roman" w:hAnsi="Times New Roman"/>
          <w:sz w:val="22"/>
          <w:szCs w:val="22"/>
        </w:rPr>
        <w:t>átültetésen áteső</w:t>
      </w:r>
      <w:r w:rsidR="00BD70D4" w:rsidRPr="007C54C2">
        <w:rPr>
          <w:rFonts w:ascii="Times New Roman" w:hAnsi="Times New Roman"/>
          <w:sz w:val="22"/>
          <w:szCs w:val="22"/>
        </w:rPr>
        <w:t xml:space="preserve"> betegek</w:t>
      </w:r>
      <w:r w:rsidRPr="007C54C2">
        <w:rPr>
          <w:rFonts w:ascii="Times New Roman" w:hAnsi="Times New Roman"/>
          <w:sz w:val="22"/>
          <w:szCs w:val="22"/>
        </w:rPr>
        <w:t>nél</w:t>
      </w:r>
      <w:r w:rsidR="00BD70D4" w:rsidRPr="007C54C2">
        <w:rPr>
          <w:rFonts w:ascii="Times New Roman" w:hAnsi="Times New Roman"/>
          <w:sz w:val="22"/>
          <w:szCs w:val="22"/>
        </w:rPr>
        <w:t xml:space="preserve"> különösen </w:t>
      </w:r>
      <w:r w:rsidRPr="007C54C2">
        <w:rPr>
          <w:rFonts w:ascii="Times New Roman" w:hAnsi="Times New Roman"/>
          <w:sz w:val="22"/>
          <w:szCs w:val="22"/>
        </w:rPr>
        <w:t>nagy a kockázat</w:t>
      </w:r>
      <w:r w:rsidR="00BD70D4" w:rsidRPr="007C54C2">
        <w:rPr>
          <w:rFonts w:ascii="Times New Roman" w:hAnsi="Times New Roman"/>
          <w:sz w:val="22"/>
          <w:szCs w:val="22"/>
        </w:rPr>
        <w:t xml:space="preserve">, mivel </w:t>
      </w:r>
      <w:r w:rsidRPr="007C54C2">
        <w:rPr>
          <w:rFonts w:ascii="Times New Roman" w:hAnsi="Times New Roman"/>
          <w:sz w:val="22"/>
          <w:szCs w:val="22"/>
        </w:rPr>
        <w:t xml:space="preserve">ebben a csoportban nagy </w:t>
      </w:r>
      <w:r w:rsidR="00BD70D4" w:rsidRPr="007C54C2">
        <w:rPr>
          <w:rFonts w:ascii="Times New Roman" w:hAnsi="Times New Roman"/>
          <w:sz w:val="22"/>
          <w:szCs w:val="22"/>
        </w:rPr>
        <w:t xml:space="preserve">az akut veseelégtelenség előfordulási </w:t>
      </w:r>
      <w:r w:rsidR="00803E5D" w:rsidRPr="007C54C2">
        <w:rPr>
          <w:rFonts w:ascii="Times New Roman" w:hAnsi="Times New Roman"/>
          <w:sz w:val="22"/>
          <w:szCs w:val="22"/>
        </w:rPr>
        <w:t>gyakorisága</w:t>
      </w:r>
      <w:r w:rsidR="00BD70D4" w:rsidRPr="007C54C2">
        <w:rPr>
          <w:rFonts w:ascii="Times New Roman" w:hAnsi="Times New Roman"/>
          <w:sz w:val="22"/>
          <w:szCs w:val="22"/>
        </w:rPr>
        <w:t xml:space="preserve">. Mivel </w:t>
      </w:r>
      <w:r w:rsidR="00803E5D" w:rsidRPr="007C54C2">
        <w:rPr>
          <w:rFonts w:ascii="Times New Roman" w:hAnsi="Times New Roman"/>
          <w:sz w:val="22"/>
          <w:szCs w:val="22"/>
        </w:rPr>
        <w:t xml:space="preserve">fennáll a lehetősége annak, hogy </w:t>
      </w:r>
      <w:r w:rsidR="00BD70D4" w:rsidRPr="007C54C2">
        <w:rPr>
          <w:rFonts w:ascii="Times New Roman" w:hAnsi="Times New Roman"/>
          <w:sz w:val="22"/>
          <w:szCs w:val="22"/>
        </w:rPr>
        <w:t>a</w:t>
      </w:r>
      <w:r w:rsidR="00BD70D4" w:rsidRPr="007C54C2">
        <w:rPr>
          <w:rFonts w:ascii="Times New Roman" w:hAnsi="Times New Roman"/>
          <w:bCs/>
          <w:iCs/>
          <w:sz w:val="22"/>
          <w:szCs w:val="22"/>
        </w:rPr>
        <w:t xml:space="preserve"> </w:t>
      </w:r>
      <w:r w:rsidR="00BD70D4" w:rsidRPr="007C54C2">
        <w:rPr>
          <w:rFonts w:ascii="Times New Roman" w:hAnsi="Times New Roman"/>
          <w:sz w:val="22"/>
          <w:szCs w:val="22"/>
        </w:rPr>
        <w:t xml:space="preserve">MultiHance alkalmazása </w:t>
      </w:r>
      <w:r w:rsidR="00803E5D" w:rsidRPr="007C54C2">
        <w:rPr>
          <w:rFonts w:ascii="Times New Roman" w:hAnsi="Times New Roman"/>
          <w:sz w:val="22"/>
          <w:szCs w:val="22"/>
        </w:rPr>
        <w:t>kapcsán előfordulhat NSF</w:t>
      </w:r>
      <w:r w:rsidR="00BD70D4" w:rsidRPr="007C54C2">
        <w:rPr>
          <w:rFonts w:ascii="Times New Roman" w:hAnsi="Times New Roman"/>
          <w:sz w:val="22"/>
          <w:szCs w:val="22"/>
        </w:rPr>
        <w:t xml:space="preserve">, </w:t>
      </w:r>
      <w:r w:rsidR="00803E5D" w:rsidRPr="007C54C2">
        <w:rPr>
          <w:rFonts w:ascii="Times New Roman" w:hAnsi="Times New Roman"/>
          <w:sz w:val="22"/>
          <w:szCs w:val="22"/>
        </w:rPr>
        <w:t xml:space="preserve">ezért </w:t>
      </w:r>
      <w:r w:rsidR="00BD70D4" w:rsidRPr="007C54C2">
        <w:rPr>
          <w:rFonts w:ascii="Times New Roman" w:hAnsi="Times New Roman"/>
          <w:sz w:val="22"/>
          <w:szCs w:val="22"/>
        </w:rPr>
        <w:t xml:space="preserve">a készítmény </w:t>
      </w:r>
      <w:r w:rsidR="00221006" w:rsidRPr="007C54C2">
        <w:rPr>
          <w:rFonts w:ascii="Times New Roman" w:hAnsi="Times New Roman"/>
          <w:sz w:val="22"/>
          <w:szCs w:val="22"/>
        </w:rPr>
        <w:t xml:space="preserve">alkalmazását </w:t>
      </w:r>
      <w:r w:rsidR="00BD70D4" w:rsidRPr="007C54C2">
        <w:rPr>
          <w:rFonts w:ascii="Times New Roman" w:hAnsi="Times New Roman"/>
          <w:sz w:val="22"/>
          <w:szCs w:val="22"/>
        </w:rPr>
        <w:t>kerülni kell súlyos vesekárosodásban szenvedő, vagy a májtra</w:t>
      </w:r>
      <w:r w:rsidR="00DB41CF" w:rsidRPr="007C54C2">
        <w:rPr>
          <w:rFonts w:ascii="Times New Roman" w:hAnsi="Times New Roman"/>
          <w:sz w:val="22"/>
          <w:szCs w:val="22"/>
        </w:rPr>
        <w:t>n</w:t>
      </w:r>
      <w:r w:rsidR="00BD70D4" w:rsidRPr="007C54C2">
        <w:rPr>
          <w:rFonts w:ascii="Times New Roman" w:hAnsi="Times New Roman"/>
          <w:sz w:val="22"/>
          <w:szCs w:val="22"/>
        </w:rPr>
        <w:t xml:space="preserve">szplantáció </w:t>
      </w:r>
      <w:r w:rsidR="00973564" w:rsidRPr="007C54C2">
        <w:rPr>
          <w:rFonts w:ascii="Times New Roman" w:hAnsi="Times New Roman"/>
          <w:sz w:val="22"/>
          <w:szCs w:val="22"/>
        </w:rPr>
        <w:t xml:space="preserve">perioperatív </w:t>
      </w:r>
      <w:r w:rsidR="00BD70D4" w:rsidRPr="007C54C2">
        <w:rPr>
          <w:rFonts w:ascii="Times New Roman" w:hAnsi="Times New Roman"/>
          <w:sz w:val="22"/>
          <w:szCs w:val="22"/>
        </w:rPr>
        <w:t>szakaszában lévő betegeknél</w:t>
      </w:r>
      <w:r w:rsidR="00221006" w:rsidRPr="007C54C2">
        <w:rPr>
          <w:rFonts w:ascii="Times New Roman" w:hAnsi="Times New Roman"/>
          <w:sz w:val="22"/>
          <w:szCs w:val="22"/>
        </w:rPr>
        <w:t>,</w:t>
      </w:r>
      <w:r w:rsidR="00BD70D4" w:rsidRPr="007C54C2">
        <w:rPr>
          <w:rFonts w:ascii="Times New Roman" w:hAnsi="Times New Roman"/>
          <w:sz w:val="22"/>
          <w:szCs w:val="22"/>
        </w:rPr>
        <w:t xml:space="preserve"> kivéve, ha a diagnosztikus információ alapvető fontosságú és kontrasztanyag</w:t>
      </w:r>
      <w:r w:rsidR="00A80FE8" w:rsidRPr="007C54C2">
        <w:rPr>
          <w:rFonts w:ascii="Times New Roman" w:hAnsi="Times New Roman"/>
          <w:sz w:val="22"/>
          <w:szCs w:val="22"/>
        </w:rPr>
        <w:t xml:space="preserve"> nélküli</w:t>
      </w:r>
      <w:r w:rsidR="00BD70D4" w:rsidRPr="007C54C2">
        <w:rPr>
          <w:rFonts w:ascii="Times New Roman" w:hAnsi="Times New Roman"/>
          <w:sz w:val="22"/>
          <w:szCs w:val="22"/>
        </w:rPr>
        <w:t xml:space="preserve"> MRI</w:t>
      </w:r>
      <w:r w:rsidR="00221006" w:rsidRPr="007C54C2">
        <w:rPr>
          <w:rFonts w:ascii="Times New Roman" w:hAnsi="Times New Roman"/>
          <w:sz w:val="22"/>
          <w:szCs w:val="22"/>
        </w:rPr>
        <w:noBreakHyphen/>
      </w:r>
      <w:r w:rsidR="00BD70D4" w:rsidRPr="007C54C2">
        <w:rPr>
          <w:rFonts w:ascii="Times New Roman" w:hAnsi="Times New Roman"/>
          <w:sz w:val="22"/>
          <w:szCs w:val="22"/>
        </w:rPr>
        <w:t xml:space="preserve">vizsgálattal nem </w:t>
      </w:r>
      <w:r w:rsidR="00A80FE8" w:rsidRPr="007C54C2">
        <w:rPr>
          <w:rFonts w:ascii="Times New Roman" w:hAnsi="Times New Roman"/>
          <w:sz w:val="22"/>
          <w:szCs w:val="22"/>
        </w:rPr>
        <w:t>biztosítható</w:t>
      </w:r>
      <w:r w:rsidR="00BD70D4" w:rsidRPr="007C54C2">
        <w:rPr>
          <w:rFonts w:ascii="Times New Roman" w:hAnsi="Times New Roman"/>
          <w:sz w:val="22"/>
          <w:szCs w:val="22"/>
        </w:rPr>
        <w:t>.</w:t>
      </w:r>
    </w:p>
    <w:p w14:paraId="04106290" w14:textId="323090A5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</w:t>
      </w:r>
      <w:r w:rsidR="005B5932" w:rsidRPr="007C54C2">
        <w:rPr>
          <w:rFonts w:ascii="Times New Roman" w:hAnsi="Times New Roman"/>
          <w:sz w:val="22"/>
          <w:szCs w:val="22"/>
        </w:rPr>
        <w:t xml:space="preserve">röviddel a </w:t>
      </w:r>
      <w:r w:rsidRPr="007C54C2">
        <w:rPr>
          <w:rFonts w:ascii="Times New Roman" w:hAnsi="Times New Roman"/>
          <w:sz w:val="22"/>
          <w:szCs w:val="22"/>
        </w:rPr>
        <w:t xml:space="preserve">MultiHance </w:t>
      </w:r>
      <w:r w:rsidR="005B5932" w:rsidRPr="007C54C2">
        <w:rPr>
          <w:rFonts w:ascii="Times New Roman" w:hAnsi="Times New Roman"/>
          <w:sz w:val="22"/>
          <w:szCs w:val="22"/>
        </w:rPr>
        <w:t xml:space="preserve">injekció beadása után </w:t>
      </w:r>
      <w:r w:rsidRPr="007C54C2">
        <w:rPr>
          <w:rFonts w:ascii="Times New Roman" w:hAnsi="Times New Roman"/>
          <w:sz w:val="22"/>
          <w:szCs w:val="22"/>
        </w:rPr>
        <w:t>alkalmaz</w:t>
      </w:r>
      <w:r w:rsidR="005B5932" w:rsidRPr="007C54C2">
        <w:rPr>
          <w:rFonts w:ascii="Times New Roman" w:hAnsi="Times New Roman"/>
          <w:sz w:val="22"/>
          <w:szCs w:val="22"/>
        </w:rPr>
        <w:t>ott</w:t>
      </w:r>
      <w:r w:rsidRPr="007C54C2">
        <w:rPr>
          <w:rFonts w:ascii="Times New Roman" w:hAnsi="Times New Roman"/>
          <w:sz w:val="22"/>
          <w:szCs w:val="22"/>
        </w:rPr>
        <w:t xml:space="preserve"> hemodialízis hasznos lehet a MultiHance szervezetből való eltávolítás</w:t>
      </w:r>
      <w:r w:rsidR="005B5932" w:rsidRPr="007C54C2">
        <w:rPr>
          <w:rFonts w:ascii="Times New Roman" w:hAnsi="Times New Roman"/>
          <w:sz w:val="22"/>
          <w:szCs w:val="22"/>
        </w:rPr>
        <w:t>ában</w:t>
      </w:r>
      <w:r w:rsidRPr="007C54C2">
        <w:rPr>
          <w:rFonts w:ascii="Times New Roman" w:hAnsi="Times New Roman"/>
          <w:sz w:val="22"/>
          <w:szCs w:val="22"/>
        </w:rPr>
        <w:t xml:space="preserve">. Nincs olyan bizonyíték, amely </w:t>
      </w:r>
      <w:r w:rsidR="008D7139" w:rsidRPr="007C54C2">
        <w:rPr>
          <w:rFonts w:ascii="Times New Roman" w:hAnsi="Times New Roman"/>
          <w:sz w:val="22"/>
          <w:szCs w:val="22"/>
        </w:rPr>
        <w:t xml:space="preserve">alátámasztaná </w:t>
      </w:r>
      <w:r w:rsidR="005B5932" w:rsidRPr="007C54C2">
        <w:rPr>
          <w:rFonts w:ascii="Times New Roman" w:hAnsi="Times New Roman"/>
          <w:sz w:val="22"/>
          <w:szCs w:val="22"/>
        </w:rPr>
        <w:t xml:space="preserve">az NSF megelőzése </w:t>
      </w:r>
      <w:r w:rsidR="005B5932" w:rsidRPr="007C54C2">
        <w:rPr>
          <w:rFonts w:ascii="Times New Roman" w:hAnsi="Times New Roman"/>
          <w:sz w:val="22"/>
          <w:szCs w:val="22"/>
        </w:rPr>
        <w:lastRenderedPageBreak/>
        <w:t xml:space="preserve">vagy kezelése érdekében </w:t>
      </w:r>
      <w:r w:rsidR="008D7139" w:rsidRPr="007C54C2">
        <w:rPr>
          <w:rFonts w:ascii="Times New Roman" w:hAnsi="Times New Roman"/>
          <w:sz w:val="22"/>
          <w:szCs w:val="22"/>
        </w:rPr>
        <w:t>indított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8D7139" w:rsidRPr="007C54C2">
        <w:rPr>
          <w:rFonts w:ascii="Times New Roman" w:hAnsi="Times New Roman"/>
          <w:sz w:val="22"/>
          <w:szCs w:val="22"/>
        </w:rPr>
        <w:t xml:space="preserve">hemodialízis-kezelést </w:t>
      </w:r>
      <w:r w:rsidRPr="007C54C2">
        <w:rPr>
          <w:rFonts w:ascii="Times New Roman" w:hAnsi="Times New Roman"/>
          <w:sz w:val="22"/>
          <w:szCs w:val="22"/>
        </w:rPr>
        <w:t>a hemodialízis</w:t>
      </w:r>
      <w:r w:rsidR="005B5932" w:rsidRPr="007C54C2">
        <w:rPr>
          <w:rFonts w:ascii="Times New Roman" w:hAnsi="Times New Roman"/>
          <w:sz w:val="22"/>
          <w:szCs w:val="22"/>
        </w:rPr>
        <w:t>ben még nem részesülő betegeknél</w:t>
      </w:r>
      <w:r w:rsidRPr="007C54C2">
        <w:rPr>
          <w:rFonts w:ascii="Times New Roman" w:hAnsi="Times New Roman"/>
          <w:sz w:val="22"/>
          <w:szCs w:val="22"/>
        </w:rPr>
        <w:t>.</w:t>
      </w:r>
    </w:p>
    <w:p w14:paraId="03A1EA7C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75AD450D" w14:textId="3EC39971" w:rsidR="00BD70D4" w:rsidRPr="007C54C2" w:rsidRDefault="00BD70D4" w:rsidP="00296E84">
      <w:pPr>
        <w:keepNext/>
        <w:tabs>
          <w:tab w:val="left" w:pos="1004"/>
        </w:tabs>
        <w:rPr>
          <w:rFonts w:ascii="Times New Roman" w:hAnsi="Times New Roman"/>
          <w:i/>
          <w:sz w:val="22"/>
          <w:szCs w:val="22"/>
        </w:rPr>
      </w:pPr>
      <w:r w:rsidRPr="007C54C2">
        <w:rPr>
          <w:rFonts w:ascii="Times New Roman" w:hAnsi="Times New Roman"/>
          <w:i/>
          <w:sz w:val="22"/>
          <w:szCs w:val="22"/>
        </w:rPr>
        <w:t>Idősek</w:t>
      </w:r>
    </w:p>
    <w:p w14:paraId="133EF1CC" w14:textId="792F493C" w:rsidR="00BD70D4" w:rsidRPr="007C54C2" w:rsidRDefault="00BD70D4">
      <w:pPr>
        <w:tabs>
          <w:tab w:val="left" w:pos="1004"/>
        </w:tabs>
        <w:rPr>
          <w:rFonts w:ascii="Times New Roman" w:hAnsi="Times New Roman"/>
          <w:bCs/>
          <w:iCs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Mivel a gadobenát-dimeglumin </w:t>
      </w:r>
      <w:r w:rsidR="00E31B78" w:rsidRPr="007C54C2">
        <w:rPr>
          <w:rFonts w:ascii="Times New Roman" w:hAnsi="Times New Roman"/>
          <w:sz w:val="22"/>
          <w:szCs w:val="22"/>
        </w:rPr>
        <w:t xml:space="preserve">renalis </w:t>
      </w:r>
      <w:r w:rsidRPr="007C54C2">
        <w:rPr>
          <w:rFonts w:ascii="Times New Roman" w:hAnsi="Times New Roman"/>
          <w:sz w:val="22"/>
          <w:szCs w:val="22"/>
        </w:rPr>
        <w:t xml:space="preserve">clearance-e </w:t>
      </w:r>
      <w:r w:rsidR="00E31B78" w:rsidRPr="007C54C2">
        <w:rPr>
          <w:rFonts w:ascii="Times New Roman" w:hAnsi="Times New Roman"/>
          <w:sz w:val="22"/>
          <w:szCs w:val="22"/>
        </w:rPr>
        <w:t xml:space="preserve">rosszabb lehet </w:t>
      </w:r>
      <w:r w:rsidRPr="007C54C2">
        <w:rPr>
          <w:rFonts w:ascii="Times New Roman" w:hAnsi="Times New Roman"/>
          <w:sz w:val="22"/>
          <w:szCs w:val="22"/>
        </w:rPr>
        <w:t xml:space="preserve">idős </w:t>
      </w:r>
      <w:r w:rsidR="00E31B78" w:rsidRPr="007C54C2">
        <w:rPr>
          <w:rFonts w:ascii="Times New Roman" w:hAnsi="Times New Roman"/>
          <w:sz w:val="22"/>
          <w:szCs w:val="22"/>
        </w:rPr>
        <w:t>betegeknél</w:t>
      </w:r>
      <w:r w:rsidRPr="007C54C2">
        <w:rPr>
          <w:rFonts w:ascii="Times New Roman" w:hAnsi="Times New Roman"/>
          <w:sz w:val="22"/>
          <w:szCs w:val="22"/>
        </w:rPr>
        <w:t xml:space="preserve">, </w:t>
      </w:r>
      <w:r w:rsidR="00E31B78" w:rsidRPr="007C54C2">
        <w:rPr>
          <w:rFonts w:ascii="Times New Roman" w:hAnsi="Times New Roman"/>
          <w:sz w:val="22"/>
          <w:szCs w:val="22"/>
        </w:rPr>
        <w:t xml:space="preserve">különösen fontos a </w:t>
      </w:r>
      <w:r w:rsidRPr="007C54C2">
        <w:rPr>
          <w:rFonts w:ascii="Times New Roman" w:hAnsi="Times New Roman"/>
          <w:sz w:val="22"/>
          <w:szCs w:val="22"/>
        </w:rPr>
        <w:t>65 év</w:t>
      </w:r>
      <w:r w:rsidR="00E31B78" w:rsidRPr="007C54C2">
        <w:rPr>
          <w:rFonts w:ascii="Times New Roman" w:hAnsi="Times New Roman"/>
          <w:sz w:val="22"/>
          <w:szCs w:val="22"/>
        </w:rPr>
        <w:t xml:space="preserve">es vagy annál idősebb </w:t>
      </w:r>
      <w:r w:rsidRPr="007C54C2">
        <w:rPr>
          <w:rFonts w:ascii="Times New Roman" w:hAnsi="Times New Roman"/>
          <w:sz w:val="22"/>
          <w:szCs w:val="22"/>
        </w:rPr>
        <w:t>betegek</w:t>
      </w:r>
      <w:r w:rsidR="00E31B78" w:rsidRPr="007C54C2">
        <w:rPr>
          <w:rFonts w:ascii="Times New Roman" w:hAnsi="Times New Roman"/>
          <w:sz w:val="22"/>
          <w:szCs w:val="22"/>
        </w:rPr>
        <w:t xml:space="preserve">et szűrni </w:t>
      </w:r>
      <w:r w:rsidR="00296553" w:rsidRPr="007C54C2">
        <w:rPr>
          <w:rFonts w:ascii="Times New Roman" w:hAnsi="Times New Roman"/>
          <w:sz w:val="22"/>
          <w:szCs w:val="22"/>
        </w:rPr>
        <w:t xml:space="preserve">a </w:t>
      </w:r>
      <w:r w:rsidR="00E31B78" w:rsidRPr="007C54C2">
        <w:rPr>
          <w:rFonts w:ascii="Times New Roman" w:hAnsi="Times New Roman"/>
          <w:sz w:val="22"/>
          <w:szCs w:val="22"/>
        </w:rPr>
        <w:t xml:space="preserve">veseműködési zavarok </w:t>
      </w:r>
      <w:r w:rsidR="00296553" w:rsidRPr="007C54C2">
        <w:rPr>
          <w:rFonts w:ascii="Times New Roman" w:hAnsi="Times New Roman"/>
          <w:sz w:val="22"/>
          <w:szCs w:val="22"/>
        </w:rPr>
        <w:t>azonosítása céljából</w:t>
      </w:r>
      <w:r w:rsidR="00E31B78" w:rsidRPr="007C54C2">
        <w:rPr>
          <w:rFonts w:ascii="Times New Roman" w:hAnsi="Times New Roman"/>
          <w:sz w:val="22"/>
          <w:szCs w:val="22"/>
        </w:rPr>
        <w:t>.</w:t>
      </w:r>
      <w:r w:rsidRPr="007C54C2">
        <w:rPr>
          <w:rFonts w:ascii="Times New Roman" w:hAnsi="Times New Roman"/>
          <w:sz w:val="22"/>
          <w:szCs w:val="22"/>
        </w:rPr>
        <w:t xml:space="preserve"> </w:t>
      </w:r>
    </w:p>
    <w:p w14:paraId="70CECC23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487A6149" w14:textId="77777777" w:rsidR="00BD70D4" w:rsidRPr="007C54C2" w:rsidRDefault="00BD70D4" w:rsidP="00D76529">
      <w:pPr>
        <w:keepNext/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4.5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Gyógyszerkölcsönhatások és egyéb interakciók</w:t>
      </w:r>
    </w:p>
    <w:p w14:paraId="19F3100E" w14:textId="77777777" w:rsidR="00F677C7" w:rsidRPr="007C54C2" w:rsidRDefault="00F677C7">
      <w:pPr>
        <w:ind w:left="567" w:hanging="567"/>
        <w:rPr>
          <w:rFonts w:ascii="Times New Roman" w:hAnsi="Times New Roman"/>
          <w:sz w:val="22"/>
          <w:szCs w:val="22"/>
        </w:rPr>
      </w:pPr>
    </w:p>
    <w:p w14:paraId="1CBB9718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klinikai fejlesztése során interakciós vizsgálatokat nem végeztek. A klinikai fejlesztési program során azonban nem jeleztek kölcsönhatást egyéb gyógyszerekkel.</w:t>
      </w:r>
    </w:p>
    <w:p w14:paraId="63A03B6C" w14:textId="77777777" w:rsidR="00F677C7" w:rsidRPr="007C54C2" w:rsidRDefault="00F677C7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151497EC" w14:textId="26198566" w:rsidR="00BD70D4" w:rsidRPr="007C54C2" w:rsidRDefault="00BD70D4">
      <w:pPr>
        <w:tabs>
          <w:tab w:val="left" w:pos="1004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4.6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Terhesség és szoptatás</w:t>
      </w:r>
    </w:p>
    <w:p w14:paraId="5214EB9C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bCs/>
          <w:sz w:val="22"/>
          <w:szCs w:val="22"/>
        </w:rPr>
      </w:pPr>
    </w:p>
    <w:p w14:paraId="079FA654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b/>
          <w:bCs/>
          <w:sz w:val="22"/>
          <w:szCs w:val="22"/>
        </w:rPr>
      </w:pPr>
      <w:r w:rsidRPr="007C54C2">
        <w:rPr>
          <w:rFonts w:ascii="Times New Roman" w:hAnsi="Times New Roman"/>
          <w:b/>
          <w:bCs/>
          <w:sz w:val="22"/>
          <w:szCs w:val="22"/>
        </w:rPr>
        <w:t>Terhesség</w:t>
      </w:r>
    </w:p>
    <w:p w14:paraId="12BC9226" w14:textId="3C0F9A7E" w:rsidR="00BD70D4" w:rsidRPr="007C54C2" w:rsidRDefault="00F87030">
      <w:pPr>
        <w:rPr>
          <w:rFonts w:ascii="Times New Roman" w:hAnsi="Times New Roman"/>
          <w:sz w:val="22"/>
          <w:szCs w:val="22"/>
        </w:rPr>
      </w:pPr>
      <w:bookmarkStart w:id="4" w:name="_Hlk164696798"/>
      <w:r w:rsidRPr="00F87030">
        <w:rPr>
          <w:rFonts w:ascii="Times New Roman" w:hAnsi="Times New Roman"/>
          <w:sz w:val="22"/>
          <w:szCs w:val="22"/>
        </w:rPr>
        <w:t>A gadolíniumalapú kontrasztanyagok, köztük a gadobénsav terhes nőknél történő alkalmazása tekintetében korlátozott mennyiségben áll rendelkezésre információ.</w:t>
      </w:r>
      <w:r>
        <w:rPr>
          <w:rFonts w:ascii="Times New Roman" w:hAnsi="Times New Roman"/>
          <w:sz w:val="22"/>
          <w:szCs w:val="22"/>
        </w:rPr>
        <w:t xml:space="preserve"> </w:t>
      </w:r>
      <w:bookmarkStart w:id="5" w:name="_Hlk164696752"/>
      <w:bookmarkEnd w:id="4"/>
      <w:r w:rsidRPr="00F87030">
        <w:rPr>
          <w:rFonts w:ascii="Times New Roman" w:hAnsi="Times New Roman"/>
          <w:sz w:val="22"/>
          <w:szCs w:val="22"/>
        </w:rPr>
        <w:t>A gadolínium átjuthat a placentán. Nem ismert, hogy a gadolíniumexpozíciónak vannak-e káros hatásai a magzatra.</w:t>
      </w:r>
      <w:r w:rsidR="00C153B4" w:rsidRPr="007C54C2">
        <w:rPr>
          <w:rFonts w:ascii="Times New Roman" w:hAnsi="Times New Roman"/>
          <w:sz w:val="22"/>
          <w:szCs w:val="22"/>
        </w:rPr>
        <w:t xml:space="preserve"> </w:t>
      </w:r>
      <w:bookmarkEnd w:id="5"/>
      <w:r w:rsidR="00C153B4" w:rsidRPr="007C54C2">
        <w:rPr>
          <w:rFonts w:ascii="Times New Roman" w:hAnsi="Times New Roman"/>
          <w:sz w:val="22"/>
          <w:szCs w:val="22"/>
        </w:rPr>
        <w:t>Állatkísérletek során</w:t>
      </w:r>
      <w:r w:rsidR="00296553" w:rsidRPr="007C54C2">
        <w:rPr>
          <w:rFonts w:ascii="Times New Roman" w:hAnsi="Times New Roman"/>
          <w:sz w:val="22"/>
          <w:szCs w:val="22"/>
        </w:rPr>
        <w:t>,</w:t>
      </w:r>
      <w:r w:rsidR="00C153B4" w:rsidRPr="007C54C2">
        <w:rPr>
          <w:rFonts w:ascii="Times New Roman" w:hAnsi="Times New Roman"/>
          <w:sz w:val="22"/>
          <w:szCs w:val="22"/>
        </w:rPr>
        <w:t xml:space="preserve"> nagy dózisok ismételt adagolása mellett </w:t>
      </w:r>
      <w:r w:rsidR="00BD70D4" w:rsidRPr="007C54C2">
        <w:rPr>
          <w:rFonts w:ascii="Times New Roman" w:hAnsi="Times New Roman"/>
          <w:sz w:val="22"/>
          <w:szCs w:val="22"/>
        </w:rPr>
        <w:t xml:space="preserve">reprodukciós toxicitást </w:t>
      </w:r>
      <w:r w:rsidR="00C153B4" w:rsidRPr="007C54C2">
        <w:rPr>
          <w:rFonts w:ascii="Times New Roman" w:hAnsi="Times New Roman"/>
          <w:sz w:val="22"/>
          <w:szCs w:val="22"/>
        </w:rPr>
        <w:t xml:space="preserve">igazoltak </w:t>
      </w:r>
      <w:r w:rsidR="00BD70D4" w:rsidRPr="007C54C2">
        <w:rPr>
          <w:rFonts w:ascii="Times New Roman" w:hAnsi="Times New Roman"/>
          <w:sz w:val="22"/>
          <w:szCs w:val="22"/>
        </w:rPr>
        <w:t>(lásd 5.</w:t>
      </w:r>
      <w:r w:rsidR="002730EA" w:rsidRPr="007C54C2">
        <w:rPr>
          <w:rFonts w:ascii="Times New Roman" w:hAnsi="Times New Roman"/>
          <w:sz w:val="22"/>
          <w:szCs w:val="22"/>
        </w:rPr>
        <w:t>3 </w:t>
      </w:r>
      <w:r w:rsidR="006726CE" w:rsidRPr="007C54C2">
        <w:rPr>
          <w:rFonts w:ascii="Times New Roman" w:hAnsi="Times New Roman"/>
          <w:sz w:val="22"/>
          <w:szCs w:val="22"/>
        </w:rPr>
        <w:t>pont</w:t>
      </w:r>
      <w:r w:rsidR="00BD70D4" w:rsidRPr="007C54C2">
        <w:rPr>
          <w:rFonts w:ascii="Times New Roman" w:hAnsi="Times New Roman"/>
          <w:sz w:val="22"/>
          <w:szCs w:val="22"/>
        </w:rPr>
        <w:t>). A MultiHance</w:t>
      </w:r>
      <w:r w:rsidR="00C153B4" w:rsidRPr="007C54C2">
        <w:rPr>
          <w:rFonts w:ascii="Times New Roman" w:hAnsi="Times New Roman"/>
          <w:sz w:val="22"/>
          <w:szCs w:val="22"/>
        </w:rPr>
        <w:t xml:space="preserve"> injekció</w:t>
      </w:r>
      <w:r w:rsidR="00BD70D4" w:rsidRPr="007C54C2">
        <w:rPr>
          <w:rFonts w:ascii="Times New Roman" w:hAnsi="Times New Roman"/>
          <w:sz w:val="22"/>
          <w:szCs w:val="22"/>
        </w:rPr>
        <w:t xml:space="preserve">t nem szabad </w:t>
      </w:r>
      <w:r w:rsidR="00C153B4" w:rsidRPr="007C54C2">
        <w:rPr>
          <w:rFonts w:ascii="Times New Roman" w:hAnsi="Times New Roman"/>
          <w:sz w:val="22"/>
          <w:szCs w:val="22"/>
        </w:rPr>
        <w:t xml:space="preserve">terhesség alatt </w:t>
      </w:r>
      <w:r w:rsidR="00BD70D4" w:rsidRPr="007C54C2">
        <w:rPr>
          <w:rFonts w:ascii="Times New Roman" w:hAnsi="Times New Roman"/>
          <w:sz w:val="22"/>
          <w:szCs w:val="22"/>
        </w:rPr>
        <w:t>alkalmazni</w:t>
      </w:r>
      <w:r w:rsidR="00296553" w:rsidRPr="007C54C2">
        <w:rPr>
          <w:rFonts w:ascii="Times New Roman" w:hAnsi="Times New Roman"/>
          <w:sz w:val="22"/>
          <w:szCs w:val="22"/>
        </w:rPr>
        <w:t>,</w:t>
      </w:r>
      <w:r w:rsidR="00C153B4" w:rsidRPr="007C54C2">
        <w:rPr>
          <w:rFonts w:ascii="Times New Roman" w:hAnsi="Times New Roman"/>
          <w:sz w:val="22"/>
          <w:szCs w:val="22"/>
        </w:rPr>
        <w:t xml:space="preserve"> </w:t>
      </w:r>
      <w:r w:rsidR="00BD70D4" w:rsidRPr="007C54C2">
        <w:rPr>
          <w:rFonts w:ascii="Times New Roman" w:hAnsi="Times New Roman"/>
          <w:sz w:val="22"/>
          <w:szCs w:val="22"/>
        </w:rPr>
        <w:t>kivéve, ha a nő klinikai állapota a gadobenát-dimeglumin alkalmazását</w:t>
      </w:r>
      <w:r w:rsidR="009666E3" w:rsidRPr="007C54C2">
        <w:rPr>
          <w:rFonts w:ascii="Times New Roman" w:hAnsi="Times New Roman"/>
          <w:sz w:val="22"/>
          <w:szCs w:val="22"/>
        </w:rPr>
        <w:t xml:space="preserve"> teszi szükségessé</w:t>
      </w:r>
      <w:r w:rsidR="00BD70D4" w:rsidRPr="007C54C2">
        <w:rPr>
          <w:rFonts w:ascii="Times New Roman" w:hAnsi="Times New Roman"/>
          <w:sz w:val="22"/>
          <w:szCs w:val="22"/>
        </w:rPr>
        <w:t>.</w:t>
      </w:r>
    </w:p>
    <w:p w14:paraId="673F8708" w14:textId="77777777" w:rsidR="002730EA" w:rsidRPr="007C54C2" w:rsidRDefault="002730EA">
      <w:pPr>
        <w:rPr>
          <w:rFonts w:ascii="Times New Roman" w:hAnsi="Times New Roman"/>
          <w:sz w:val="22"/>
          <w:szCs w:val="22"/>
        </w:rPr>
      </w:pPr>
    </w:p>
    <w:p w14:paraId="0B2C25D6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b/>
          <w:bCs/>
          <w:sz w:val="22"/>
          <w:szCs w:val="22"/>
        </w:rPr>
      </w:pPr>
      <w:r w:rsidRPr="007C54C2">
        <w:rPr>
          <w:rFonts w:ascii="Times New Roman" w:hAnsi="Times New Roman"/>
          <w:b/>
          <w:bCs/>
          <w:sz w:val="22"/>
          <w:szCs w:val="22"/>
        </w:rPr>
        <w:t>Szoptatás</w:t>
      </w:r>
    </w:p>
    <w:p w14:paraId="37B433BF" w14:textId="4A72377B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</w:t>
      </w:r>
      <w:r w:rsidR="00645156" w:rsidRPr="007C54C2">
        <w:rPr>
          <w:rFonts w:ascii="Times New Roman" w:hAnsi="Times New Roman"/>
          <w:sz w:val="22"/>
          <w:szCs w:val="22"/>
        </w:rPr>
        <w:t>gadol</w:t>
      </w:r>
      <w:r w:rsidR="001548FE" w:rsidRPr="007C54C2">
        <w:rPr>
          <w:rFonts w:ascii="Times New Roman" w:hAnsi="Times New Roman"/>
          <w:sz w:val="22"/>
          <w:szCs w:val="22"/>
        </w:rPr>
        <w:t>í</w:t>
      </w:r>
      <w:r w:rsidR="00645156" w:rsidRPr="007C54C2">
        <w:rPr>
          <w:rFonts w:ascii="Times New Roman" w:hAnsi="Times New Roman"/>
          <w:sz w:val="22"/>
          <w:szCs w:val="22"/>
        </w:rPr>
        <w:t>nium-</w:t>
      </w:r>
      <w:r w:rsidRPr="007C54C2">
        <w:rPr>
          <w:rFonts w:ascii="Times New Roman" w:hAnsi="Times New Roman"/>
          <w:sz w:val="22"/>
          <w:szCs w:val="22"/>
        </w:rPr>
        <w:t xml:space="preserve">tartalmú kontrasztanyagok </w:t>
      </w:r>
      <w:r w:rsidR="0053415B" w:rsidRPr="007C54C2">
        <w:rPr>
          <w:rFonts w:ascii="Times New Roman" w:hAnsi="Times New Roman"/>
          <w:sz w:val="22"/>
          <w:szCs w:val="22"/>
        </w:rPr>
        <w:t xml:space="preserve">nagyon </w:t>
      </w:r>
      <w:r w:rsidRPr="007C54C2">
        <w:rPr>
          <w:rFonts w:ascii="Times New Roman" w:hAnsi="Times New Roman"/>
          <w:sz w:val="22"/>
          <w:szCs w:val="22"/>
        </w:rPr>
        <w:t xml:space="preserve">kis mennyiségben választódnak ki az anyatejbe (lásd 5.3 pont). </w:t>
      </w:r>
      <w:r w:rsidR="0053415B" w:rsidRPr="007C54C2">
        <w:rPr>
          <w:rFonts w:ascii="Times New Roman" w:hAnsi="Times New Roman"/>
          <w:sz w:val="22"/>
          <w:szCs w:val="22"/>
        </w:rPr>
        <w:t xml:space="preserve">Klinikai adagok mellett nem várható a csecsemőre gyakorolt hatás </w:t>
      </w:r>
      <w:r w:rsidR="00296553" w:rsidRPr="007C54C2">
        <w:rPr>
          <w:rFonts w:ascii="Times New Roman" w:hAnsi="Times New Roman"/>
          <w:sz w:val="22"/>
          <w:szCs w:val="22"/>
        </w:rPr>
        <w:t>–</w:t>
      </w:r>
      <w:r w:rsidR="0053415B" w:rsidRPr="007C54C2">
        <w:rPr>
          <w:rFonts w:ascii="Times New Roman" w:hAnsi="Times New Roman"/>
          <w:sz w:val="22"/>
          <w:szCs w:val="22"/>
        </w:rPr>
        <w:t xml:space="preserve"> az </w:t>
      </w:r>
      <w:r w:rsidRPr="007C54C2">
        <w:rPr>
          <w:rFonts w:ascii="Times New Roman" w:hAnsi="Times New Roman"/>
          <w:sz w:val="22"/>
          <w:szCs w:val="22"/>
        </w:rPr>
        <w:t>anyatejbe kiválasztódó kis mennyiség és a bél</w:t>
      </w:r>
      <w:r w:rsidR="0053415B" w:rsidRPr="007C54C2">
        <w:rPr>
          <w:rFonts w:ascii="Times New Roman" w:hAnsi="Times New Roman"/>
          <w:sz w:val="22"/>
          <w:szCs w:val="22"/>
        </w:rPr>
        <w:t>rendszer</w:t>
      </w:r>
      <w:r w:rsidRPr="007C54C2">
        <w:rPr>
          <w:rFonts w:ascii="Times New Roman" w:hAnsi="Times New Roman"/>
          <w:sz w:val="22"/>
          <w:szCs w:val="22"/>
        </w:rPr>
        <w:t xml:space="preserve">ből </w:t>
      </w:r>
      <w:r w:rsidR="0053415B" w:rsidRPr="007C54C2">
        <w:rPr>
          <w:rFonts w:ascii="Times New Roman" w:hAnsi="Times New Roman"/>
          <w:sz w:val="22"/>
          <w:szCs w:val="22"/>
        </w:rPr>
        <w:t xml:space="preserve">való rossz </w:t>
      </w:r>
      <w:r w:rsidRPr="007C54C2">
        <w:rPr>
          <w:rFonts w:ascii="Times New Roman" w:hAnsi="Times New Roman"/>
          <w:sz w:val="22"/>
          <w:szCs w:val="22"/>
        </w:rPr>
        <w:t>felszívódás miatt</w:t>
      </w:r>
      <w:r w:rsidR="0053415B" w:rsidRPr="007C54C2">
        <w:rPr>
          <w:rFonts w:ascii="Times New Roman" w:hAnsi="Times New Roman"/>
          <w:sz w:val="22"/>
          <w:szCs w:val="22"/>
        </w:rPr>
        <w:t>.</w:t>
      </w:r>
      <w:r w:rsidRPr="007C54C2">
        <w:rPr>
          <w:rFonts w:ascii="Times New Roman" w:hAnsi="Times New Roman"/>
          <w:sz w:val="22"/>
          <w:szCs w:val="22"/>
        </w:rPr>
        <w:t xml:space="preserve"> A szoptatás foly</w:t>
      </w:r>
      <w:r w:rsidR="0053415B" w:rsidRPr="007C54C2">
        <w:rPr>
          <w:rFonts w:ascii="Times New Roman" w:hAnsi="Times New Roman"/>
          <w:sz w:val="22"/>
          <w:szCs w:val="22"/>
        </w:rPr>
        <w:t>amatosságáról</w:t>
      </w:r>
      <w:r w:rsidRPr="007C54C2">
        <w:rPr>
          <w:rFonts w:ascii="Times New Roman" w:hAnsi="Times New Roman"/>
          <w:sz w:val="22"/>
          <w:szCs w:val="22"/>
        </w:rPr>
        <w:t xml:space="preserve"> vagy a MultiHance </w:t>
      </w:r>
      <w:r w:rsidR="00A80FE8" w:rsidRPr="007C54C2">
        <w:rPr>
          <w:rFonts w:ascii="Times New Roman" w:hAnsi="Times New Roman"/>
          <w:sz w:val="22"/>
          <w:szCs w:val="22"/>
        </w:rPr>
        <w:t xml:space="preserve">injekció </w:t>
      </w:r>
      <w:r w:rsidRPr="007C54C2">
        <w:rPr>
          <w:rFonts w:ascii="Times New Roman" w:hAnsi="Times New Roman"/>
          <w:sz w:val="22"/>
          <w:szCs w:val="22"/>
        </w:rPr>
        <w:t>beadás</w:t>
      </w:r>
      <w:r w:rsidR="0053415B" w:rsidRPr="007C54C2">
        <w:rPr>
          <w:rFonts w:ascii="Times New Roman" w:hAnsi="Times New Roman"/>
          <w:sz w:val="22"/>
          <w:szCs w:val="22"/>
        </w:rPr>
        <w:t>át követő</w:t>
      </w:r>
      <w:r w:rsidRPr="007C54C2">
        <w:rPr>
          <w:rFonts w:ascii="Times New Roman" w:hAnsi="Times New Roman"/>
          <w:sz w:val="22"/>
          <w:szCs w:val="22"/>
        </w:rPr>
        <w:t xml:space="preserve"> 24 órára történő felfüggesztéséről az orvosnak és a szoptató anyának kell dönteni</w:t>
      </w:r>
      <w:r w:rsidR="00A80FE8" w:rsidRPr="007C54C2">
        <w:rPr>
          <w:rFonts w:ascii="Times New Roman" w:hAnsi="Times New Roman"/>
          <w:sz w:val="22"/>
          <w:szCs w:val="22"/>
        </w:rPr>
        <w:t>e</w:t>
      </w:r>
      <w:r w:rsidRPr="007C54C2">
        <w:rPr>
          <w:rFonts w:ascii="Times New Roman" w:hAnsi="Times New Roman"/>
          <w:sz w:val="22"/>
          <w:szCs w:val="22"/>
        </w:rPr>
        <w:t>.</w:t>
      </w:r>
    </w:p>
    <w:p w14:paraId="1731F849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730ED073" w14:textId="77777777" w:rsidR="00BD70D4" w:rsidRPr="007C54C2" w:rsidRDefault="00BD70D4">
      <w:pPr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4.7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 xml:space="preserve">A készítmény hatásai a gépjárművezetéshez és </w:t>
      </w:r>
      <w:r w:rsidR="00412D32" w:rsidRPr="007C54C2">
        <w:rPr>
          <w:rFonts w:ascii="Times New Roman" w:hAnsi="Times New Roman"/>
          <w:b/>
          <w:sz w:val="22"/>
          <w:szCs w:val="22"/>
        </w:rPr>
        <w:t xml:space="preserve">a </w:t>
      </w:r>
      <w:r w:rsidRPr="007C54C2">
        <w:rPr>
          <w:rFonts w:ascii="Times New Roman" w:hAnsi="Times New Roman"/>
          <w:b/>
          <w:sz w:val="22"/>
          <w:szCs w:val="22"/>
        </w:rPr>
        <w:t>gépek kezeléséhez szükséges képességekre</w:t>
      </w:r>
    </w:p>
    <w:p w14:paraId="1A5FB401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</w:p>
    <w:p w14:paraId="64895750" w14:textId="0C0189F5" w:rsidR="00BD70D4" w:rsidRPr="007C54C2" w:rsidRDefault="00BD70D4" w:rsidP="00B8195C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MultiHance </w:t>
      </w:r>
      <w:r w:rsidR="00F74808" w:rsidRPr="007C54C2">
        <w:rPr>
          <w:rFonts w:ascii="Times New Roman" w:hAnsi="Times New Roman"/>
          <w:sz w:val="22"/>
          <w:szCs w:val="22"/>
        </w:rPr>
        <w:t>injekció</w:t>
      </w:r>
      <w:r w:rsidRPr="007C54C2">
        <w:rPr>
          <w:rFonts w:ascii="Times New Roman" w:hAnsi="Times New Roman"/>
          <w:sz w:val="22"/>
          <w:szCs w:val="22"/>
        </w:rPr>
        <w:t xml:space="preserve"> nem</w:t>
      </w:r>
      <w:r w:rsidR="00F74808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vagy </w:t>
      </w:r>
      <w:r w:rsidR="00296553" w:rsidRPr="007C54C2">
        <w:rPr>
          <w:rFonts w:ascii="Times New Roman" w:hAnsi="Times New Roman"/>
          <w:sz w:val="22"/>
          <w:szCs w:val="22"/>
        </w:rPr>
        <w:t xml:space="preserve">csak </w:t>
      </w:r>
      <w:r w:rsidRPr="007C54C2">
        <w:rPr>
          <w:rFonts w:ascii="Times New Roman" w:hAnsi="Times New Roman"/>
          <w:sz w:val="22"/>
          <w:szCs w:val="22"/>
        </w:rPr>
        <w:t xml:space="preserve">elhanyagolható mértékben </w:t>
      </w:r>
      <w:r w:rsidR="00F74808" w:rsidRPr="007C54C2">
        <w:rPr>
          <w:rFonts w:ascii="Times New Roman" w:hAnsi="Times New Roman"/>
          <w:sz w:val="22"/>
          <w:szCs w:val="22"/>
        </w:rPr>
        <w:t>befolyásolja</w:t>
      </w:r>
      <w:r w:rsidRPr="007C54C2">
        <w:rPr>
          <w:rFonts w:ascii="Times New Roman" w:hAnsi="Times New Roman"/>
          <w:sz w:val="22"/>
          <w:szCs w:val="22"/>
        </w:rPr>
        <w:t xml:space="preserve"> a gépjárművezetés</w:t>
      </w:r>
      <w:r w:rsidR="00F74808" w:rsidRPr="007C54C2">
        <w:rPr>
          <w:rFonts w:ascii="Times New Roman" w:hAnsi="Times New Roman"/>
          <w:sz w:val="22"/>
          <w:szCs w:val="22"/>
        </w:rPr>
        <w:t>hez és</w:t>
      </w:r>
      <w:r w:rsidRPr="007C54C2">
        <w:rPr>
          <w:rFonts w:ascii="Times New Roman" w:hAnsi="Times New Roman"/>
          <w:sz w:val="22"/>
          <w:szCs w:val="22"/>
        </w:rPr>
        <w:t xml:space="preserve"> a gépek kezeléséhez szükséges </w:t>
      </w:r>
      <w:r w:rsidR="00F74808" w:rsidRPr="007C54C2">
        <w:rPr>
          <w:rFonts w:ascii="Times New Roman" w:hAnsi="Times New Roman"/>
          <w:sz w:val="22"/>
          <w:szCs w:val="22"/>
        </w:rPr>
        <w:t>képességeket</w:t>
      </w:r>
      <w:r w:rsidRPr="007C54C2">
        <w:rPr>
          <w:rFonts w:ascii="Times New Roman" w:hAnsi="Times New Roman"/>
          <w:sz w:val="22"/>
          <w:szCs w:val="22"/>
        </w:rPr>
        <w:t>.</w:t>
      </w:r>
    </w:p>
    <w:p w14:paraId="03E786CF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642B7882" w14:textId="77777777" w:rsidR="00BD70D4" w:rsidRPr="007C54C2" w:rsidRDefault="00BD70D4">
      <w:pPr>
        <w:tabs>
          <w:tab w:val="left" w:pos="1004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4.8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Nemkívánatos hatások, mellékhatások</w:t>
      </w:r>
    </w:p>
    <w:p w14:paraId="72BAEDBD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</w:p>
    <w:p w14:paraId="083F55B0" w14:textId="4C97478D" w:rsidR="00BD70D4" w:rsidRPr="007C54C2" w:rsidRDefault="00811DFA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Cs/>
          <w:sz w:val="22"/>
          <w:szCs w:val="22"/>
        </w:rPr>
        <w:t xml:space="preserve">Az alábbi táblázatban </w:t>
      </w:r>
      <w:r w:rsidRPr="007C54C2">
        <w:rPr>
          <w:rFonts w:ascii="Times New Roman" w:hAnsi="Times New Roman"/>
          <w:sz w:val="22"/>
          <w:szCs w:val="22"/>
        </w:rPr>
        <w:t>a</w:t>
      </w:r>
      <w:r w:rsidR="00BD70D4" w:rsidRPr="007C54C2">
        <w:rPr>
          <w:rFonts w:ascii="Times New Roman" w:hAnsi="Times New Roman"/>
          <w:sz w:val="22"/>
          <w:szCs w:val="22"/>
        </w:rPr>
        <w:t xml:space="preserve"> MultiHance klinikai fejlesztése során</w:t>
      </w:r>
      <w:r w:rsidRPr="007C54C2">
        <w:rPr>
          <w:rFonts w:ascii="Times New Roman" w:hAnsi="Times New Roman"/>
          <w:sz w:val="22"/>
          <w:szCs w:val="22"/>
        </w:rPr>
        <w:t>, illetve a forgalomba hozatalt követően észlelt</w:t>
      </w:r>
      <w:r w:rsidR="00BD70D4" w:rsidRPr="007C54C2">
        <w:rPr>
          <w:rFonts w:ascii="Times New Roman" w:hAnsi="Times New Roman"/>
          <w:sz w:val="22"/>
          <w:szCs w:val="22"/>
        </w:rPr>
        <w:t xml:space="preserve"> mellékhatások</w:t>
      </w:r>
      <w:r w:rsidRPr="007C54C2">
        <w:rPr>
          <w:rFonts w:ascii="Times New Roman" w:hAnsi="Times New Roman"/>
          <w:sz w:val="22"/>
          <w:szCs w:val="22"/>
        </w:rPr>
        <w:t xml:space="preserve"> kerültek felsorolásra, a gyakoriságok feltüntetésével, a MedDRA szervrendszeri kategóriái szerint</w:t>
      </w:r>
      <w:r w:rsidR="00BD70D4" w:rsidRPr="007C54C2">
        <w:rPr>
          <w:rFonts w:ascii="Times New Roman" w:hAnsi="Times New Roman"/>
          <w:sz w:val="22"/>
          <w:szCs w:val="22"/>
        </w:rPr>
        <w:t xml:space="preserve">. </w:t>
      </w:r>
    </w:p>
    <w:p w14:paraId="00C6F551" w14:textId="77777777" w:rsidR="000F0EF7" w:rsidRPr="007C54C2" w:rsidRDefault="000F0EF7">
      <w:pPr>
        <w:rPr>
          <w:rFonts w:ascii="Times New Roman" w:hAnsi="Times New Roman"/>
          <w:sz w:val="22"/>
          <w:szCs w:val="22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6"/>
        <w:gridCol w:w="1708"/>
        <w:gridCol w:w="1768"/>
        <w:gridCol w:w="1843"/>
        <w:gridCol w:w="1985"/>
      </w:tblGrid>
      <w:tr w:rsidR="0095092C" w:rsidRPr="007C54C2" w14:paraId="52A023B2" w14:textId="77777777" w:rsidTr="00D76529">
        <w:trPr>
          <w:tblHeader/>
        </w:trPr>
        <w:tc>
          <w:tcPr>
            <w:tcW w:w="1906" w:type="dxa"/>
            <w:vMerge w:val="restart"/>
          </w:tcPr>
          <w:p w14:paraId="6BBDD6A0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>Szervrendszerek</w:t>
            </w:r>
          </w:p>
        </w:tc>
        <w:tc>
          <w:tcPr>
            <w:tcW w:w="5319" w:type="dxa"/>
            <w:gridSpan w:val="3"/>
          </w:tcPr>
          <w:p w14:paraId="6CDFACCA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>Klinikai vizsgálatok</w:t>
            </w:r>
          </w:p>
        </w:tc>
        <w:tc>
          <w:tcPr>
            <w:tcW w:w="1985" w:type="dxa"/>
          </w:tcPr>
          <w:p w14:paraId="5BF49FB7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Forgalomba hozatalt követő </w:t>
            </w:r>
            <w:r w:rsidR="0084095C" w:rsidRPr="007C54C2">
              <w:rPr>
                <w:rFonts w:ascii="Times New Roman" w:hAnsi="Times New Roman"/>
                <w:b/>
                <w:sz w:val="22"/>
                <w:szCs w:val="22"/>
              </w:rPr>
              <w:t>tapasztalatok</w:t>
            </w:r>
          </w:p>
        </w:tc>
      </w:tr>
      <w:tr w:rsidR="0095092C" w:rsidRPr="007C54C2" w14:paraId="000AB910" w14:textId="77777777" w:rsidTr="00D76529">
        <w:trPr>
          <w:tblHeader/>
        </w:trPr>
        <w:tc>
          <w:tcPr>
            <w:tcW w:w="1906" w:type="dxa"/>
            <w:vMerge/>
          </w:tcPr>
          <w:p w14:paraId="648632F0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08" w:type="dxa"/>
          </w:tcPr>
          <w:p w14:paraId="0B5D01C6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Gyakori </w:t>
            </w:r>
          </w:p>
          <w:p w14:paraId="0A19C194" w14:textId="62A0D6D8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(≥1/100 </w:t>
            </w:r>
            <w:r w:rsidR="001F3BEA" w:rsidRPr="007C54C2"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>- &lt;1/10)</w:t>
            </w:r>
          </w:p>
        </w:tc>
        <w:tc>
          <w:tcPr>
            <w:tcW w:w="1768" w:type="dxa"/>
          </w:tcPr>
          <w:p w14:paraId="19240A88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Nem gyakori </w:t>
            </w:r>
          </w:p>
          <w:p w14:paraId="16B4CCFD" w14:textId="4F5F0884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>(≥1/1</w:t>
            </w:r>
            <w:r w:rsidR="006C2F1B" w:rsidRPr="007C54C2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000 </w:t>
            </w:r>
            <w:r w:rsidR="00E55A95" w:rsidRPr="007C54C2">
              <w:rPr>
                <w:rFonts w:ascii="Times New Roman" w:hAnsi="Times New Roman"/>
                <w:sz w:val="22"/>
                <w:szCs w:val="22"/>
              </w:rPr>
              <w:t>–</w:t>
            </w: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 &lt;1/100)</w:t>
            </w: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ab/>
            </w:r>
          </w:p>
        </w:tc>
        <w:tc>
          <w:tcPr>
            <w:tcW w:w="1843" w:type="dxa"/>
          </w:tcPr>
          <w:p w14:paraId="3128C7A0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Ritka </w:t>
            </w:r>
          </w:p>
          <w:p w14:paraId="047F0412" w14:textId="6C02E46A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>(≥1/10</w:t>
            </w:r>
            <w:r w:rsidR="00BF485D" w:rsidRPr="007C54C2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000 </w:t>
            </w:r>
            <w:r w:rsidR="00D1220C" w:rsidRPr="007C54C2">
              <w:rPr>
                <w:rFonts w:ascii="Times New Roman" w:hAnsi="Times New Roman"/>
                <w:b/>
                <w:sz w:val="22"/>
                <w:szCs w:val="22"/>
              </w:rPr>
              <w:t>–</w:t>
            </w: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 xml:space="preserve"> &lt;1/1</w:t>
            </w:r>
            <w:r w:rsidR="00BF485D" w:rsidRPr="007C54C2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>000)</w:t>
            </w:r>
          </w:p>
        </w:tc>
        <w:tc>
          <w:tcPr>
            <w:tcW w:w="1985" w:type="dxa"/>
          </w:tcPr>
          <w:p w14:paraId="17CBC9D5" w14:textId="77777777" w:rsidR="00F90C66" w:rsidRPr="007C54C2" w:rsidRDefault="00F90C6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</w:rPr>
              <w:t>Nem ismert gyakoriságú**</w:t>
            </w:r>
          </w:p>
        </w:tc>
      </w:tr>
      <w:tr w:rsidR="0095092C" w:rsidRPr="007C54C2" w14:paraId="5EF7693F" w14:textId="77777777" w:rsidTr="00D76529">
        <w:tc>
          <w:tcPr>
            <w:tcW w:w="1906" w:type="dxa"/>
          </w:tcPr>
          <w:p w14:paraId="366A55A2" w14:textId="77777777" w:rsidR="000F0EF7" w:rsidRPr="007C54C2" w:rsidRDefault="000F0EF7" w:rsidP="00955392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Immunrendszeri betegségek és tünetek</w:t>
            </w:r>
          </w:p>
        </w:tc>
        <w:tc>
          <w:tcPr>
            <w:tcW w:w="1708" w:type="dxa"/>
          </w:tcPr>
          <w:p w14:paraId="2863F1E2" w14:textId="77777777" w:rsidR="000F0EF7" w:rsidRPr="007C54C2" w:rsidRDefault="000F0EF7" w:rsidP="00955392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1D433DE6" w14:textId="77777777" w:rsidR="000F0EF7" w:rsidRPr="007C54C2" w:rsidRDefault="000F0EF7" w:rsidP="00955392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7AA6F61" w14:textId="77777777" w:rsidR="000F0EF7" w:rsidRPr="007C54C2" w:rsidRDefault="009D5257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</w:t>
            </w:r>
            <w:r w:rsidR="00B140A9" w:rsidRPr="007C54C2">
              <w:rPr>
                <w:rFonts w:ascii="Times New Roman" w:hAnsi="Times New Roman"/>
                <w:sz w:val="22"/>
                <w:szCs w:val="22"/>
              </w:rPr>
              <w:t>nafilaxi</w:t>
            </w:r>
            <w:r w:rsidR="0084095C" w:rsidRPr="007C54C2">
              <w:rPr>
                <w:rFonts w:ascii="Times New Roman" w:hAnsi="Times New Roman"/>
                <w:sz w:val="22"/>
                <w:szCs w:val="22"/>
              </w:rPr>
              <w:t>ás</w:t>
            </w:r>
            <w:r w:rsidR="00B140A9" w:rsidRPr="007C54C2">
              <w:rPr>
                <w:rFonts w:ascii="Times New Roman" w:hAnsi="Times New Roman"/>
                <w:sz w:val="22"/>
                <w:szCs w:val="22"/>
              </w:rPr>
              <w:t xml:space="preserve"> / anafilaktoid reakció, túlérzékenységi reakció</w:t>
            </w:r>
          </w:p>
        </w:tc>
        <w:tc>
          <w:tcPr>
            <w:tcW w:w="1985" w:type="dxa"/>
          </w:tcPr>
          <w:p w14:paraId="207FB960" w14:textId="46019CDC" w:rsidR="000F0EF7" w:rsidRPr="007C54C2" w:rsidRDefault="009D5257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</w:t>
            </w:r>
            <w:r w:rsidR="00B140A9" w:rsidRPr="007C54C2">
              <w:rPr>
                <w:rFonts w:ascii="Times New Roman" w:hAnsi="Times New Roman"/>
                <w:sz w:val="22"/>
                <w:szCs w:val="22"/>
              </w:rPr>
              <w:t xml:space="preserve">nafilaxiás </w:t>
            </w:r>
            <w:r w:rsidR="00A73A85" w:rsidRPr="007C54C2">
              <w:rPr>
                <w:rFonts w:ascii="Times New Roman" w:hAnsi="Times New Roman"/>
                <w:sz w:val="22"/>
                <w:szCs w:val="22"/>
              </w:rPr>
              <w:t>sokk</w:t>
            </w:r>
          </w:p>
        </w:tc>
      </w:tr>
      <w:tr w:rsidR="0095092C" w:rsidRPr="007C54C2" w14:paraId="124C01AB" w14:textId="77777777" w:rsidTr="00D76529">
        <w:tc>
          <w:tcPr>
            <w:tcW w:w="1906" w:type="dxa"/>
          </w:tcPr>
          <w:p w14:paraId="548D79C4" w14:textId="46EB828E" w:rsidR="000F0EF7" w:rsidRPr="007C54C2" w:rsidRDefault="000F0EF7" w:rsidP="00955392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Idegrendszeri betegségek és tünetek</w:t>
            </w:r>
          </w:p>
        </w:tc>
        <w:tc>
          <w:tcPr>
            <w:tcW w:w="1708" w:type="dxa"/>
          </w:tcPr>
          <w:p w14:paraId="528532E9" w14:textId="77777777" w:rsidR="000F0EF7" w:rsidRPr="007C54C2" w:rsidRDefault="000F0EF7" w:rsidP="00955392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Fejfájás</w:t>
            </w:r>
          </w:p>
        </w:tc>
        <w:tc>
          <w:tcPr>
            <w:tcW w:w="1768" w:type="dxa"/>
          </w:tcPr>
          <w:p w14:paraId="5AFF0543" w14:textId="51D41563" w:rsidR="000F0EF7" w:rsidRPr="007C54C2" w:rsidRDefault="000F0EF7" w:rsidP="00955392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Paraesthesia,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szédülés, 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>ízérzés megváltozása</w:t>
            </w:r>
          </w:p>
        </w:tc>
        <w:tc>
          <w:tcPr>
            <w:tcW w:w="1843" w:type="dxa"/>
          </w:tcPr>
          <w:p w14:paraId="0479B568" w14:textId="0CD5508C" w:rsidR="000F0EF7" w:rsidRPr="007C54C2" w:rsidRDefault="00F90C66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 xml:space="preserve">Görcsroham, syncope, 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>hyp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>a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 xml:space="preserve">esthesia, </w:t>
            </w:r>
            <w:r w:rsidR="000F0EF7" w:rsidRPr="007C54C2">
              <w:rPr>
                <w:rFonts w:ascii="Times New Roman" w:hAnsi="Times New Roman"/>
                <w:sz w:val="22"/>
                <w:szCs w:val="22"/>
              </w:rPr>
              <w:t>tremor,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 parosmia</w:t>
            </w:r>
          </w:p>
        </w:tc>
        <w:tc>
          <w:tcPr>
            <w:tcW w:w="1985" w:type="dxa"/>
          </w:tcPr>
          <w:p w14:paraId="4C3116FF" w14:textId="77777777" w:rsidR="000F0EF7" w:rsidRPr="007C54C2" w:rsidRDefault="00F90C66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Esz</w:t>
            </w:r>
            <w:r w:rsidR="00B140A9" w:rsidRPr="007C54C2">
              <w:rPr>
                <w:rFonts w:ascii="Times New Roman" w:hAnsi="Times New Roman"/>
                <w:sz w:val="22"/>
                <w:szCs w:val="22"/>
              </w:rPr>
              <w:t>m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életvesztés</w:t>
            </w:r>
          </w:p>
        </w:tc>
      </w:tr>
      <w:tr w:rsidR="0095092C" w:rsidRPr="007C54C2" w14:paraId="478937BF" w14:textId="77777777" w:rsidTr="00D76529">
        <w:tc>
          <w:tcPr>
            <w:tcW w:w="1906" w:type="dxa"/>
          </w:tcPr>
          <w:p w14:paraId="08E8A61C" w14:textId="77777777" w:rsidR="000F0EF7" w:rsidRPr="007C54C2" w:rsidRDefault="000F0EF7" w:rsidP="00955392">
            <w:pPr>
              <w:tabs>
                <w:tab w:val="left" w:pos="1004"/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Szembetegségek és szemészeti tünetek</w:t>
            </w:r>
          </w:p>
        </w:tc>
        <w:tc>
          <w:tcPr>
            <w:tcW w:w="1708" w:type="dxa"/>
          </w:tcPr>
          <w:p w14:paraId="6039415C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0F8D4150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90F5A34" w14:textId="377BE67B" w:rsidR="000F0EF7" w:rsidRPr="007C54C2" w:rsidRDefault="00C473D4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Látás</w:t>
            </w:r>
            <w:r w:rsidR="004D4BD2" w:rsidRPr="007C54C2">
              <w:rPr>
                <w:rFonts w:ascii="Times New Roman" w:hAnsi="Times New Roman"/>
                <w:sz w:val="22"/>
                <w:szCs w:val="22"/>
              </w:rPr>
              <w:t>romlás</w:t>
            </w:r>
          </w:p>
        </w:tc>
        <w:tc>
          <w:tcPr>
            <w:tcW w:w="1985" w:type="dxa"/>
          </w:tcPr>
          <w:p w14:paraId="1D0442F3" w14:textId="77777777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Conjunctivitis</w:t>
            </w:r>
          </w:p>
        </w:tc>
      </w:tr>
      <w:tr w:rsidR="0095092C" w:rsidRPr="007C54C2" w14:paraId="5FB5F12F" w14:textId="77777777" w:rsidTr="00D76529">
        <w:tc>
          <w:tcPr>
            <w:tcW w:w="1906" w:type="dxa"/>
          </w:tcPr>
          <w:p w14:paraId="762C818F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lastRenderedPageBreak/>
              <w:t>Szívbetegségek és a szívvel kapcsolatos tünetek</w:t>
            </w:r>
          </w:p>
        </w:tc>
        <w:tc>
          <w:tcPr>
            <w:tcW w:w="1708" w:type="dxa"/>
          </w:tcPr>
          <w:p w14:paraId="24734FB9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76C640F3" w14:textId="2745D720" w:rsidR="000F0EF7" w:rsidRPr="007C54C2" w:rsidRDefault="009D525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Első</w:t>
            </w:r>
            <w:r w:rsidR="000F0EF7" w:rsidRPr="007C54C2">
              <w:rPr>
                <w:rFonts w:ascii="Times New Roman" w:hAnsi="Times New Roman"/>
                <w:sz w:val="22"/>
                <w:szCs w:val="22"/>
              </w:rPr>
              <w:t xml:space="preserve">fokú atrioventricularis blokk, 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 xml:space="preserve">tachycardia </w:t>
            </w:r>
          </w:p>
        </w:tc>
        <w:tc>
          <w:tcPr>
            <w:tcW w:w="1843" w:type="dxa"/>
          </w:tcPr>
          <w:p w14:paraId="2EB694D4" w14:textId="77777777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M</w:t>
            </w:r>
            <w:r w:rsidR="000F0EF7" w:rsidRPr="007C54C2">
              <w:rPr>
                <w:rFonts w:ascii="Times New Roman" w:hAnsi="Times New Roman"/>
                <w:sz w:val="22"/>
                <w:szCs w:val="22"/>
              </w:rPr>
              <w:t>yocardialis ischaemia,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 bradycardia</w:t>
            </w:r>
          </w:p>
        </w:tc>
        <w:tc>
          <w:tcPr>
            <w:tcW w:w="1985" w:type="dxa"/>
          </w:tcPr>
          <w:p w14:paraId="2D7847E2" w14:textId="3D5AA351" w:rsidR="00C473D4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 xml:space="preserve">Szívmegállás, 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>Kounis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>-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>szindróma***,</w:t>
            </w:r>
          </w:p>
          <w:p w14:paraId="7A6A6BC9" w14:textId="77777777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cianózis</w:t>
            </w:r>
          </w:p>
        </w:tc>
      </w:tr>
      <w:tr w:rsidR="0095092C" w:rsidRPr="007C54C2" w14:paraId="030FD3D9" w14:textId="77777777" w:rsidTr="00D76529">
        <w:tc>
          <w:tcPr>
            <w:tcW w:w="1906" w:type="dxa"/>
          </w:tcPr>
          <w:p w14:paraId="61F278F4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Érbetegségek és tünetek</w:t>
            </w:r>
          </w:p>
        </w:tc>
        <w:tc>
          <w:tcPr>
            <w:tcW w:w="1708" w:type="dxa"/>
          </w:tcPr>
          <w:p w14:paraId="2E172386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48BAA153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Hypertensio, hypotensio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>, kipirulás</w:t>
            </w:r>
          </w:p>
        </w:tc>
        <w:tc>
          <w:tcPr>
            <w:tcW w:w="1843" w:type="dxa"/>
          </w:tcPr>
          <w:p w14:paraId="3ACBB83B" w14:textId="59383935" w:rsidR="000F0EF7" w:rsidRPr="007C54C2" w:rsidRDefault="000F0E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467896C" w14:textId="77777777" w:rsidR="000F0EF7" w:rsidRPr="007C54C2" w:rsidRDefault="000F0E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5092C" w:rsidRPr="007C54C2" w14:paraId="7D71721C" w14:textId="77777777" w:rsidTr="00D76529">
        <w:tc>
          <w:tcPr>
            <w:tcW w:w="1906" w:type="dxa"/>
          </w:tcPr>
          <w:p w14:paraId="113ED69F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708" w:type="dxa"/>
          </w:tcPr>
          <w:p w14:paraId="32BC3A60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7A185096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1D870EC" w14:textId="5CF79DD7" w:rsidR="000F0EF7" w:rsidRPr="007C54C2" w:rsidRDefault="00C473D4" w:rsidP="002857F8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Tüdőödéma, l</w:t>
            </w:r>
            <w:r w:rsidR="000F0EF7" w:rsidRPr="007C54C2">
              <w:rPr>
                <w:rFonts w:ascii="Times New Roman" w:hAnsi="Times New Roman"/>
                <w:sz w:val="22"/>
                <w:szCs w:val="22"/>
              </w:rPr>
              <w:t xml:space="preserve">égszomj, laryngospasmus, 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>sípoló légzés</w:t>
            </w:r>
            <w:r w:rsidR="000F0EF7" w:rsidRPr="007C54C2">
              <w:rPr>
                <w:rFonts w:ascii="Times New Roman" w:hAnsi="Times New Roman"/>
                <w:sz w:val="22"/>
                <w:szCs w:val="22"/>
              </w:rPr>
              <w:t>,</w:t>
            </w:r>
            <w:r w:rsidR="002857F8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>rhinitis, köhögés</w:t>
            </w:r>
          </w:p>
        </w:tc>
        <w:tc>
          <w:tcPr>
            <w:tcW w:w="1985" w:type="dxa"/>
          </w:tcPr>
          <w:p w14:paraId="3770CCE6" w14:textId="226F170D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Légzési elégtelenség, gégeödéma, hypoxia, bronchospasmus</w:t>
            </w:r>
          </w:p>
        </w:tc>
      </w:tr>
      <w:tr w:rsidR="0095092C" w:rsidRPr="007C54C2" w14:paraId="45C222C1" w14:textId="77777777" w:rsidTr="00D76529">
        <w:tc>
          <w:tcPr>
            <w:tcW w:w="1906" w:type="dxa"/>
          </w:tcPr>
          <w:p w14:paraId="0433A538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Emésztőrendszeri betegségek és tünetek</w:t>
            </w:r>
          </w:p>
        </w:tc>
        <w:tc>
          <w:tcPr>
            <w:tcW w:w="1708" w:type="dxa"/>
          </w:tcPr>
          <w:p w14:paraId="4C56115C" w14:textId="1AD40E50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Hányinger</w:t>
            </w:r>
          </w:p>
        </w:tc>
        <w:tc>
          <w:tcPr>
            <w:tcW w:w="1768" w:type="dxa"/>
          </w:tcPr>
          <w:p w14:paraId="1CE4E338" w14:textId="5435DC91" w:rsidR="000F0EF7" w:rsidRPr="007C54C2" w:rsidRDefault="009D525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Hasmenés</w:t>
            </w:r>
            <w:r w:rsidR="000F0EF7" w:rsidRPr="007C54C2">
              <w:rPr>
                <w:rFonts w:ascii="Times New Roman" w:hAnsi="Times New Roman"/>
                <w:sz w:val="22"/>
                <w:szCs w:val="22"/>
              </w:rPr>
              <w:t xml:space="preserve">, hányás, 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 xml:space="preserve">szájszárazság </w:t>
            </w:r>
          </w:p>
        </w:tc>
        <w:tc>
          <w:tcPr>
            <w:tcW w:w="1843" w:type="dxa"/>
          </w:tcPr>
          <w:p w14:paraId="13EDAB4C" w14:textId="1F74ED15" w:rsidR="00C473D4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Nyálfolyás,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1FD12ED2" w14:textId="63B807E8" w:rsidR="000F0EF7" w:rsidRPr="007C54C2" w:rsidRDefault="00C473D4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hasi fájdalom</w:t>
            </w:r>
          </w:p>
        </w:tc>
        <w:tc>
          <w:tcPr>
            <w:tcW w:w="1985" w:type="dxa"/>
          </w:tcPr>
          <w:p w14:paraId="36FDE836" w14:textId="77777777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Szájüregi ödéma</w:t>
            </w:r>
          </w:p>
        </w:tc>
      </w:tr>
      <w:tr w:rsidR="0095092C" w:rsidRPr="007C54C2" w14:paraId="32B345DF" w14:textId="77777777" w:rsidTr="00D76529">
        <w:tc>
          <w:tcPr>
            <w:tcW w:w="1906" w:type="dxa"/>
          </w:tcPr>
          <w:p w14:paraId="43BC165D" w14:textId="0CC5051B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 bőr és bőr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alatti szövet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betegségei és tünetei</w:t>
            </w:r>
          </w:p>
        </w:tc>
        <w:tc>
          <w:tcPr>
            <w:tcW w:w="1708" w:type="dxa"/>
          </w:tcPr>
          <w:p w14:paraId="21B2B5DE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5FF7D572" w14:textId="006373E0" w:rsidR="000F0EF7" w:rsidRPr="007C54C2" w:rsidRDefault="00F90C66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 xml:space="preserve">Urticaria, </w:t>
            </w:r>
            <w:r w:rsidR="000F0EF7" w:rsidRPr="007C54C2">
              <w:rPr>
                <w:rFonts w:ascii="Times New Roman" w:hAnsi="Times New Roman"/>
                <w:sz w:val="22"/>
                <w:szCs w:val="22"/>
              </w:rPr>
              <w:t>kiütés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 xml:space="preserve">beleértve az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erythemás, </w:t>
            </w:r>
            <w:r w:rsidR="00B140A9" w:rsidRPr="007C54C2">
              <w:rPr>
                <w:rFonts w:ascii="Times New Roman" w:hAnsi="Times New Roman"/>
                <w:sz w:val="22"/>
                <w:szCs w:val="22"/>
              </w:rPr>
              <w:t>macularis</w:t>
            </w:r>
            <w:r w:rsidR="005F55C4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>és</w:t>
            </w:r>
            <w:r w:rsidR="00B140A9" w:rsidRPr="007C54C2">
              <w:rPr>
                <w:rFonts w:ascii="Times New Roman" w:hAnsi="Times New Roman"/>
                <w:sz w:val="22"/>
                <w:szCs w:val="22"/>
              </w:rPr>
              <w:t xml:space="preserve"> maculopapularis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 bőrkiütés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>t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), viszketés</w:t>
            </w:r>
          </w:p>
        </w:tc>
        <w:tc>
          <w:tcPr>
            <w:tcW w:w="1843" w:type="dxa"/>
          </w:tcPr>
          <w:p w14:paraId="41C46169" w14:textId="77777777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Arc bedagadása</w:t>
            </w:r>
            <w:r w:rsidR="00C473D4" w:rsidRPr="007C54C2">
              <w:rPr>
                <w:rFonts w:ascii="Times New Roman" w:hAnsi="Times New Roman"/>
                <w:sz w:val="22"/>
                <w:szCs w:val="22"/>
              </w:rPr>
              <w:t>, fokozott verejtékezés</w:t>
            </w:r>
          </w:p>
        </w:tc>
        <w:tc>
          <w:tcPr>
            <w:tcW w:w="1985" w:type="dxa"/>
          </w:tcPr>
          <w:p w14:paraId="25D9E1AC" w14:textId="49A8E87F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Angio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o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edema</w:t>
            </w:r>
          </w:p>
        </w:tc>
      </w:tr>
      <w:tr w:rsidR="0095092C" w:rsidRPr="007C54C2" w14:paraId="6D310EE5" w14:textId="77777777" w:rsidTr="00D76529">
        <w:tc>
          <w:tcPr>
            <w:tcW w:w="1906" w:type="dxa"/>
          </w:tcPr>
          <w:p w14:paraId="228C534E" w14:textId="5E2D9198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 csont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 xml:space="preserve"> és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izomrendszer, 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 xml:space="preserve">valamint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a kötőszövet betegségei és tünetei</w:t>
            </w:r>
          </w:p>
        </w:tc>
        <w:tc>
          <w:tcPr>
            <w:tcW w:w="1708" w:type="dxa"/>
          </w:tcPr>
          <w:p w14:paraId="7C64A243" w14:textId="15375DC9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3BB1D6C2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088920A" w14:textId="77777777" w:rsidR="000F0EF7" w:rsidRPr="007C54C2" w:rsidRDefault="00F90C66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Myalgia</w:t>
            </w:r>
          </w:p>
        </w:tc>
        <w:tc>
          <w:tcPr>
            <w:tcW w:w="1985" w:type="dxa"/>
          </w:tcPr>
          <w:p w14:paraId="02576101" w14:textId="77777777" w:rsidR="000F0EF7" w:rsidRPr="007C54C2" w:rsidRDefault="000F0E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5092C" w:rsidRPr="007C54C2" w14:paraId="6CCB8084" w14:textId="77777777" w:rsidTr="00D76529">
        <w:tc>
          <w:tcPr>
            <w:tcW w:w="1906" w:type="dxa"/>
          </w:tcPr>
          <w:p w14:paraId="0E15557E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Vese és húgyúti betegségek és tünetek</w:t>
            </w:r>
          </w:p>
        </w:tc>
        <w:tc>
          <w:tcPr>
            <w:tcW w:w="1708" w:type="dxa"/>
          </w:tcPr>
          <w:p w14:paraId="637D7559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5F0BC879" w14:textId="77777777" w:rsidR="000F0EF7" w:rsidRPr="007C54C2" w:rsidRDefault="00F90C66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Proteinuria</w:t>
            </w:r>
          </w:p>
        </w:tc>
        <w:tc>
          <w:tcPr>
            <w:tcW w:w="1843" w:type="dxa"/>
          </w:tcPr>
          <w:p w14:paraId="6216AE6F" w14:textId="77777777" w:rsidR="000F0EF7" w:rsidRPr="007C54C2" w:rsidRDefault="000F0E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B2EC86B" w14:textId="77777777" w:rsidR="000F0EF7" w:rsidRPr="007C54C2" w:rsidRDefault="000F0E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5092C" w:rsidRPr="007C54C2" w14:paraId="2B00471E" w14:textId="77777777" w:rsidTr="00D76529">
        <w:tc>
          <w:tcPr>
            <w:tcW w:w="1906" w:type="dxa"/>
          </w:tcPr>
          <w:p w14:paraId="560E4B60" w14:textId="77777777" w:rsidR="000F0EF7" w:rsidRPr="007C54C2" w:rsidRDefault="000F0EF7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708" w:type="dxa"/>
          </w:tcPr>
          <w:p w14:paraId="7D6E92CA" w14:textId="2291CFF0" w:rsidR="000F0EF7" w:rsidRPr="007C54C2" w:rsidRDefault="000F0EF7" w:rsidP="005F2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16024553" w14:textId="61AB80E6" w:rsidR="00F677C7" w:rsidRPr="007C54C2" w:rsidRDefault="009827D2" w:rsidP="00F677C7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L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 xml:space="preserve">áz, </w:t>
            </w:r>
          </w:p>
          <w:p w14:paraId="702A3107" w14:textId="77777777" w:rsidR="009827D2" w:rsidRPr="007C54C2" w:rsidRDefault="00F90C66" w:rsidP="00F677C7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forróságérzet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1DA7DC5F" w14:textId="3090ACD1" w:rsidR="000F0EF7" w:rsidRPr="007C54C2" w:rsidRDefault="002A5594" w:rsidP="00F677C7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>z injekció beadási helyén kialakult reakció, így: fájdalom, gyulladás, égő érzés, melegség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érzés,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 xml:space="preserve"> hidegérzet, kellemetlenség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softHyphen/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>érzés, erythema, par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a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>esthesia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, illetve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 xml:space="preserve"> viszketés az injekció helyén</w:t>
            </w:r>
          </w:p>
        </w:tc>
        <w:tc>
          <w:tcPr>
            <w:tcW w:w="1843" w:type="dxa"/>
          </w:tcPr>
          <w:p w14:paraId="4BBDE1AE" w14:textId="4D6A1908" w:rsidR="003544C5" w:rsidRPr="007C54C2" w:rsidRDefault="009827D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Mellkasi fájdalom, gyengeség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>, rossz közérzet, hidegrázás</w:t>
            </w:r>
          </w:p>
          <w:p w14:paraId="4E87C0C1" w14:textId="77777777" w:rsidR="003544C5" w:rsidRPr="007C54C2" w:rsidRDefault="003544C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48FA7F35" w14:textId="77777777" w:rsidR="003544C5" w:rsidRPr="007C54C2" w:rsidRDefault="003544C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4CEEFEF4" w14:textId="77777777" w:rsidR="000F0EF7" w:rsidRPr="007C54C2" w:rsidRDefault="000F0EF7">
            <w:pPr>
              <w:ind w:firstLine="7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7B7A34C" w14:textId="46A686E4" w:rsidR="000F0EF7" w:rsidRPr="007C54C2" w:rsidRDefault="002570FF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Az i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 xml:space="preserve">njekció helyének a bedagadása, </w:t>
            </w:r>
            <w:r w:rsidR="00816794" w:rsidRPr="007C54C2">
              <w:rPr>
                <w:rFonts w:ascii="Times New Roman" w:hAnsi="Times New Roman"/>
                <w:sz w:val="22"/>
                <w:szCs w:val="22"/>
              </w:rPr>
              <w:t xml:space="preserve">az 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>injekció beadásának helyén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 kialakuló</w:t>
            </w:r>
            <w:r w:rsidR="00F90C66" w:rsidRPr="007C54C2">
              <w:rPr>
                <w:rFonts w:ascii="Times New Roman" w:hAnsi="Times New Roman"/>
                <w:sz w:val="22"/>
                <w:szCs w:val="22"/>
              </w:rPr>
              <w:t xml:space="preserve"> hólyagok</w:t>
            </w:r>
          </w:p>
        </w:tc>
      </w:tr>
      <w:tr w:rsidR="0095092C" w:rsidRPr="007C54C2" w14:paraId="6F7723EB" w14:textId="77777777" w:rsidTr="00D76529">
        <w:tc>
          <w:tcPr>
            <w:tcW w:w="1906" w:type="dxa"/>
          </w:tcPr>
          <w:p w14:paraId="44B51FB1" w14:textId="7FC85028" w:rsidR="0095092C" w:rsidRPr="007C54C2" w:rsidRDefault="0095092C" w:rsidP="00D76529">
            <w:pPr>
              <w:keepNext/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Laboratóriumi </w:t>
            </w:r>
            <w:r w:rsidR="00D1220C" w:rsidRPr="007C54C2">
              <w:rPr>
                <w:rFonts w:ascii="Times New Roman" w:hAnsi="Times New Roman"/>
                <w:sz w:val="22"/>
                <w:szCs w:val="22"/>
              </w:rPr>
              <w:t xml:space="preserve">és egyéb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vizsgálatok eredményei</w:t>
            </w:r>
          </w:p>
        </w:tc>
        <w:tc>
          <w:tcPr>
            <w:tcW w:w="1708" w:type="dxa"/>
          </w:tcPr>
          <w:p w14:paraId="738DA250" w14:textId="77777777" w:rsidR="0095092C" w:rsidRPr="007C54C2" w:rsidRDefault="0095092C" w:rsidP="00955392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68" w:type="dxa"/>
          </w:tcPr>
          <w:p w14:paraId="1B98CF2D" w14:textId="0FFB580F" w:rsidR="0095092C" w:rsidRPr="007C54C2" w:rsidDel="00F90C66" w:rsidRDefault="0095092C" w:rsidP="00955392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Rendellenességek az EKG-n*, emelkedett bilirubinszint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 xml:space="preserve"> a vérben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, szérum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softHyphen/>
            </w:r>
            <w:r w:rsidRPr="007C54C2">
              <w:rPr>
                <w:rFonts w:ascii="Times New Roman" w:hAnsi="Times New Roman"/>
                <w:sz w:val="22"/>
                <w:szCs w:val="22"/>
              </w:rPr>
              <w:t>transzamináz-, gamma-glutamil-transzferáz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-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, és kreatininszint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-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emelkedés</w:t>
            </w:r>
          </w:p>
        </w:tc>
        <w:tc>
          <w:tcPr>
            <w:tcW w:w="1843" w:type="dxa"/>
          </w:tcPr>
          <w:p w14:paraId="5050AB6B" w14:textId="62C7E6E9" w:rsidR="0095092C" w:rsidRPr="007C54C2" w:rsidDel="00F90C66" w:rsidRDefault="0095092C" w:rsidP="002857F8">
            <w:pPr>
              <w:rPr>
                <w:rFonts w:ascii="Times New Roman" w:hAnsi="Times New Roman"/>
                <w:sz w:val="22"/>
                <w:szCs w:val="22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Csökkent véralbuminszint, megnövekedett alkalikusfoszfatáz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-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 xml:space="preserve">aktivitás 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>emelkedett vasszint, laktát-dehidrogenáz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>érték</w:t>
            </w:r>
            <w:r w:rsidR="002570FF" w:rsidRPr="007C54C2">
              <w:rPr>
                <w:rFonts w:ascii="Times New Roman" w:hAnsi="Times New Roman"/>
                <w:sz w:val="22"/>
                <w:szCs w:val="22"/>
              </w:rPr>
              <w:t>én</w:t>
            </w:r>
            <w:r w:rsidR="009827D2" w:rsidRPr="007C54C2">
              <w:rPr>
                <w:rFonts w:ascii="Times New Roman" w:hAnsi="Times New Roman"/>
                <w:sz w:val="22"/>
                <w:szCs w:val="22"/>
              </w:rPr>
              <w:t>ek emelkedése</w:t>
            </w:r>
          </w:p>
        </w:tc>
        <w:tc>
          <w:tcPr>
            <w:tcW w:w="1985" w:type="dxa"/>
          </w:tcPr>
          <w:p w14:paraId="41CCF8F2" w14:textId="77777777" w:rsidR="0095092C" w:rsidRPr="007C54C2" w:rsidRDefault="0095092C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8A9DD91" w14:textId="2B6D2EB4" w:rsidR="00325489" w:rsidRPr="007C54C2" w:rsidRDefault="00325489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* </w:t>
      </w:r>
      <w:r w:rsidR="00C31E60" w:rsidRPr="007C54C2">
        <w:rPr>
          <w:rFonts w:ascii="Times New Roman" w:hAnsi="Times New Roman"/>
          <w:sz w:val="22"/>
          <w:szCs w:val="22"/>
        </w:rPr>
        <w:t>Az elektrokardiogramon észlelhető eltérések közé tartozik a QT</w:t>
      </w:r>
      <w:r w:rsidR="002570FF" w:rsidRPr="007C54C2">
        <w:rPr>
          <w:rFonts w:ascii="Times New Roman" w:hAnsi="Times New Roman"/>
          <w:sz w:val="22"/>
          <w:szCs w:val="22"/>
        </w:rPr>
        <w:noBreakHyphen/>
      </w:r>
      <w:r w:rsidR="00C31E60" w:rsidRPr="007C54C2">
        <w:rPr>
          <w:rFonts w:ascii="Times New Roman" w:hAnsi="Times New Roman"/>
          <w:sz w:val="22"/>
          <w:szCs w:val="22"/>
        </w:rPr>
        <w:t>szakasz megnyúlása, a QT</w:t>
      </w:r>
      <w:r w:rsidR="002570FF" w:rsidRPr="007C54C2">
        <w:rPr>
          <w:rFonts w:ascii="Times New Roman" w:hAnsi="Times New Roman"/>
          <w:sz w:val="22"/>
          <w:szCs w:val="22"/>
        </w:rPr>
        <w:noBreakHyphen/>
      </w:r>
      <w:r w:rsidR="00C31E60" w:rsidRPr="007C54C2">
        <w:rPr>
          <w:rFonts w:ascii="Times New Roman" w:hAnsi="Times New Roman"/>
          <w:sz w:val="22"/>
          <w:szCs w:val="22"/>
        </w:rPr>
        <w:t xml:space="preserve">szakasz rövidülése, a </w:t>
      </w:r>
      <w:r w:rsidRPr="007C54C2">
        <w:rPr>
          <w:rFonts w:ascii="Times New Roman" w:hAnsi="Times New Roman"/>
          <w:sz w:val="22"/>
          <w:szCs w:val="22"/>
        </w:rPr>
        <w:t>T</w:t>
      </w:r>
      <w:r w:rsidR="00FF7751" w:rsidRPr="007C54C2">
        <w:rPr>
          <w:rFonts w:ascii="Times New Roman" w:hAnsi="Times New Roman"/>
          <w:sz w:val="22"/>
          <w:szCs w:val="22"/>
        </w:rPr>
        <w:noBreakHyphen/>
      </w:r>
      <w:r w:rsidR="00C31E60" w:rsidRPr="007C54C2">
        <w:rPr>
          <w:rFonts w:ascii="Times New Roman" w:hAnsi="Times New Roman"/>
          <w:sz w:val="22"/>
          <w:szCs w:val="22"/>
        </w:rPr>
        <w:t>hullám inverziója, a PR</w:t>
      </w:r>
      <w:r w:rsidR="00FF7751" w:rsidRPr="007C54C2">
        <w:rPr>
          <w:rFonts w:ascii="Times New Roman" w:hAnsi="Times New Roman"/>
          <w:sz w:val="22"/>
          <w:szCs w:val="22"/>
        </w:rPr>
        <w:noBreakHyphen/>
      </w:r>
      <w:r w:rsidR="00C31E60" w:rsidRPr="007C54C2">
        <w:rPr>
          <w:rFonts w:ascii="Times New Roman" w:hAnsi="Times New Roman"/>
          <w:sz w:val="22"/>
          <w:szCs w:val="22"/>
        </w:rPr>
        <w:t>szakasz megnyúlása, a QRS</w:t>
      </w:r>
      <w:r w:rsidR="00FF7751" w:rsidRPr="007C54C2">
        <w:rPr>
          <w:rFonts w:ascii="Times New Roman" w:hAnsi="Times New Roman"/>
          <w:sz w:val="22"/>
          <w:szCs w:val="22"/>
        </w:rPr>
        <w:noBreakHyphen/>
      </w:r>
      <w:r w:rsidR="00C31E60" w:rsidRPr="007C54C2">
        <w:rPr>
          <w:rFonts w:ascii="Times New Roman" w:hAnsi="Times New Roman"/>
          <w:sz w:val="22"/>
          <w:szCs w:val="22"/>
        </w:rPr>
        <w:t>komplex megnyúlása</w:t>
      </w:r>
      <w:r w:rsidRPr="007C54C2">
        <w:rPr>
          <w:rFonts w:ascii="Times New Roman" w:hAnsi="Times New Roman"/>
          <w:sz w:val="22"/>
          <w:szCs w:val="22"/>
        </w:rPr>
        <w:t xml:space="preserve">. </w:t>
      </w:r>
    </w:p>
    <w:p w14:paraId="37A5CC6F" w14:textId="669A1919" w:rsidR="00325489" w:rsidRPr="007C54C2" w:rsidRDefault="00325489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** </w:t>
      </w:r>
      <w:r w:rsidR="00C31E60" w:rsidRPr="007C54C2">
        <w:rPr>
          <w:rFonts w:ascii="Times New Roman" w:hAnsi="Times New Roman"/>
          <w:sz w:val="22"/>
          <w:szCs w:val="22"/>
        </w:rPr>
        <w:t>Mivel ezeket a mellékhatásokat a</w:t>
      </w:r>
      <w:r w:rsidR="00FF7751" w:rsidRPr="007C54C2">
        <w:rPr>
          <w:rFonts w:ascii="Times New Roman" w:hAnsi="Times New Roman"/>
          <w:sz w:val="22"/>
          <w:szCs w:val="22"/>
        </w:rPr>
        <w:t>z</w:t>
      </w:r>
      <w:r w:rsidR="00C31E60" w:rsidRPr="007C54C2">
        <w:rPr>
          <w:rFonts w:ascii="Times New Roman" w:hAnsi="Times New Roman"/>
          <w:sz w:val="22"/>
          <w:szCs w:val="22"/>
        </w:rPr>
        <w:t xml:space="preserve"> </w:t>
      </w:r>
      <w:r w:rsidR="009827D2" w:rsidRPr="007C54C2">
        <w:rPr>
          <w:rFonts w:ascii="Times New Roman" w:hAnsi="Times New Roman"/>
          <w:sz w:val="22"/>
          <w:szCs w:val="22"/>
        </w:rPr>
        <w:t xml:space="preserve">5712 </w:t>
      </w:r>
      <w:r w:rsidR="00C31E60" w:rsidRPr="007C54C2">
        <w:rPr>
          <w:rFonts w:ascii="Times New Roman" w:hAnsi="Times New Roman"/>
          <w:sz w:val="22"/>
          <w:szCs w:val="22"/>
        </w:rPr>
        <w:t xml:space="preserve">személy bevonásával végzett klinikai vizsgálatok során nem figyelték meg, a legjobb becslés az, hogy relatív előfordulásuk ritka </w:t>
      </w:r>
      <w:r w:rsidRPr="007C54C2">
        <w:rPr>
          <w:rFonts w:ascii="Times New Roman" w:hAnsi="Times New Roman"/>
          <w:sz w:val="22"/>
          <w:szCs w:val="22"/>
        </w:rPr>
        <w:t>(≥ 1/10</w:t>
      </w:r>
      <w:r w:rsidR="00C31E60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000 </w:t>
      </w:r>
      <w:r w:rsidR="0033444D" w:rsidRPr="007C54C2">
        <w:rPr>
          <w:rFonts w:ascii="Times New Roman" w:hAnsi="Times New Roman"/>
          <w:sz w:val="22"/>
          <w:szCs w:val="22"/>
        </w:rPr>
        <w:t>–</w:t>
      </w:r>
      <w:r w:rsidR="00C31E60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>&lt;1/1</w:t>
      </w:r>
      <w:r w:rsidR="0033444D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000</w:t>
      </w:r>
      <w:r w:rsidR="00C31E60" w:rsidRPr="007C54C2">
        <w:rPr>
          <w:rFonts w:ascii="Times New Roman" w:hAnsi="Times New Roman"/>
          <w:sz w:val="22"/>
          <w:szCs w:val="22"/>
        </w:rPr>
        <w:t xml:space="preserve"> beteget érinthetnek</w:t>
      </w:r>
      <w:r w:rsidRPr="007C54C2">
        <w:rPr>
          <w:rFonts w:ascii="Times New Roman" w:hAnsi="Times New Roman"/>
          <w:sz w:val="22"/>
          <w:szCs w:val="22"/>
        </w:rPr>
        <w:t xml:space="preserve">). </w:t>
      </w:r>
    </w:p>
    <w:p w14:paraId="6EA0801C" w14:textId="61E96084" w:rsidR="00325489" w:rsidRPr="007C54C2" w:rsidRDefault="00C31E60" w:rsidP="00955392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Egy adott reakció, annak tünetei és a vele kapcsolatos állapotok leírására a leginkább megfelelő (16.1</w:t>
      </w:r>
      <w:r w:rsidR="00FF7751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verziószámú) </w:t>
      </w:r>
      <w:r w:rsidR="00325489" w:rsidRPr="007C54C2">
        <w:rPr>
          <w:rFonts w:ascii="Times New Roman" w:hAnsi="Times New Roman"/>
          <w:sz w:val="22"/>
          <w:szCs w:val="22"/>
        </w:rPr>
        <w:t>MedDRA</w:t>
      </w:r>
      <w:r w:rsidR="00FF7751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kifejezést használjuk</w:t>
      </w:r>
      <w:r w:rsidR="00325489" w:rsidRPr="007C54C2">
        <w:rPr>
          <w:rFonts w:ascii="Times New Roman" w:hAnsi="Times New Roman"/>
          <w:sz w:val="22"/>
          <w:szCs w:val="22"/>
        </w:rPr>
        <w:t>.</w:t>
      </w:r>
    </w:p>
    <w:p w14:paraId="1E5F9E72" w14:textId="77777777" w:rsidR="00325489" w:rsidRPr="007C54C2" w:rsidRDefault="009827D2">
      <w:pPr>
        <w:pStyle w:val="Szvegtrzs2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*** Allergiás </w:t>
      </w:r>
      <w:r w:rsidR="00626CE1" w:rsidRPr="007C54C2">
        <w:rPr>
          <w:rFonts w:ascii="Times New Roman" w:hAnsi="Times New Roman"/>
          <w:sz w:val="22"/>
          <w:szCs w:val="22"/>
        </w:rPr>
        <w:t xml:space="preserve">akut </w:t>
      </w:r>
      <w:r w:rsidRPr="007C54C2">
        <w:rPr>
          <w:rFonts w:ascii="Times New Roman" w:hAnsi="Times New Roman"/>
          <w:sz w:val="22"/>
          <w:szCs w:val="22"/>
        </w:rPr>
        <w:t>koronária szindróma</w:t>
      </w:r>
    </w:p>
    <w:p w14:paraId="554E4105" w14:textId="77777777" w:rsidR="009827D2" w:rsidRPr="007C54C2" w:rsidRDefault="009827D2">
      <w:pPr>
        <w:pStyle w:val="Szvegtrzs2"/>
        <w:rPr>
          <w:rFonts w:ascii="Times New Roman" w:hAnsi="Times New Roman"/>
          <w:sz w:val="22"/>
          <w:szCs w:val="22"/>
        </w:rPr>
      </w:pPr>
    </w:p>
    <w:p w14:paraId="36215334" w14:textId="77777777" w:rsidR="00F677C7" w:rsidRPr="007C54C2" w:rsidRDefault="00325489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laboratóriumi </w:t>
      </w:r>
      <w:r w:rsidR="00BD70D4" w:rsidRPr="007C54C2">
        <w:rPr>
          <w:rFonts w:ascii="Times New Roman" w:hAnsi="Times New Roman"/>
          <w:sz w:val="22"/>
          <w:szCs w:val="22"/>
        </w:rPr>
        <w:t>eltéréseket túlnyomó többségükben olyan betegek esetében tapasztalták, akiknek korábban is bizonyítottan károsodott volt a májműködése vagy korábban fennálló metabolikus betegségben szenvedtek.</w:t>
      </w:r>
    </w:p>
    <w:p w14:paraId="3781CB6E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fenti események túlnyomó többsége nem volt súlyos, átmeneti jellegűnek bizonyult, és spontán, maradványtünet nélkül elmúlt. Semmiféle összefüggést sem sikerült kimutatni az életkorral, a nemmel vagy a beadott mennyiséggel.</w:t>
      </w:r>
    </w:p>
    <w:p w14:paraId="09661720" w14:textId="77777777" w:rsidR="00BD70D4" w:rsidRPr="007C54C2" w:rsidRDefault="00BD70D4">
      <w:pPr>
        <w:tabs>
          <w:tab w:val="left" w:pos="658"/>
        </w:tabs>
        <w:rPr>
          <w:rFonts w:ascii="Times New Roman" w:hAnsi="Times New Roman"/>
          <w:sz w:val="22"/>
          <w:szCs w:val="22"/>
        </w:rPr>
      </w:pPr>
    </w:p>
    <w:p w14:paraId="2C91EA23" w14:textId="6BCCC741" w:rsidR="00325489" w:rsidRPr="007C54C2" w:rsidRDefault="00C31E60">
      <w:pPr>
        <w:tabs>
          <w:tab w:val="left" w:pos="658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Hasonlóan más gadolí</w:t>
      </w:r>
      <w:r w:rsidR="00325489" w:rsidRPr="007C54C2">
        <w:rPr>
          <w:rFonts w:ascii="Times New Roman" w:hAnsi="Times New Roman"/>
          <w:sz w:val="22"/>
          <w:szCs w:val="22"/>
        </w:rPr>
        <w:t>nium-</w:t>
      </w:r>
      <w:r w:rsidRPr="007C54C2">
        <w:rPr>
          <w:rFonts w:ascii="Times New Roman" w:hAnsi="Times New Roman"/>
          <w:sz w:val="22"/>
          <w:szCs w:val="22"/>
        </w:rPr>
        <w:t>kelát</w:t>
      </w:r>
      <w:r w:rsidR="00F62AF5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vegyületekhez</w:t>
      </w:r>
      <w:r w:rsidR="0058777C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beszámoltak anafilaxiás/anafilaktoid/túlérzékenységi reakciókról. Ezek</w:t>
      </w:r>
      <w:r w:rsidR="00B140A9" w:rsidRPr="007C54C2">
        <w:rPr>
          <w:rFonts w:ascii="Times New Roman" w:hAnsi="Times New Roman"/>
          <w:sz w:val="22"/>
          <w:szCs w:val="22"/>
        </w:rPr>
        <w:t>nek</w:t>
      </w:r>
      <w:r w:rsidRPr="007C54C2">
        <w:rPr>
          <w:rFonts w:ascii="Times New Roman" w:hAnsi="Times New Roman"/>
          <w:sz w:val="22"/>
          <w:szCs w:val="22"/>
        </w:rPr>
        <w:t xml:space="preserve"> a reakciók</w:t>
      </w:r>
      <w:r w:rsidR="0058777C" w:rsidRPr="007C54C2">
        <w:rPr>
          <w:rFonts w:ascii="Times New Roman" w:hAnsi="Times New Roman"/>
          <w:sz w:val="22"/>
          <w:szCs w:val="22"/>
        </w:rPr>
        <w:t>nak</w:t>
      </w:r>
      <w:r w:rsidRPr="007C54C2">
        <w:rPr>
          <w:rFonts w:ascii="Times New Roman" w:hAnsi="Times New Roman"/>
          <w:sz w:val="22"/>
          <w:szCs w:val="22"/>
        </w:rPr>
        <w:t xml:space="preserve"> változó mértékű </w:t>
      </w:r>
      <w:r w:rsidR="00B140A9" w:rsidRPr="007C54C2">
        <w:rPr>
          <w:rFonts w:ascii="Times New Roman" w:hAnsi="Times New Roman"/>
          <w:sz w:val="22"/>
          <w:szCs w:val="22"/>
        </w:rPr>
        <w:t>volt a súlyossága</w:t>
      </w:r>
      <w:r w:rsidRPr="007C54C2">
        <w:rPr>
          <w:rFonts w:ascii="Times New Roman" w:hAnsi="Times New Roman"/>
          <w:sz w:val="22"/>
          <w:szCs w:val="22"/>
        </w:rPr>
        <w:t xml:space="preserve">, akár anafilaxiás sokkal és halállal </w:t>
      </w:r>
      <w:r w:rsidR="00B140A9" w:rsidRPr="007C54C2">
        <w:rPr>
          <w:rFonts w:ascii="Times New Roman" w:hAnsi="Times New Roman"/>
          <w:sz w:val="22"/>
          <w:szCs w:val="22"/>
        </w:rPr>
        <w:t xml:space="preserve">is </w:t>
      </w:r>
      <w:r w:rsidRPr="007C54C2">
        <w:rPr>
          <w:rFonts w:ascii="Times New Roman" w:hAnsi="Times New Roman"/>
          <w:sz w:val="22"/>
          <w:szCs w:val="22"/>
        </w:rPr>
        <w:t xml:space="preserve">jártak, egy vagy több szervrendszert, elsősorban a </w:t>
      </w:r>
      <w:bookmarkStart w:id="6" w:name="_Hlk43904443"/>
      <w:r w:rsidR="0058777C" w:rsidRPr="007C54C2">
        <w:rPr>
          <w:rFonts w:ascii="Times New Roman" w:hAnsi="Times New Roman"/>
          <w:sz w:val="22"/>
          <w:szCs w:val="22"/>
        </w:rPr>
        <w:t>respiratoricus, cardiovascularis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bookmarkEnd w:id="6"/>
      <w:r w:rsidRPr="007C54C2">
        <w:rPr>
          <w:rFonts w:ascii="Times New Roman" w:hAnsi="Times New Roman"/>
          <w:sz w:val="22"/>
          <w:szCs w:val="22"/>
        </w:rPr>
        <w:t xml:space="preserve">és/vagy </w:t>
      </w:r>
      <w:r w:rsidR="0058777C" w:rsidRPr="007C54C2">
        <w:rPr>
          <w:rFonts w:ascii="Times New Roman" w:hAnsi="Times New Roman"/>
          <w:sz w:val="22"/>
          <w:szCs w:val="22"/>
        </w:rPr>
        <w:t xml:space="preserve">mukokután </w:t>
      </w:r>
      <w:r w:rsidRPr="007C54C2">
        <w:rPr>
          <w:rFonts w:ascii="Times New Roman" w:hAnsi="Times New Roman"/>
          <w:sz w:val="22"/>
          <w:szCs w:val="22"/>
        </w:rPr>
        <w:t>rendszert érintették</w:t>
      </w:r>
      <w:r w:rsidR="00090DC5" w:rsidRPr="007C54C2">
        <w:rPr>
          <w:rFonts w:ascii="Times New Roman" w:hAnsi="Times New Roman"/>
          <w:sz w:val="22"/>
          <w:szCs w:val="22"/>
        </w:rPr>
        <w:t>.</w:t>
      </w:r>
    </w:p>
    <w:p w14:paraId="74D00D70" w14:textId="77777777" w:rsidR="00325489" w:rsidRPr="007C54C2" w:rsidRDefault="00325489">
      <w:pPr>
        <w:tabs>
          <w:tab w:val="left" w:pos="658"/>
        </w:tabs>
        <w:rPr>
          <w:rFonts w:ascii="Times New Roman" w:hAnsi="Times New Roman"/>
          <w:sz w:val="22"/>
          <w:szCs w:val="22"/>
        </w:rPr>
      </w:pPr>
    </w:p>
    <w:p w14:paraId="6CA081E3" w14:textId="2A04EDB1" w:rsidR="00325489" w:rsidRPr="007C54C2" w:rsidRDefault="00C31E60">
      <w:pPr>
        <w:tabs>
          <w:tab w:val="left" w:pos="658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MultiHance beadását követően görcsrohamokról számoltak be olyan betegeknél, akiknek az anamnézisében görcsrohamok, agydaganat vagy agyi áttét, </w:t>
      </w:r>
      <w:r w:rsidR="0058777C" w:rsidRPr="007C54C2">
        <w:rPr>
          <w:rFonts w:ascii="Times New Roman" w:hAnsi="Times New Roman"/>
          <w:sz w:val="22"/>
          <w:szCs w:val="22"/>
        </w:rPr>
        <w:t xml:space="preserve">illetve </w:t>
      </w:r>
      <w:r w:rsidRPr="007C54C2">
        <w:rPr>
          <w:rFonts w:ascii="Times New Roman" w:hAnsi="Times New Roman"/>
          <w:sz w:val="22"/>
          <w:szCs w:val="22"/>
        </w:rPr>
        <w:t xml:space="preserve">egyéb </w:t>
      </w:r>
      <w:r w:rsidR="00211783" w:rsidRPr="007C54C2">
        <w:rPr>
          <w:rFonts w:ascii="Times New Roman" w:hAnsi="Times New Roman"/>
          <w:sz w:val="22"/>
          <w:szCs w:val="22"/>
        </w:rPr>
        <w:t>c</w:t>
      </w:r>
      <w:r w:rsidR="00B140A9" w:rsidRPr="007C54C2">
        <w:rPr>
          <w:rFonts w:ascii="Times New Roman" w:hAnsi="Times New Roman"/>
          <w:sz w:val="22"/>
          <w:szCs w:val="22"/>
        </w:rPr>
        <w:t>erebrális kórképek szerepeltek (l</w:t>
      </w:r>
      <w:r w:rsidR="00211783" w:rsidRPr="007C54C2">
        <w:rPr>
          <w:rFonts w:ascii="Times New Roman" w:hAnsi="Times New Roman"/>
          <w:sz w:val="22"/>
          <w:szCs w:val="22"/>
        </w:rPr>
        <w:t xml:space="preserve">ásd </w:t>
      </w:r>
      <w:r w:rsidR="00B140A9" w:rsidRPr="007C54C2">
        <w:rPr>
          <w:rFonts w:ascii="Times New Roman" w:hAnsi="Times New Roman"/>
          <w:sz w:val="22"/>
          <w:szCs w:val="22"/>
        </w:rPr>
        <w:t xml:space="preserve">4.4 </w:t>
      </w:r>
      <w:r w:rsidR="00211783" w:rsidRPr="007C54C2">
        <w:rPr>
          <w:rFonts w:ascii="Times New Roman" w:hAnsi="Times New Roman"/>
          <w:sz w:val="22"/>
          <w:szCs w:val="22"/>
        </w:rPr>
        <w:t>pont</w:t>
      </w:r>
      <w:r w:rsidR="00B140A9" w:rsidRPr="007C54C2">
        <w:rPr>
          <w:rFonts w:ascii="Times New Roman" w:hAnsi="Times New Roman"/>
          <w:sz w:val="22"/>
          <w:szCs w:val="22"/>
        </w:rPr>
        <w:t>)</w:t>
      </w:r>
      <w:r w:rsidR="00325489" w:rsidRPr="007C54C2">
        <w:rPr>
          <w:rFonts w:ascii="Times New Roman" w:hAnsi="Times New Roman"/>
          <w:sz w:val="22"/>
          <w:szCs w:val="22"/>
        </w:rPr>
        <w:t>.</w:t>
      </w:r>
    </w:p>
    <w:p w14:paraId="64A3D993" w14:textId="77777777" w:rsidR="00325489" w:rsidRPr="007C54C2" w:rsidRDefault="00325489">
      <w:pPr>
        <w:tabs>
          <w:tab w:val="left" w:pos="658"/>
        </w:tabs>
        <w:rPr>
          <w:rFonts w:ascii="Times New Roman" w:hAnsi="Times New Roman"/>
          <w:sz w:val="22"/>
          <w:szCs w:val="22"/>
        </w:rPr>
      </w:pPr>
    </w:p>
    <w:p w14:paraId="7CDEBCD5" w14:textId="2B92D5E2" w:rsidR="00480D2E" w:rsidRPr="007C54C2" w:rsidRDefault="009A45C4">
      <w:pPr>
        <w:rPr>
          <w:rFonts w:ascii="Times New Roman" w:hAnsi="Times New Roman"/>
          <w:bCs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kontrasztanyag extravasatioja miatt kialakuló,</w:t>
      </w:r>
      <w:r w:rsidR="00BD70D4" w:rsidRPr="007C54C2">
        <w:rPr>
          <w:rFonts w:ascii="Times New Roman" w:hAnsi="Times New Roman"/>
          <w:sz w:val="22"/>
          <w:szCs w:val="22"/>
        </w:rPr>
        <w:t xml:space="preserve"> az injekció beadási helyén </w:t>
      </w:r>
      <w:r w:rsidRPr="007C54C2">
        <w:rPr>
          <w:rFonts w:ascii="Times New Roman" w:hAnsi="Times New Roman"/>
          <w:sz w:val="22"/>
          <w:szCs w:val="22"/>
        </w:rPr>
        <w:t xml:space="preserve">fellépő reakciókat jelentettek, melyek </w:t>
      </w:r>
      <w:r w:rsidR="00BD70D4" w:rsidRPr="007C54C2">
        <w:rPr>
          <w:rFonts w:ascii="Times New Roman" w:hAnsi="Times New Roman"/>
          <w:sz w:val="22"/>
          <w:szCs w:val="22"/>
        </w:rPr>
        <w:t>helyi fájdalom vagy égő érzés, illetve duzzanat</w:t>
      </w:r>
      <w:r w:rsidR="00506A36" w:rsidRPr="007C54C2">
        <w:rPr>
          <w:rFonts w:ascii="Times New Roman" w:hAnsi="Times New Roman"/>
          <w:sz w:val="22"/>
          <w:szCs w:val="22"/>
        </w:rPr>
        <w:t>,</w:t>
      </w:r>
      <w:r w:rsidR="00090DC5" w:rsidRPr="007C54C2">
        <w:rPr>
          <w:rFonts w:ascii="Times New Roman" w:hAnsi="Times New Roman"/>
          <w:sz w:val="22"/>
          <w:szCs w:val="22"/>
        </w:rPr>
        <w:t xml:space="preserve"> </w:t>
      </w:r>
      <w:r w:rsidR="00BD70D4" w:rsidRPr="007C54C2">
        <w:rPr>
          <w:rFonts w:ascii="Times New Roman" w:hAnsi="Times New Roman"/>
          <w:sz w:val="22"/>
          <w:szCs w:val="22"/>
        </w:rPr>
        <w:t>hólyagosodás</w:t>
      </w:r>
      <w:r w:rsidR="0058777C" w:rsidRPr="007C54C2">
        <w:rPr>
          <w:rFonts w:ascii="Times New Roman" w:hAnsi="Times New Roman"/>
          <w:sz w:val="22"/>
          <w:szCs w:val="22"/>
        </w:rPr>
        <w:t>,</w:t>
      </w:r>
      <w:r w:rsidR="00BD70D4" w:rsidRPr="007C54C2">
        <w:rPr>
          <w:rFonts w:ascii="Times New Roman" w:hAnsi="Times New Roman"/>
          <w:sz w:val="22"/>
          <w:szCs w:val="22"/>
        </w:rPr>
        <w:t xml:space="preserve"> </w:t>
      </w:r>
      <w:r w:rsidR="00506A36" w:rsidRPr="007C54C2">
        <w:rPr>
          <w:rFonts w:ascii="Times New Roman" w:hAnsi="Times New Roman"/>
          <w:sz w:val="22"/>
          <w:szCs w:val="22"/>
        </w:rPr>
        <w:t>és ritka esetben, amikor a lokalizált duzzanat súlyos, nekrózis</w:t>
      </w:r>
      <w:r w:rsidR="00C64DEB" w:rsidRPr="007C54C2">
        <w:rPr>
          <w:rFonts w:ascii="Times New Roman" w:hAnsi="Times New Roman"/>
          <w:bCs/>
          <w:sz w:val="22"/>
          <w:szCs w:val="22"/>
        </w:rPr>
        <w:t xml:space="preserve"> </w:t>
      </w:r>
      <w:r w:rsidR="007275C3" w:rsidRPr="007C54C2">
        <w:rPr>
          <w:rFonts w:ascii="Times New Roman" w:hAnsi="Times New Roman"/>
          <w:sz w:val="22"/>
          <w:szCs w:val="22"/>
        </w:rPr>
        <w:t>formájában</w:t>
      </w:r>
      <w:r w:rsidRPr="007C54C2">
        <w:rPr>
          <w:rFonts w:ascii="Times New Roman" w:hAnsi="Times New Roman"/>
          <w:sz w:val="22"/>
          <w:szCs w:val="22"/>
        </w:rPr>
        <w:t xml:space="preserve"> jelentkeznek</w:t>
      </w:r>
      <w:r w:rsidR="007275C3" w:rsidRPr="007C54C2">
        <w:rPr>
          <w:rFonts w:ascii="Times New Roman" w:hAnsi="Times New Roman"/>
          <w:sz w:val="22"/>
          <w:szCs w:val="22"/>
        </w:rPr>
        <w:t>.</w:t>
      </w:r>
    </w:p>
    <w:p w14:paraId="07FF2ED2" w14:textId="77777777" w:rsidR="00DC69E8" w:rsidRPr="007C54C2" w:rsidRDefault="00DC69E8">
      <w:pPr>
        <w:rPr>
          <w:rFonts w:ascii="Times New Roman" w:hAnsi="Times New Roman"/>
          <w:bCs/>
          <w:sz w:val="22"/>
          <w:szCs w:val="22"/>
        </w:rPr>
      </w:pPr>
    </w:p>
    <w:p w14:paraId="63B3D014" w14:textId="6F097352" w:rsidR="00DC69E8" w:rsidRPr="007C54C2" w:rsidRDefault="00C64DEB">
      <w:pPr>
        <w:rPr>
          <w:rFonts w:ascii="Times New Roman" w:hAnsi="Times New Roman"/>
          <w:bCs/>
          <w:sz w:val="22"/>
          <w:szCs w:val="22"/>
        </w:rPr>
      </w:pPr>
      <w:r w:rsidRPr="007C54C2">
        <w:rPr>
          <w:rFonts w:ascii="Times New Roman" w:hAnsi="Times New Roman"/>
          <w:bCs/>
          <w:sz w:val="22"/>
          <w:szCs w:val="22"/>
        </w:rPr>
        <w:t>Ritkán</w:t>
      </w:r>
      <w:r w:rsidR="009A45C4" w:rsidRPr="007C54C2">
        <w:rPr>
          <w:rFonts w:ascii="Times New Roman" w:hAnsi="Times New Roman"/>
          <w:bCs/>
          <w:sz w:val="22"/>
          <w:szCs w:val="22"/>
        </w:rPr>
        <w:t>,</w:t>
      </w:r>
      <w:r w:rsidRPr="007C54C2">
        <w:rPr>
          <w:rFonts w:ascii="Times New Roman" w:hAnsi="Times New Roman"/>
          <w:bCs/>
          <w:sz w:val="22"/>
          <w:szCs w:val="22"/>
        </w:rPr>
        <w:t xml:space="preserve"> lokalizált thrombophlebitist is jelentettek</w:t>
      </w:r>
      <w:r w:rsidR="00325489" w:rsidRPr="007C54C2">
        <w:rPr>
          <w:rFonts w:ascii="Times New Roman" w:hAnsi="Times New Roman"/>
          <w:bCs/>
          <w:sz w:val="22"/>
          <w:szCs w:val="22"/>
        </w:rPr>
        <w:t xml:space="preserve"> (lásd 4.4 </w:t>
      </w:r>
      <w:r w:rsidR="00325489" w:rsidRPr="007C54C2">
        <w:rPr>
          <w:rFonts w:ascii="Times New Roman" w:hAnsi="Times New Roman"/>
          <w:sz w:val="22"/>
          <w:szCs w:val="22"/>
        </w:rPr>
        <w:t>pont)</w:t>
      </w:r>
      <w:r w:rsidRPr="007C54C2">
        <w:rPr>
          <w:rFonts w:ascii="Times New Roman" w:hAnsi="Times New Roman"/>
          <w:bCs/>
          <w:sz w:val="22"/>
          <w:szCs w:val="22"/>
        </w:rPr>
        <w:t>.</w:t>
      </w:r>
    </w:p>
    <w:p w14:paraId="04428C66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0810E592" w14:textId="275A2B2A" w:rsidR="00325489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alkalmazásával összefüggésben egyes esetekben nefrogén szisztémás fibrózis (NSF) előfordulásáról számoltak be olyan betegeknél, akik egyidejűleg egyéb gadol</w:t>
      </w:r>
      <w:r w:rsidR="00ED3F54" w:rsidRPr="007C54C2">
        <w:rPr>
          <w:rFonts w:ascii="Times New Roman" w:hAnsi="Times New Roman"/>
          <w:sz w:val="22"/>
          <w:szCs w:val="22"/>
        </w:rPr>
        <w:t>í</w:t>
      </w:r>
      <w:r w:rsidRPr="007C54C2">
        <w:rPr>
          <w:rFonts w:ascii="Times New Roman" w:hAnsi="Times New Roman"/>
          <w:sz w:val="22"/>
          <w:szCs w:val="22"/>
        </w:rPr>
        <w:t>nium-tartalmú kontrasztanyagokat is kaptak (lásd 4.4 pont).</w:t>
      </w:r>
    </w:p>
    <w:p w14:paraId="0B43D494" w14:textId="77777777" w:rsidR="0095092C" w:rsidRPr="007C54C2" w:rsidRDefault="0095092C">
      <w:pPr>
        <w:rPr>
          <w:rFonts w:ascii="Times New Roman" w:hAnsi="Times New Roman"/>
          <w:sz w:val="22"/>
          <w:szCs w:val="22"/>
          <w:u w:val="single"/>
        </w:rPr>
      </w:pPr>
    </w:p>
    <w:p w14:paraId="443EF0A1" w14:textId="56E27433" w:rsidR="00325489" w:rsidRPr="007C54C2" w:rsidRDefault="00D35534" w:rsidP="003808D1">
      <w:pPr>
        <w:keepNext/>
        <w:rPr>
          <w:rFonts w:ascii="Times New Roman" w:hAnsi="Times New Roman"/>
          <w:iCs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lastRenderedPageBreak/>
        <w:t>Gyermekek</w:t>
      </w:r>
      <w:r w:rsidR="003510AF" w:rsidRPr="007C54C2">
        <w:rPr>
          <w:rFonts w:ascii="Times New Roman" w:hAnsi="Times New Roman"/>
          <w:sz w:val="22"/>
          <w:szCs w:val="22"/>
          <w:u w:val="single"/>
        </w:rPr>
        <w:t xml:space="preserve"> és serdülők</w:t>
      </w:r>
    </w:p>
    <w:p w14:paraId="3DA2398A" w14:textId="77777777" w:rsidR="00325489" w:rsidRPr="007C54C2" w:rsidRDefault="00325489" w:rsidP="00296E84">
      <w:pPr>
        <w:keepNext/>
        <w:rPr>
          <w:rFonts w:ascii="Times New Roman" w:hAnsi="Times New Roman"/>
          <w:sz w:val="22"/>
          <w:szCs w:val="22"/>
          <w:lang w:eastAsia="it-IT"/>
        </w:rPr>
      </w:pP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4"/>
        <w:gridCol w:w="3360"/>
        <w:gridCol w:w="3360"/>
      </w:tblGrid>
      <w:tr w:rsidR="00325489" w:rsidRPr="007C54C2" w14:paraId="2C294867" w14:textId="77777777" w:rsidTr="00325489">
        <w:trPr>
          <w:cantSplit/>
          <w:tblHeader/>
        </w:trPr>
        <w:tc>
          <w:tcPr>
            <w:tcW w:w="2984" w:type="dxa"/>
            <w:vMerge w:val="restart"/>
            <w:shd w:val="clear" w:color="auto" w:fill="auto"/>
            <w:vAlign w:val="center"/>
          </w:tcPr>
          <w:p w14:paraId="13862FF0" w14:textId="77777777" w:rsidR="00325489" w:rsidRPr="007C54C2" w:rsidRDefault="00D35534">
            <w:pPr>
              <w:keepNext/>
              <w:rPr>
                <w:rFonts w:ascii="Times New Roman" w:hAnsi="Times New Roman"/>
                <w:b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b/>
                <w:sz w:val="22"/>
                <w:szCs w:val="22"/>
                <w:lang w:eastAsia="it-IT"/>
              </w:rPr>
              <w:t>Szervrendszer</w:t>
            </w:r>
          </w:p>
        </w:tc>
        <w:tc>
          <w:tcPr>
            <w:tcW w:w="6720" w:type="dxa"/>
            <w:gridSpan w:val="2"/>
            <w:shd w:val="clear" w:color="auto" w:fill="auto"/>
          </w:tcPr>
          <w:p w14:paraId="1DE9C4A2" w14:textId="77777777" w:rsidR="00325489" w:rsidRPr="007C54C2" w:rsidRDefault="00C31E60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Mellékhatás</w:t>
            </w:r>
            <w:r w:rsidR="00816794"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ok</w:t>
            </w:r>
          </w:p>
        </w:tc>
      </w:tr>
      <w:tr w:rsidR="00325489" w:rsidRPr="007C54C2" w14:paraId="7A25C9CD" w14:textId="77777777" w:rsidTr="00325489">
        <w:trPr>
          <w:cantSplit/>
          <w:tblHeader/>
        </w:trPr>
        <w:tc>
          <w:tcPr>
            <w:tcW w:w="2984" w:type="dxa"/>
            <w:vMerge/>
            <w:shd w:val="clear" w:color="auto" w:fill="auto"/>
          </w:tcPr>
          <w:p w14:paraId="46CB712F" w14:textId="77777777" w:rsidR="00325489" w:rsidRPr="007C54C2" w:rsidRDefault="00325489">
            <w:pPr>
              <w:keepNext/>
              <w:rPr>
                <w:rFonts w:ascii="Times New Roman" w:hAnsi="Times New Roman"/>
                <w:b/>
                <w:sz w:val="22"/>
                <w:szCs w:val="22"/>
                <w:lang w:eastAsia="it-IT"/>
              </w:rPr>
            </w:pPr>
          </w:p>
        </w:tc>
        <w:tc>
          <w:tcPr>
            <w:tcW w:w="6720" w:type="dxa"/>
            <w:gridSpan w:val="2"/>
            <w:shd w:val="clear" w:color="auto" w:fill="auto"/>
          </w:tcPr>
          <w:p w14:paraId="05C1E2C8" w14:textId="77777777" w:rsidR="00325489" w:rsidRPr="007C54C2" w:rsidRDefault="00C31E60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Klinikai vizsgálatok</w:t>
            </w:r>
          </w:p>
        </w:tc>
      </w:tr>
      <w:tr w:rsidR="00325489" w:rsidRPr="007C54C2" w14:paraId="67C2A080" w14:textId="77777777" w:rsidTr="00325489">
        <w:trPr>
          <w:cantSplit/>
          <w:tblHeader/>
        </w:trPr>
        <w:tc>
          <w:tcPr>
            <w:tcW w:w="2984" w:type="dxa"/>
            <w:vMerge/>
            <w:shd w:val="clear" w:color="auto" w:fill="auto"/>
          </w:tcPr>
          <w:p w14:paraId="16BBB1B0" w14:textId="77777777" w:rsidR="00325489" w:rsidRPr="007C54C2" w:rsidRDefault="00325489">
            <w:pPr>
              <w:keepNext/>
              <w:rPr>
                <w:rFonts w:ascii="Times New Roman" w:hAnsi="Times New Roman"/>
                <w:b/>
                <w:sz w:val="22"/>
                <w:szCs w:val="22"/>
                <w:u w:val="single"/>
                <w:lang w:eastAsia="it-IT"/>
              </w:rPr>
            </w:pPr>
          </w:p>
        </w:tc>
        <w:tc>
          <w:tcPr>
            <w:tcW w:w="3360" w:type="dxa"/>
            <w:shd w:val="clear" w:color="auto" w:fill="auto"/>
          </w:tcPr>
          <w:p w14:paraId="399C7C4A" w14:textId="77777777" w:rsidR="005F2D61" w:rsidRPr="007C54C2" w:rsidRDefault="00C31E60" w:rsidP="005F2D61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Gyakori</w:t>
            </w:r>
          </w:p>
          <w:p w14:paraId="4358E412" w14:textId="4936C1A0" w:rsidR="00325489" w:rsidRPr="007C54C2" w:rsidRDefault="00325489" w:rsidP="005F2D61">
            <w:pPr>
              <w:rPr>
                <w:rFonts w:ascii="Times New Roman" w:hAnsi="Times New Roman"/>
                <w:b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(</w:t>
            </w: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u w:val="single"/>
                <w:lang w:eastAsia="it-IT"/>
              </w:rPr>
              <w:t>&gt;</w:t>
            </w: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 xml:space="preserve">1/100 </w:t>
            </w:r>
            <w:bookmarkStart w:id="7" w:name="_Hlk39846430"/>
            <w:r w:rsidR="00090DC5" w:rsidRPr="007C54C2">
              <w:rPr>
                <w:rFonts w:ascii="Times New Roman" w:hAnsi="Times New Roman"/>
                <w:sz w:val="22"/>
                <w:szCs w:val="22"/>
              </w:rPr>
              <w:t>–</w:t>
            </w:r>
            <w:bookmarkEnd w:id="7"/>
            <w:r w:rsidR="00C31E60"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&lt;1/10)</w:t>
            </w:r>
          </w:p>
        </w:tc>
        <w:tc>
          <w:tcPr>
            <w:tcW w:w="3360" w:type="dxa"/>
            <w:shd w:val="clear" w:color="auto" w:fill="auto"/>
          </w:tcPr>
          <w:p w14:paraId="4432616D" w14:textId="77777777" w:rsidR="005F2D61" w:rsidRPr="007C54C2" w:rsidRDefault="00C31E60" w:rsidP="005F2D61">
            <w:pPr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Nem gyakori</w:t>
            </w:r>
          </w:p>
          <w:p w14:paraId="5BD07919" w14:textId="54AEE905" w:rsidR="00325489" w:rsidRPr="007C54C2" w:rsidRDefault="00325489" w:rsidP="005F2D61">
            <w:pPr>
              <w:rPr>
                <w:rFonts w:ascii="Times New Roman" w:hAnsi="Times New Roman"/>
                <w:b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(</w:t>
            </w: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u w:val="single"/>
                <w:lang w:eastAsia="it-IT"/>
              </w:rPr>
              <w:t>&gt;</w:t>
            </w: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1/1</w:t>
            </w:r>
            <w:r w:rsidR="00090DC5"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 </w:t>
            </w: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 xml:space="preserve">000 </w:t>
            </w:r>
            <w:r w:rsidR="00090DC5" w:rsidRPr="007C54C2">
              <w:rPr>
                <w:rFonts w:ascii="Times New Roman" w:hAnsi="Times New Roman"/>
                <w:sz w:val="22"/>
                <w:szCs w:val="22"/>
              </w:rPr>
              <w:t>–</w:t>
            </w:r>
            <w:r w:rsidR="00C31E60"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r w:rsidRPr="007C54C2">
              <w:rPr>
                <w:rFonts w:ascii="Times New Roman" w:hAnsi="Times New Roman"/>
                <w:b/>
                <w:bCs/>
                <w:sz w:val="22"/>
                <w:szCs w:val="22"/>
                <w:lang w:eastAsia="it-IT"/>
              </w:rPr>
              <w:t>&lt;1/100)</w:t>
            </w:r>
          </w:p>
        </w:tc>
      </w:tr>
      <w:tr w:rsidR="00D35534" w:rsidRPr="007C54C2" w14:paraId="5C94C3E1" w14:textId="77777777" w:rsidTr="00325489">
        <w:trPr>
          <w:cantSplit/>
        </w:trPr>
        <w:tc>
          <w:tcPr>
            <w:tcW w:w="2984" w:type="dxa"/>
            <w:shd w:val="clear" w:color="auto" w:fill="auto"/>
          </w:tcPr>
          <w:p w14:paraId="30944856" w14:textId="77777777" w:rsidR="00D35534" w:rsidRPr="007C54C2" w:rsidRDefault="00D35534" w:rsidP="00955392">
            <w:pPr>
              <w:rPr>
                <w:rFonts w:ascii="Times New Roman" w:hAnsi="Times New Roman"/>
                <w:i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Idegrendszeri betegségek és tünetek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3360" w:type="dxa"/>
            <w:shd w:val="clear" w:color="auto" w:fill="auto"/>
          </w:tcPr>
          <w:p w14:paraId="43A7CC0E" w14:textId="77777777" w:rsidR="00D35534" w:rsidRPr="007C54C2" w:rsidRDefault="00D35534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</w:p>
        </w:tc>
        <w:tc>
          <w:tcPr>
            <w:tcW w:w="3360" w:type="dxa"/>
            <w:shd w:val="clear" w:color="auto" w:fill="auto"/>
          </w:tcPr>
          <w:p w14:paraId="174C1380" w14:textId="77777777" w:rsidR="00D35534" w:rsidRPr="007C54C2" w:rsidRDefault="00C31E60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Szédülés</w:t>
            </w:r>
          </w:p>
        </w:tc>
      </w:tr>
      <w:tr w:rsidR="00D35534" w:rsidRPr="007C54C2" w14:paraId="2F73D6D0" w14:textId="77777777" w:rsidTr="00325489">
        <w:trPr>
          <w:cantSplit/>
        </w:trPr>
        <w:tc>
          <w:tcPr>
            <w:tcW w:w="2984" w:type="dxa"/>
            <w:shd w:val="clear" w:color="auto" w:fill="auto"/>
          </w:tcPr>
          <w:p w14:paraId="522B7949" w14:textId="77777777" w:rsidR="00D35534" w:rsidRPr="007C54C2" w:rsidRDefault="00D35534" w:rsidP="00955392">
            <w:pPr>
              <w:rPr>
                <w:rFonts w:ascii="Times New Roman" w:hAnsi="Times New Roman"/>
                <w:i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Szembetegségek és szemészeti tünetek</w:t>
            </w:r>
          </w:p>
        </w:tc>
        <w:tc>
          <w:tcPr>
            <w:tcW w:w="3360" w:type="dxa"/>
            <w:shd w:val="clear" w:color="auto" w:fill="auto"/>
          </w:tcPr>
          <w:p w14:paraId="68D8CA98" w14:textId="77777777" w:rsidR="00D35534" w:rsidRPr="007C54C2" w:rsidRDefault="00D35534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</w:p>
        </w:tc>
        <w:tc>
          <w:tcPr>
            <w:tcW w:w="3360" w:type="dxa"/>
            <w:shd w:val="clear" w:color="auto" w:fill="auto"/>
          </w:tcPr>
          <w:p w14:paraId="5FE12AB1" w14:textId="77777777" w:rsidR="00C31E60" w:rsidRPr="007C54C2" w:rsidRDefault="00C31E60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Szemfájdalom</w:t>
            </w:r>
            <w:r w:rsidR="00953C22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,</w:t>
            </w:r>
          </w:p>
          <w:p w14:paraId="5C2FC3B5" w14:textId="552E531C" w:rsidR="00D35534" w:rsidRPr="007C54C2" w:rsidRDefault="00953C2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s</w:t>
            </w:r>
            <w:r w:rsidR="00C31E60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zemhéjödéma</w:t>
            </w:r>
          </w:p>
        </w:tc>
      </w:tr>
      <w:tr w:rsidR="00D35534" w:rsidRPr="007C54C2" w14:paraId="3BF4967E" w14:textId="77777777" w:rsidTr="00325489">
        <w:trPr>
          <w:cantSplit/>
        </w:trPr>
        <w:tc>
          <w:tcPr>
            <w:tcW w:w="2984" w:type="dxa"/>
            <w:shd w:val="clear" w:color="auto" w:fill="auto"/>
          </w:tcPr>
          <w:p w14:paraId="0A04BE29" w14:textId="77777777" w:rsidR="00D35534" w:rsidRPr="007C54C2" w:rsidRDefault="00D35534" w:rsidP="00955392">
            <w:pPr>
              <w:rPr>
                <w:rFonts w:ascii="Times New Roman" w:hAnsi="Times New Roman"/>
                <w:i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Érbetegségek és tünetek</w:t>
            </w:r>
          </w:p>
        </w:tc>
        <w:tc>
          <w:tcPr>
            <w:tcW w:w="3360" w:type="dxa"/>
            <w:shd w:val="clear" w:color="auto" w:fill="auto"/>
          </w:tcPr>
          <w:p w14:paraId="72FFE124" w14:textId="77777777" w:rsidR="00D35534" w:rsidRPr="007C54C2" w:rsidRDefault="00D35534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</w:p>
        </w:tc>
        <w:tc>
          <w:tcPr>
            <w:tcW w:w="3360" w:type="dxa"/>
            <w:shd w:val="clear" w:color="auto" w:fill="auto"/>
          </w:tcPr>
          <w:p w14:paraId="5D6D0F66" w14:textId="77777777" w:rsidR="00D35534" w:rsidRPr="007C54C2" w:rsidRDefault="00C31E60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Kipirulás</w:t>
            </w:r>
            <w:r w:rsidR="00D35534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 xml:space="preserve"> </w:t>
            </w:r>
          </w:p>
        </w:tc>
      </w:tr>
      <w:tr w:rsidR="00D35534" w:rsidRPr="007C54C2" w14:paraId="57788C9B" w14:textId="77777777" w:rsidTr="00325489">
        <w:trPr>
          <w:cantSplit/>
        </w:trPr>
        <w:tc>
          <w:tcPr>
            <w:tcW w:w="2984" w:type="dxa"/>
            <w:shd w:val="clear" w:color="auto" w:fill="auto"/>
          </w:tcPr>
          <w:p w14:paraId="313E42D4" w14:textId="77777777" w:rsidR="00D35534" w:rsidRPr="007C54C2" w:rsidRDefault="00D35534" w:rsidP="00955392">
            <w:pPr>
              <w:rPr>
                <w:rFonts w:ascii="Times New Roman" w:hAnsi="Times New Roman"/>
                <w:i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Emésztőrendszeri betegségek és tünetek</w:t>
            </w:r>
          </w:p>
        </w:tc>
        <w:tc>
          <w:tcPr>
            <w:tcW w:w="3360" w:type="dxa"/>
            <w:shd w:val="clear" w:color="auto" w:fill="auto"/>
          </w:tcPr>
          <w:p w14:paraId="3C969DCD" w14:textId="77777777" w:rsidR="00D35534" w:rsidRPr="007C54C2" w:rsidRDefault="00D35534" w:rsidP="00955392">
            <w:pPr>
              <w:rPr>
                <w:rFonts w:ascii="Times New Roman" w:hAnsi="Times New Roman"/>
                <w:sz w:val="22"/>
                <w:szCs w:val="22"/>
                <w:u w:val="single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Hányás</w:t>
            </w:r>
          </w:p>
        </w:tc>
        <w:tc>
          <w:tcPr>
            <w:tcW w:w="3360" w:type="dxa"/>
            <w:shd w:val="clear" w:color="auto" w:fill="auto"/>
          </w:tcPr>
          <w:p w14:paraId="793092B1" w14:textId="77777777" w:rsidR="00D35534" w:rsidRPr="007C54C2" w:rsidRDefault="00C31E60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Hasi fájdalom</w:t>
            </w:r>
          </w:p>
        </w:tc>
      </w:tr>
      <w:tr w:rsidR="00D35534" w:rsidRPr="007C54C2" w14:paraId="2CA49889" w14:textId="77777777" w:rsidTr="00325489">
        <w:trPr>
          <w:cantSplit/>
        </w:trPr>
        <w:tc>
          <w:tcPr>
            <w:tcW w:w="2984" w:type="dxa"/>
            <w:shd w:val="clear" w:color="auto" w:fill="auto"/>
          </w:tcPr>
          <w:p w14:paraId="46B6FD56" w14:textId="2A65DA55" w:rsidR="00D35534" w:rsidRPr="007C54C2" w:rsidRDefault="00D35534" w:rsidP="00955392">
            <w:pPr>
              <w:rPr>
                <w:rFonts w:ascii="Times New Roman" w:hAnsi="Times New Roman"/>
                <w:i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 xml:space="preserve">A bőr és </w:t>
            </w:r>
            <w:r w:rsidR="009A45C4" w:rsidRPr="007C54C2">
              <w:rPr>
                <w:rFonts w:ascii="Times New Roman" w:hAnsi="Times New Roman"/>
                <w:sz w:val="22"/>
                <w:szCs w:val="22"/>
              </w:rPr>
              <w:t xml:space="preserve">a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bőr</w:t>
            </w:r>
            <w:r w:rsidR="009A45C4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alatti szövet</w:t>
            </w:r>
            <w:r w:rsidR="009A45C4" w:rsidRPr="007C54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C54C2">
              <w:rPr>
                <w:rFonts w:ascii="Times New Roman" w:hAnsi="Times New Roman"/>
                <w:sz w:val="22"/>
                <w:szCs w:val="22"/>
              </w:rPr>
              <w:t>betegségei és tünetei</w:t>
            </w:r>
          </w:p>
        </w:tc>
        <w:tc>
          <w:tcPr>
            <w:tcW w:w="3360" w:type="dxa"/>
            <w:shd w:val="clear" w:color="auto" w:fill="auto"/>
          </w:tcPr>
          <w:p w14:paraId="75219CB6" w14:textId="77777777" w:rsidR="00D35534" w:rsidRPr="007C54C2" w:rsidRDefault="00D35534" w:rsidP="00955392">
            <w:pPr>
              <w:rPr>
                <w:rFonts w:ascii="Times New Roman" w:hAnsi="Times New Roman"/>
                <w:strike/>
                <w:sz w:val="22"/>
                <w:szCs w:val="22"/>
                <w:lang w:eastAsia="it-IT"/>
              </w:rPr>
            </w:pPr>
          </w:p>
        </w:tc>
        <w:tc>
          <w:tcPr>
            <w:tcW w:w="3360" w:type="dxa"/>
            <w:shd w:val="clear" w:color="auto" w:fill="auto"/>
          </w:tcPr>
          <w:p w14:paraId="2585F578" w14:textId="77777777" w:rsidR="00C31E60" w:rsidRPr="007C54C2" w:rsidRDefault="00C31E60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Bőrkiütés</w:t>
            </w:r>
            <w:r w:rsidR="00953C22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,</w:t>
            </w:r>
          </w:p>
          <w:p w14:paraId="1F26C01B" w14:textId="77777777" w:rsidR="00D35534" w:rsidRPr="007C54C2" w:rsidRDefault="00953C2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f</w:t>
            </w:r>
            <w:r w:rsidR="00C31E60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okozott verejtékezés</w:t>
            </w:r>
          </w:p>
        </w:tc>
      </w:tr>
      <w:tr w:rsidR="00D35534" w:rsidRPr="007C54C2" w14:paraId="028CBA6E" w14:textId="77777777" w:rsidTr="00325489">
        <w:tc>
          <w:tcPr>
            <w:tcW w:w="2984" w:type="dxa"/>
            <w:shd w:val="clear" w:color="auto" w:fill="auto"/>
          </w:tcPr>
          <w:p w14:paraId="417C999C" w14:textId="77777777" w:rsidR="00D35534" w:rsidRPr="007C54C2" w:rsidRDefault="00D35534" w:rsidP="00955392">
            <w:pPr>
              <w:rPr>
                <w:rFonts w:ascii="Times New Roman" w:hAnsi="Times New Roman"/>
                <w:iCs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3360" w:type="dxa"/>
            <w:shd w:val="clear" w:color="auto" w:fill="auto"/>
          </w:tcPr>
          <w:p w14:paraId="641DC758" w14:textId="77777777" w:rsidR="00D35534" w:rsidRPr="007C54C2" w:rsidRDefault="00D35534" w:rsidP="00955392">
            <w:pPr>
              <w:rPr>
                <w:rFonts w:ascii="Times New Roman" w:hAnsi="Times New Roman"/>
                <w:sz w:val="22"/>
                <w:szCs w:val="22"/>
                <w:u w:val="single"/>
                <w:lang w:eastAsia="it-IT"/>
              </w:rPr>
            </w:pPr>
          </w:p>
        </w:tc>
        <w:tc>
          <w:tcPr>
            <w:tcW w:w="3360" w:type="dxa"/>
            <w:shd w:val="clear" w:color="auto" w:fill="auto"/>
          </w:tcPr>
          <w:p w14:paraId="6575545B" w14:textId="77777777" w:rsidR="00C31E60" w:rsidRPr="007C54C2" w:rsidRDefault="00C31E60" w:rsidP="0095539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Mellkasi fájdalom</w:t>
            </w:r>
            <w:r w:rsidR="00953C22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,</w:t>
            </w:r>
          </w:p>
          <w:p w14:paraId="61321BA5" w14:textId="6D374165" w:rsidR="00C31E60" w:rsidRPr="007C54C2" w:rsidRDefault="00953C2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f</w:t>
            </w:r>
            <w:r w:rsidR="00C31E60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ájdalom az injekció beadásának helyén</w:t>
            </w: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,</w:t>
            </w:r>
          </w:p>
          <w:p w14:paraId="5A5B7B0E" w14:textId="77777777" w:rsidR="00D35534" w:rsidRPr="007C54C2" w:rsidRDefault="00953C22">
            <w:pPr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l</w:t>
            </w:r>
            <w:r w:rsidR="00C31E60" w:rsidRPr="007C54C2">
              <w:rPr>
                <w:rFonts w:ascii="Times New Roman" w:hAnsi="Times New Roman"/>
                <w:sz w:val="22"/>
                <w:szCs w:val="22"/>
                <w:lang w:eastAsia="it-IT"/>
              </w:rPr>
              <w:t>áz</w:t>
            </w:r>
          </w:p>
        </w:tc>
      </w:tr>
    </w:tbl>
    <w:p w14:paraId="6BD8C87A" w14:textId="7BD4B2EE" w:rsidR="00325489" w:rsidRPr="007C54C2" w:rsidRDefault="00D35534" w:rsidP="00955392">
      <w:pPr>
        <w:rPr>
          <w:rFonts w:ascii="Times New Roman" w:hAnsi="Times New Roman"/>
          <w:sz w:val="22"/>
          <w:szCs w:val="22"/>
          <w:lang w:eastAsia="it-IT"/>
        </w:rPr>
      </w:pPr>
      <w:r w:rsidRPr="007C54C2">
        <w:rPr>
          <w:rFonts w:ascii="Times New Roman" w:hAnsi="Times New Roman"/>
          <w:sz w:val="22"/>
          <w:szCs w:val="22"/>
          <w:lang w:eastAsia="it-IT"/>
        </w:rPr>
        <w:t>A klinikai vizsgálatok során MultiHance oldatos injekcióval kezelt gyermek</w:t>
      </w:r>
      <w:r w:rsidR="00BF485D" w:rsidRPr="007C54C2">
        <w:rPr>
          <w:rFonts w:ascii="Times New Roman" w:hAnsi="Times New Roman"/>
          <w:sz w:val="22"/>
          <w:szCs w:val="22"/>
          <w:lang w:eastAsia="it-IT"/>
        </w:rPr>
        <w:t>eknél</w:t>
      </w:r>
      <w:r w:rsidRPr="007C54C2">
        <w:rPr>
          <w:rFonts w:ascii="Times New Roman" w:hAnsi="Times New Roman"/>
          <w:sz w:val="22"/>
          <w:szCs w:val="22"/>
          <w:lang w:eastAsia="it-IT"/>
        </w:rPr>
        <w:t xml:space="preserve"> </w:t>
      </w:r>
      <w:r w:rsidR="009A45C4" w:rsidRPr="007C54C2">
        <w:rPr>
          <w:rFonts w:ascii="Times New Roman" w:hAnsi="Times New Roman"/>
          <w:sz w:val="22"/>
          <w:szCs w:val="22"/>
          <w:lang w:eastAsia="it-IT"/>
        </w:rPr>
        <w:t xml:space="preserve">és serdülőknél </w:t>
      </w:r>
      <w:r w:rsidRPr="007C54C2">
        <w:rPr>
          <w:rFonts w:ascii="Times New Roman" w:hAnsi="Times New Roman"/>
          <w:sz w:val="22"/>
          <w:szCs w:val="22"/>
          <w:lang w:eastAsia="it-IT"/>
        </w:rPr>
        <w:t>jelentett</w:t>
      </w:r>
      <w:r w:rsidR="009A45C4" w:rsidRPr="007C54C2">
        <w:rPr>
          <w:rFonts w:ascii="Times New Roman" w:hAnsi="Times New Roman"/>
          <w:sz w:val="22"/>
          <w:szCs w:val="22"/>
          <w:lang w:eastAsia="it-IT"/>
        </w:rPr>
        <w:t>,</w:t>
      </w:r>
      <w:r w:rsidRPr="007C54C2">
        <w:rPr>
          <w:rFonts w:ascii="Times New Roman" w:hAnsi="Times New Roman"/>
          <w:sz w:val="22"/>
          <w:szCs w:val="22"/>
          <w:lang w:eastAsia="it-IT"/>
        </w:rPr>
        <w:t xml:space="preserve"> és a fenti táblázatban felsorolt mellékhatások nem voltak súlyosak. A forgalomba</w:t>
      </w:r>
      <w:r w:rsidR="00E54CA0" w:rsidRPr="007C54C2">
        <w:rPr>
          <w:rFonts w:ascii="Times New Roman" w:hAnsi="Times New Roman"/>
          <w:sz w:val="22"/>
          <w:szCs w:val="22"/>
          <w:lang w:eastAsia="it-IT"/>
        </w:rPr>
        <w:t xml:space="preserve"> </w:t>
      </w:r>
      <w:r w:rsidRPr="007C54C2">
        <w:rPr>
          <w:rFonts w:ascii="Times New Roman" w:hAnsi="Times New Roman"/>
          <w:sz w:val="22"/>
          <w:szCs w:val="22"/>
          <w:lang w:eastAsia="it-IT"/>
        </w:rPr>
        <w:t xml:space="preserve">hozatalt követő </w:t>
      </w:r>
      <w:r w:rsidR="00953C22" w:rsidRPr="007C54C2">
        <w:rPr>
          <w:rFonts w:ascii="Times New Roman" w:hAnsi="Times New Roman"/>
          <w:sz w:val="22"/>
          <w:szCs w:val="22"/>
        </w:rPr>
        <w:t>tapasztalat</w:t>
      </w:r>
      <w:r w:rsidR="002403F3" w:rsidRPr="007C54C2">
        <w:rPr>
          <w:rFonts w:ascii="Times New Roman" w:hAnsi="Times New Roman"/>
          <w:sz w:val="22"/>
          <w:szCs w:val="22"/>
        </w:rPr>
        <w:t>ok</w:t>
      </w:r>
      <w:r w:rsidR="00325489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 xml:space="preserve">során leírt mellékhatások arra utalnak, hogy a </w:t>
      </w:r>
      <w:r w:rsidR="00325489" w:rsidRPr="007C54C2">
        <w:rPr>
          <w:rFonts w:ascii="Times New Roman" w:hAnsi="Times New Roman"/>
          <w:sz w:val="22"/>
          <w:szCs w:val="22"/>
        </w:rPr>
        <w:t xml:space="preserve">MultiHance </w:t>
      </w:r>
      <w:r w:rsidRPr="007C54C2">
        <w:rPr>
          <w:rFonts w:ascii="Times New Roman" w:hAnsi="Times New Roman"/>
          <w:sz w:val="22"/>
          <w:szCs w:val="22"/>
        </w:rPr>
        <w:t>biztonságossági profilja gyermekeknél és felnőtteknél hasonló</w:t>
      </w:r>
      <w:r w:rsidR="00325489" w:rsidRPr="007C54C2">
        <w:rPr>
          <w:rFonts w:ascii="Times New Roman" w:hAnsi="Times New Roman"/>
          <w:sz w:val="22"/>
          <w:szCs w:val="22"/>
        </w:rPr>
        <w:t>.</w:t>
      </w:r>
    </w:p>
    <w:p w14:paraId="768FEB34" w14:textId="77777777" w:rsidR="00325489" w:rsidRPr="007C54C2" w:rsidRDefault="00325489" w:rsidP="00955392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0A3F169D" w14:textId="77777777" w:rsidR="00274419" w:rsidRPr="007C54C2" w:rsidRDefault="00274419" w:rsidP="00955392">
      <w:pPr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Feltételezett mellékhatások bejelentése</w:t>
      </w:r>
    </w:p>
    <w:p w14:paraId="31534E17" w14:textId="77777777" w:rsidR="00274419" w:rsidRPr="007C54C2" w:rsidRDefault="00274419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3E7A604" w14:textId="44C09BBB" w:rsidR="00274419" w:rsidRPr="007C54C2" w:rsidRDefault="00274419">
      <w:pPr>
        <w:tabs>
          <w:tab w:val="left" w:pos="1004"/>
        </w:tabs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7C54C2">
          <w:rPr>
            <w:rStyle w:val="Hiperhivatkozs"/>
            <w:rFonts w:ascii="Times New Roman" w:hAnsi="Times New Roman"/>
            <w:sz w:val="22"/>
            <w:szCs w:val="22"/>
          </w:rPr>
          <w:t>V. függelékben</w:t>
        </w:r>
      </w:hyperlink>
      <w:r w:rsidRPr="007C54C2">
        <w:rPr>
          <w:rFonts w:ascii="Times New Roman" w:hAnsi="Times New Roman"/>
          <w:sz w:val="22"/>
          <w:szCs w:val="22"/>
        </w:rPr>
        <w:t xml:space="preserve"> található elérhetőségek valamelyikén keresztül.</w:t>
      </w:r>
    </w:p>
    <w:p w14:paraId="48D8C33D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3EC6E88E" w14:textId="77777777" w:rsidR="00BD70D4" w:rsidRPr="007C54C2" w:rsidRDefault="00BD70D4" w:rsidP="00D76529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Túladagolás</w:t>
      </w:r>
    </w:p>
    <w:p w14:paraId="6FD470EA" w14:textId="77777777" w:rsidR="00CF3111" w:rsidRPr="007C54C2" w:rsidRDefault="00CF3111" w:rsidP="00D76529">
      <w:pPr>
        <w:pStyle w:val="Listaszerbekezds"/>
        <w:ind w:left="0"/>
        <w:rPr>
          <w:rFonts w:ascii="Times New Roman" w:hAnsi="Times New Roman"/>
          <w:sz w:val="22"/>
          <w:szCs w:val="22"/>
        </w:rPr>
      </w:pPr>
    </w:p>
    <w:p w14:paraId="43FCBF56" w14:textId="40D67968" w:rsidR="00BD70D4" w:rsidRPr="007C54C2" w:rsidRDefault="009019EF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Nem jelentettek t</w:t>
      </w:r>
      <w:r w:rsidR="00BD70D4" w:rsidRPr="007C54C2">
        <w:rPr>
          <w:rFonts w:ascii="Times New Roman" w:hAnsi="Times New Roman"/>
          <w:sz w:val="22"/>
          <w:szCs w:val="22"/>
        </w:rPr>
        <w:t>úladagolás</w:t>
      </w:r>
      <w:r w:rsidRPr="007C54C2">
        <w:rPr>
          <w:rFonts w:ascii="Times New Roman" w:hAnsi="Times New Roman"/>
          <w:sz w:val="22"/>
          <w:szCs w:val="22"/>
        </w:rPr>
        <w:t>t</w:t>
      </w:r>
      <w:r w:rsidR="00BD70D4" w:rsidRPr="007C54C2">
        <w:rPr>
          <w:rFonts w:ascii="Times New Roman" w:hAnsi="Times New Roman"/>
          <w:sz w:val="22"/>
          <w:szCs w:val="22"/>
        </w:rPr>
        <w:t>. Ennek megfelelően nem ismertek a túladagolás jelei és tünetei.</w:t>
      </w:r>
    </w:p>
    <w:p w14:paraId="524529AC" w14:textId="4B2DABA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Egészséges önkénteseknek maximálisan 0,4 mmol/ttkg</w:t>
      </w:r>
      <w:r w:rsidR="009A45C4" w:rsidRPr="007C54C2">
        <w:rPr>
          <w:rFonts w:ascii="Times New Roman" w:hAnsi="Times New Roman"/>
          <w:sz w:val="22"/>
          <w:szCs w:val="22"/>
        </w:rPr>
        <w:t>-os</w:t>
      </w:r>
      <w:r w:rsidRPr="007C54C2">
        <w:rPr>
          <w:rFonts w:ascii="Times New Roman" w:hAnsi="Times New Roman"/>
          <w:sz w:val="22"/>
          <w:szCs w:val="22"/>
        </w:rPr>
        <w:t xml:space="preserve"> adagot adtak be bármilyen súlyos mellékhatás nélkül. A jóváhagyott dózist meghaladó mennyiségek alkalmazása azonban nem ajánlott.</w:t>
      </w:r>
    </w:p>
    <w:p w14:paraId="425C86BF" w14:textId="33879B1E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Túladagolás esetén a beteget szoros meg</w:t>
      </w:r>
      <w:r w:rsidR="003C395C" w:rsidRPr="007C54C2">
        <w:rPr>
          <w:rFonts w:ascii="Times New Roman" w:hAnsi="Times New Roman"/>
          <w:sz w:val="22"/>
          <w:szCs w:val="22"/>
        </w:rPr>
        <w:t>figyelés alatt</w:t>
      </w:r>
      <w:r w:rsidRPr="007C54C2">
        <w:rPr>
          <w:rFonts w:ascii="Times New Roman" w:hAnsi="Times New Roman"/>
          <w:sz w:val="22"/>
          <w:szCs w:val="22"/>
        </w:rPr>
        <w:t xml:space="preserve"> kell </w:t>
      </w:r>
      <w:r w:rsidR="003C395C" w:rsidRPr="007C54C2">
        <w:rPr>
          <w:rFonts w:ascii="Times New Roman" w:hAnsi="Times New Roman"/>
          <w:sz w:val="22"/>
          <w:szCs w:val="22"/>
        </w:rPr>
        <w:t>tartani</w:t>
      </w:r>
      <w:r w:rsidRPr="007C54C2">
        <w:rPr>
          <w:rFonts w:ascii="Times New Roman" w:hAnsi="Times New Roman"/>
          <w:sz w:val="22"/>
          <w:szCs w:val="22"/>
        </w:rPr>
        <w:t>, és tüneti kezelést kell alkalmazni.</w:t>
      </w:r>
    </w:p>
    <w:p w14:paraId="72AA305D" w14:textId="3C59E79A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MultiHance hemodialízissel eltávolítható. </w:t>
      </w:r>
      <w:r w:rsidR="009019EF" w:rsidRPr="007C54C2">
        <w:rPr>
          <w:rFonts w:ascii="Times New Roman" w:hAnsi="Times New Roman"/>
          <w:sz w:val="22"/>
          <w:szCs w:val="22"/>
        </w:rPr>
        <w:t xml:space="preserve">Azt azonban </w:t>
      </w:r>
      <w:r w:rsidR="003C5588" w:rsidRPr="007C54C2">
        <w:rPr>
          <w:rFonts w:ascii="Times New Roman" w:hAnsi="Times New Roman"/>
          <w:sz w:val="22"/>
          <w:szCs w:val="22"/>
        </w:rPr>
        <w:t>nem igazolták</w:t>
      </w:r>
      <w:r w:rsidRPr="007C54C2">
        <w:rPr>
          <w:rFonts w:ascii="Times New Roman" w:hAnsi="Times New Roman"/>
          <w:sz w:val="22"/>
          <w:szCs w:val="22"/>
        </w:rPr>
        <w:t xml:space="preserve">, hogy a hemodialízis </w:t>
      </w:r>
      <w:r w:rsidR="003C5588" w:rsidRPr="007C54C2">
        <w:rPr>
          <w:rFonts w:ascii="Times New Roman" w:hAnsi="Times New Roman"/>
          <w:sz w:val="22"/>
          <w:szCs w:val="22"/>
        </w:rPr>
        <w:t xml:space="preserve">megfelelő módszer </w:t>
      </w:r>
      <w:r w:rsidRPr="007C54C2">
        <w:rPr>
          <w:rFonts w:ascii="Times New Roman" w:hAnsi="Times New Roman"/>
          <w:sz w:val="22"/>
          <w:szCs w:val="22"/>
        </w:rPr>
        <w:t xml:space="preserve">lenne a nefrogén szisztémás fibrózis (NSF) megelőzésére. </w:t>
      </w:r>
    </w:p>
    <w:p w14:paraId="060E5DF8" w14:textId="77777777" w:rsidR="00BD70D4" w:rsidRPr="007C54C2" w:rsidRDefault="00BD70D4" w:rsidP="00CF3111">
      <w:pPr>
        <w:rPr>
          <w:rFonts w:ascii="Times New Roman" w:hAnsi="Times New Roman"/>
          <w:sz w:val="22"/>
          <w:szCs w:val="22"/>
        </w:rPr>
      </w:pPr>
    </w:p>
    <w:p w14:paraId="7037A212" w14:textId="77777777" w:rsidR="00BD70D4" w:rsidRPr="007C54C2" w:rsidRDefault="00BD70D4" w:rsidP="00CF3111">
      <w:pPr>
        <w:rPr>
          <w:rFonts w:ascii="Times New Roman" w:hAnsi="Times New Roman"/>
          <w:sz w:val="22"/>
          <w:szCs w:val="22"/>
        </w:rPr>
      </w:pPr>
    </w:p>
    <w:p w14:paraId="21518879" w14:textId="77777777" w:rsidR="00BD70D4" w:rsidRPr="007C54C2" w:rsidRDefault="00BD70D4">
      <w:p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5.</w:t>
      </w:r>
      <w:r w:rsidRPr="007C54C2">
        <w:rPr>
          <w:rFonts w:ascii="Times New Roman" w:hAnsi="Times New Roman"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FARMAKOLÓGIAI TULAJDONSÁGOK</w:t>
      </w:r>
    </w:p>
    <w:p w14:paraId="4FED4E37" w14:textId="77777777" w:rsidR="00BD70D4" w:rsidRPr="007C54C2" w:rsidRDefault="00BD70D4">
      <w:pPr>
        <w:tabs>
          <w:tab w:val="left" w:pos="360"/>
        </w:tabs>
        <w:rPr>
          <w:rFonts w:ascii="Times New Roman" w:hAnsi="Times New Roman"/>
          <w:strike/>
          <w:sz w:val="22"/>
          <w:szCs w:val="22"/>
        </w:rPr>
      </w:pPr>
    </w:p>
    <w:p w14:paraId="5DDE8007" w14:textId="77777777" w:rsidR="00BD70D4" w:rsidRPr="007C54C2" w:rsidRDefault="00BD70D4">
      <w:pPr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5.1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Farmakodinámiás tulajdonságok</w:t>
      </w:r>
    </w:p>
    <w:p w14:paraId="3BE26389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7711542F" w14:textId="6016CA9F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</w:rPr>
        <w:t>Farmakoterápiás csoport: paramágneses kontrasztanyag</w:t>
      </w:r>
      <w:r w:rsidR="006E052B" w:rsidRPr="007C54C2">
        <w:rPr>
          <w:rFonts w:ascii="Times New Roman" w:hAnsi="Times New Roman"/>
          <w:sz w:val="22"/>
          <w:szCs w:val="22"/>
        </w:rPr>
        <w:t xml:space="preserve">, </w:t>
      </w:r>
      <w:r w:rsidRPr="007C54C2">
        <w:rPr>
          <w:rFonts w:ascii="Times New Roman" w:hAnsi="Times New Roman"/>
          <w:sz w:val="22"/>
          <w:szCs w:val="22"/>
        </w:rPr>
        <w:t>ATC kód: V08CA08</w:t>
      </w:r>
    </w:p>
    <w:p w14:paraId="6ED791F9" w14:textId="77777777" w:rsidR="00325489" w:rsidRPr="007C54C2" w:rsidRDefault="00325489">
      <w:pPr>
        <w:pStyle w:val="p59"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5F07E3E2" w14:textId="7A32BFC6" w:rsidR="00325489" w:rsidRPr="007C54C2" w:rsidRDefault="00D35534">
      <w:pPr>
        <w:pStyle w:val="p59"/>
        <w:spacing w:line="240" w:lineRule="auto"/>
        <w:ind w:left="0"/>
        <w:rPr>
          <w:rFonts w:ascii="Times New Roman" w:hAnsi="Times New Roman"/>
          <w:sz w:val="22"/>
          <w:szCs w:val="22"/>
          <w:u w:val="single"/>
          <w:lang w:val="hu-HU"/>
        </w:rPr>
      </w:pPr>
      <w:r w:rsidRPr="007C54C2">
        <w:rPr>
          <w:rFonts w:ascii="Times New Roman" w:hAnsi="Times New Roman"/>
          <w:sz w:val="22"/>
          <w:szCs w:val="22"/>
          <w:u w:val="single"/>
          <w:lang w:val="hu-HU"/>
        </w:rPr>
        <w:t>Hatásmechanizmus és farmakodinámiás hatás</w:t>
      </w:r>
      <w:r w:rsidR="003C5588" w:rsidRPr="007C54C2">
        <w:rPr>
          <w:rFonts w:ascii="Times New Roman" w:hAnsi="Times New Roman"/>
          <w:sz w:val="22"/>
          <w:szCs w:val="22"/>
          <w:u w:val="single"/>
          <w:lang w:val="hu-HU"/>
        </w:rPr>
        <w:t>ok</w:t>
      </w:r>
    </w:p>
    <w:p w14:paraId="4CBE3AA1" w14:textId="65682122" w:rsidR="00CF3111" w:rsidRPr="007C54C2" w:rsidRDefault="0000376F">
      <w:pPr>
        <w:pStyle w:val="p59"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C54C2">
        <w:rPr>
          <w:rFonts w:ascii="Times New Roman" w:hAnsi="Times New Roman"/>
          <w:sz w:val="22"/>
          <w:szCs w:val="22"/>
          <w:lang w:val="hu-HU"/>
        </w:rPr>
        <w:t>A gadol</w:t>
      </w:r>
      <w:r w:rsidR="00BD014F" w:rsidRPr="007C54C2">
        <w:rPr>
          <w:rFonts w:ascii="Times New Roman" w:hAnsi="Times New Roman"/>
          <w:sz w:val="22"/>
          <w:szCs w:val="22"/>
          <w:lang w:val="hu-HU"/>
        </w:rPr>
        <w:t>í</w:t>
      </w:r>
      <w:r w:rsidRPr="007C54C2">
        <w:rPr>
          <w:rFonts w:ascii="Times New Roman" w:hAnsi="Times New Roman"/>
          <w:sz w:val="22"/>
          <w:szCs w:val="22"/>
          <w:lang w:val="hu-HU"/>
        </w:rPr>
        <w:t>nium-kelát, a gadobenát-dimeglumin lerövidíti a szöveti vízmolekulák protonjainak longitudinális (T1), és transzverzális (T2) relaxációs idejét.</w:t>
      </w:r>
    </w:p>
    <w:p w14:paraId="38DC110C" w14:textId="3A504934" w:rsidR="00CF3111" w:rsidRPr="007C54C2" w:rsidRDefault="0000376F">
      <w:pPr>
        <w:pStyle w:val="p59"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C54C2">
        <w:rPr>
          <w:rFonts w:ascii="Times New Roman" w:hAnsi="Times New Roman"/>
          <w:sz w:val="22"/>
          <w:szCs w:val="22"/>
          <w:lang w:val="hu-HU"/>
        </w:rPr>
        <w:t>A gadobenát-dimeglumin relaxivitása vizes oldatban 20</w:t>
      </w:r>
      <w:r w:rsidR="00E54CA0" w:rsidRPr="007C54C2">
        <w:rPr>
          <w:rFonts w:ascii="Times New Roman" w:hAnsi="Times New Roman"/>
          <w:sz w:val="22"/>
          <w:szCs w:val="22"/>
          <w:lang w:val="hu-HU"/>
        </w:rPr>
        <w:t> </w:t>
      </w:r>
      <w:r w:rsidRPr="007C54C2">
        <w:rPr>
          <w:rFonts w:ascii="Times New Roman" w:hAnsi="Times New Roman"/>
          <w:sz w:val="22"/>
          <w:szCs w:val="22"/>
          <w:lang w:val="hu-HU"/>
        </w:rPr>
        <w:t>MHz-en r</w:t>
      </w:r>
      <w:r w:rsidRPr="007C54C2">
        <w:rPr>
          <w:rFonts w:ascii="Times New Roman" w:hAnsi="Times New Roman"/>
          <w:sz w:val="22"/>
          <w:szCs w:val="22"/>
          <w:vertAlign w:val="subscript"/>
          <w:lang w:val="hu-HU"/>
        </w:rPr>
        <w:t>1</w:t>
      </w:r>
      <w:r w:rsidRPr="007C54C2">
        <w:rPr>
          <w:rFonts w:ascii="Times New Roman" w:hAnsi="Times New Roman"/>
          <w:sz w:val="22"/>
          <w:szCs w:val="22"/>
          <w:lang w:val="hu-HU"/>
        </w:rPr>
        <w:t xml:space="preserve"> = 4,39</w:t>
      </w:r>
      <w:r w:rsidR="00E54CA0" w:rsidRPr="007C54C2">
        <w:rPr>
          <w:rFonts w:ascii="Times New Roman" w:hAnsi="Times New Roman"/>
          <w:sz w:val="22"/>
          <w:szCs w:val="22"/>
          <w:lang w:val="hu-HU"/>
        </w:rPr>
        <w:t> </w:t>
      </w:r>
      <w:r w:rsidRPr="007C54C2">
        <w:rPr>
          <w:rFonts w:ascii="Times New Roman" w:hAnsi="Times New Roman"/>
          <w:sz w:val="22"/>
          <w:szCs w:val="22"/>
          <w:lang w:val="hu-HU"/>
        </w:rPr>
        <w:t>mM</w:t>
      </w:r>
      <w:r w:rsidRPr="007C54C2">
        <w:rPr>
          <w:rFonts w:ascii="Times New Roman" w:hAnsi="Times New Roman"/>
          <w:sz w:val="22"/>
          <w:szCs w:val="22"/>
          <w:vertAlign w:val="superscript"/>
          <w:lang w:val="hu-HU"/>
        </w:rPr>
        <w:t>-1</w:t>
      </w:r>
      <w:r w:rsidRPr="007C54C2">
        <w:rPr>
          <w:rFonts w:ascii="Times New Roman" w:hAnsi="Times New Roman"/>
          <w:sz w:val="22"/>
          <w:szCs w:val="22"/>
          <w:lang w:val="hu-HU"/>
        </w:rPr>
        <w:t>s</w:t>
      </w:r>
      <w:r w:rsidRPr="007C54C2">
        <w:rPr>
          <w:rFonts w:ascii="Times New Roman" w:hAnsi="Times New Roman"/>
          <w:sz w:val="22"/>
          <w:szCs w:val="22"/>
          <w:vertAlign w:val="superscript"/>
          <w:lang w:val="hu-HU"/>
        </w:rPr>
        <w:t>-1</w:t>
      </w:r>
      <w:r w:rsidRPr="007C54C2">
        <w:rPr>
          <w:rFonts w:ascii="Times New Roman" w:hAnsi="Times New Roman"/>
          <w:sz w:val="22"/>
          <w:szCs w:val="22"/>
          <w:lang w:val="hu-HU"/>
        </w:rPr>
        <w:t xml:space="preserve"> és r</w:t>
      </w:r>
      <w:r w:rsidRPr="007C54C2">
        <w:rPr>
          <w:rFonts w:ascii="Times New Roman" w:hAnsi="Times New Roman"/>
          <w:sz w:val="22"/>
          <w:szCs w:val="22"/>
          <w:vertAlign w:val="subscript"/>
          <w:lang w:val="hu-HU"/>
        </w:rPr>
        <w:t>2</w:t>
      </w:r>
      <w:r w:rsidR="00CF3111" w:rsidRPr="007C54C2">
        <w:rPr>
          <w:rFonts w:ascii="Times New Roman" w:hAnsi="Times New Roman"/>
          <w:sz w:val="22"/>
          <w:szCs w:val="22"/>
          <w:lang w:val="hu-HU"/>
        </w:rPr>
        <w:t> </w:t>
      </w:r>
      <w:r w:rsidRPr="007C54C2">
        <w:rPr>
          <w:rFonts w:ascii="Times New Roman" w:hAnsi="Times New Roman"/>
          <w:sz w:val="22"/>
          <w:szCs w:val="22"/>
          <w:lang w:val="hu-HU"/>
        </w:rPr>
        <w:t>=</w:t>
      </w:r>
      <w:r w:rsidR="00CF3111" w:rsidRPr="007C54C2">
        <w:rPr>
          <w:rFonts w:ascii="Times New Roman" w:hAnsi="Times New Roman"/>
          <w:sz w:val="22"/>
          <w:szCs w:val="22"/>
          <w:lang w:val="hu-HU"/>
        </w:rPr>
        <w:t> </w:t>
      </w:r>
      <w:r w:rsidRPr="007C54C2">
        <w:rPr>
          <w:rFonts w:ascii="Times New Roman" w:hAnsi="Times New Roman"/>
          <w:sz w:val="22"/>
          <w:szCs w:val="22"/>
          <w:lang w:val="hu-HU"/>
        </w:rPr>
        <w:t>5,</w:t>
      </w:r>
      <w:r w:rsidR="00CF3111" w:rsidRPr="007C54C2">
        <w:rPr>
          <w:rFonts w:ascii="Times New Roman" w:hAnsi="Times New Roman"/>
          <w:sz w:val="22"/>
          <w:szCs w:val="22"/>
          <w:lang w:val="hu-HU"/>
        </w:rPr>
        <w:t>56 </w:t>
      </w:r>
      <w:r w:rsidRPr="007C54C2">
        <w:rPr>
          <w:rFonts w:ascii="Times New Roman" w:hAnsi="Times New Roman"/>
          <w:sz w:val="22"/>
          <w:szCs w:val="22"/>
          <w:lang w:val="hu-HU"/>
        </w:rPr>
        <w:t>mM</w:t>
      </w:r>
      <w:r w:rsidR="00CF3111" w:rsidRPr="007C54C2">
        <w:rPr>
          <w:rFonts w:ascii="Times New Roman" w:hAnsi="Times New Roman"/>
          <w:sz w:val="22"/>
          <w:szCs w:val="22"/>
          <w:vertAlign w:val="superscript"/>
          <w:lang w:val="hu-HU"/>
        </w:rPr>
        <w:noBreakHyphen/>
      </w:r>
      <w:r w:rsidRPr="007C54C2">
        <w:rPr>
          <w:rFonts w:ascii="Times New Roman" w:hAnsi="Times New Roman"/>
          <w:sz w:val="22"/>
          <w:szCs w:val="22"/>
          <w:vertAlign w:val="superscript"/>
          <w:lang w:val="hu-HU"/>
        </w:rPr>
        <w:t>1</w:t>
      </w:r>
      <w:r w:rsidRPr="007C54C2">
        <w:rPr>
          <w:rFonts w:ascii="Times New Roman" w:hAnsi="Times New Roman"/>
          <w:sz w:val="22"/>
          <w:szCs w:val="22"/>
          <w:lang w:val="hu-HU"/>
        </w:rPr>
        <w:t>s</w:t>
      </w:r>
      <w:r w:rsidR="00CF3111" w:rsidRPr="007C54C2">
        <w:rPr>
          <w:rFonts w:ascii="Times New Roman" w:hAnsi="Times New Roman"/>
          <w:sz w:val="22"/>
          <w:szCs w:val="22"/>
          <w:vertAlign w:val="superscript"/>
          <w:lang w:val="hu-HU"/>
        </w:rPr>
        <w:noBreakHyphen/>
      </w:r>
      <w:r w:rsidRPr="007C54C2">
        <w:rPr>
          <w:rFonts w:ascii="Times New Roman" w:hAnsi="Times New Roman"/>
          <w:sz w:val="22"/>
          <w:szCs w:val="22"/>
          <w:vertAlign w:val="superscript"/>
          <w:lang w:val="hu-HU"/>
        </w:rPr>
        <w:t>1</w:t>
      </w:r>
      <w:r w:rsidRPr="007C54C2">
        <w:rPr>
          <w:rFonts w:ascii="Times New Roman" w:hAnsi="Times New Roman"/>
          <w:sz w:val="22"/>
          <w:szCs w:val="22"/>
          <w:lang w:val="hu-HU"/>
        </w:rPr>
        <w:t>.</w:t>
      </w:r>
    </w:p>
    <w:p w14:paraId="6D86DC0A" w14:textId="73A3526D" w:rsidR="00325489" w:rsidRPr="007C54C2" w:rsidRDefault="0000376F">
      <w:pPr>
        <w:pStyle w:val="p59"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C54C2">
        <w:rPr>
          <w:rFonts w:ascii="Times New Roman" w:hAnsi="Times New Roman"/>
          <w:sz w:val="22"/>
          <w:szCs w:val="22"/>
          <w:lang w:val="hu-HU"/>
        </w:rPr>
        <w:t>A gadobenát-dimeglumin relaxivitása jelentősen növekszik, ha vizes oldatból plazmafehérjéket tartalmazó oldatba jut. Az r</w:t>
      </w:r>
      <w:r w:rsidRPr="007C54C2">
        <w:rPr>
          <w:rFonts w:ascii="Times New Roman" w:hAnsi="Times New Roman"/>
          <w:sz w:val="22"/>
          <w:szCs w:val="22"/>
          <w:vertAlign w:val="subscript"/>
          <w:lang w:val="hu-HU"/>
        </w:rPr>
        <w:t>1</w:t>
      </w:r>
      <w:r w:rsidR="003C395C" w:rsidRPr="007C54C2">
        <w:rPr>
          <w:rFonts w:ascii="Times New Roman" w:hAnsi="Times New Roman"/>
          <w:sz w:val="22"/>
          <w:szCs w:val="22"/>
          <w:lang w:val="hu-HU"/>
        </w:rPr>
        <w:t>-érték 9,7-re, az</w:t>
      </w:r>
      <w:r w:rsidRPr="007C54C2">
        <w:rPr>
          <w:rFonts w:ascii="Times New Roman" w:hAnsi="Times New Roman"/>
          <w:sz w:val="22"/>
          <w:szCs w:val="22"/>
          <w:lang w:val="hu-HU"/>
        </w:rPr>
        <w:t xml:space="preserve"> r</w:t>
      </w:r>
      <w:r w:rsidRPr="007C54C2">
        <w:rPr>
          <w:rFonts w:ascii="Times New Roman" w:hAnsi="Times New Roman"/>
          <w:sz w:val="22"/>
          <w:szCs w:val="22"/>
          <w:vertAlign w:val="subscript"/>
          <w:lang w:val="hu-HU"/>
        </w:rPr>
        <w:t>2</w:t>
      </w:r>
      <w:r w:rsidR="003C395C" w:rsidRPr="007C54C2">
        <w:rPr>
          <w:rFonts w:ascii="Times New Roman" w:hAnsi="Times New Roman"/>
          <w:sz w:val="22"/>
          <w:szCs w:val="22"/>
          <w:lang w:val="hu-HU"/>
        </w:rPr>
        <w:t>-</w:t>
      </w:r>
      <w:r w:rsidRPr="007C54C2">
        <w:rPr>
          <w:rFonts w:ascii="Times New Roman" w:hAnsi="Times New Roman"/>
          <w:sz w:val="22"/>
          <w:szCs w:val="22"/>
          <w:lang w:val="hu-HU"/>
        </w:rPr>
        <w:t>érték</w:t>
      </w:r>
      <w:r w:rsidR="003C395C" w:rsidRPr="007C54C2">
        <w:rPr>
          <w:rFonts w:ascii="Times New Roman" w:hAnsi="Times New Roman"/>
          <w:sz w:val="22"/>
          <w:szCs w:val="22"/>
          <w:lang w:val="hu-HU"/>
        </w:rPr>
        <w:t xml:space="preserve"> pedig</w:t>
      </w:r>
      <w:r w:rsidRPr="007C54C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C395C" w:rsidRPr="007C54C2">
        <w:rPr>
          <w:rFonts w:ascii="Times New Roman" w:hAnsi="Times New Roman"/>
          <w:sz w:val="22"/>
          <w:szCs w:val="22"/>
          <w:lang w:val="hu-HU"/>
        </w:rPr>
        <w:t xml:space="preserve">12,5-re emelkedik </w:t>
      </w:r>
      <w:r w:rsidRPr="007C54C2">
        <w:rPr>
          <w:rFonts w:ascii="Times New Roman" w:hAnsi="Times New Roman"/>
          <w:sz w:val="22"/>
          <w:szCs w:val="22"/>
          <w:lang w:val="hu-HU"/>
        </w:rPr>
        <w:t>az emberi plazmában.</w:t>
      </w:r>
    </w:p>
    <w:p w14:paraId="69B44DF0" w14:textId="77777777" w:rsidR="00CF3111" w:rsidRPr="007C54C2" w:rsidRDefault="00CF3111">
      <w:pPr>
        <w:pStyle w:val="p59"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451ED604" w14:textId="77777777" w:rsidR="00325489" w:rsidRPr="007C54C2" w:rsidRDefault="00D35534" w:rsidP="00D76529">
      <w:pPr>
        <w:pStyle w:val="p59"/>
        <w:keepNext/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7C54C2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>Klinikai hatásosság és biztonságosság</w:t>
      </w:r>
    </w:p>
    <w:p w14:paraId="4B052B86" w14:textId="77777777" w:rsidR="00BD70D4" w:rsidRPr="007C54C2" w:rsidRDefault="00BD70D4" w:rsidP="00D76529">
      <w:pPr>
        <w:keepNext/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A máj vizsgálatánál:</w:t>
      </w:r>
    </w:p>
    <w:p w14:paraId="206385E1" w14:textId="5B9E0B0B" w:rsidR="00F677C7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 alkalmazásával olyan májelváltozások is láthatóvá tehetők az ismert vagy feltételezett hepatocellularis carcinomában vagy metasztatikus májbetegségben szenvedő betegek esetén, amelyek nélküle nem volnának kimutathatók. A készítmény beadása után</w:t>
      </w:r>
      <w:r w:rsidR="00E55D56" w:rsidRPr="007C54C2">
        <w:rPr>
          <w:rFonts w:ascii="Times New Roman" w:hAnsi="Times New Roman"/>
          <w:sz w:val="22"/>
          <w:szCs w:val="22"/>
        </w:rPr>
        <w:t xml:space="preserve"> a</w:t>
      </w:r>
      <w:r w:rsidRPr="007C54C2">
        <w:rPr>
          <w:rFonts w:ascii="Times New Roman" w:hAnsi="Times New Roman"/>
          <w:sz w:val="22"/>
          <w:szCs w:val="22"/>
        </w:rPr>
        <w:t xml:space="preserve"> kontrasztanyag-halmozódást mutató elváltozások szövettani természetét patológiai módszerekkel nem vizsgálták. A beteg kezelésére gyakorolt hatását vizsgálva pedig az derült ki, hogy a kontrasztanyagot halmozó elváltozások kimutatása nem mindig járt együtt a terápia megváltoztatásával.</w:t>
      </w:r>
    </w:p>
    <w:p w14:paraId="2513C62E" w14:textId="4B3AB82F" w:rsidR="00F677C7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készítmény a normál májparenchymában erős és tartós jelintenzitás-fokozódást okoz T1</w:t>
      </w:r>
      <w:r w:rsidR="003C395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súlyozott képalkotás során. A jelintenzitás</w:t>
      </w:r>
      <w:r w:rsidR="003C395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fokozódás a 0,05</w:t>
      </w:r>
      <w:r w:rsidR="00683BD6" w:rsidRPr="007C54C2">
        <w:rPr>
          <w:rFonts w:ascii="Times New Roman" w:eastAsia="Calibri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>0,1 mmol/ttkg</w:t>
      </w:r>
      <w:r w:rsidR="003C395C" w:rsidRPr="007C54C2">
        <w:rPr>
          <w:rFonts w:ascii="Times New Roman" w:hAnsi="Times New Roman"/>
          <w:sz w:val="22"/>
          <w:szCs w:val="22"/>
        </w:rPr>
        <w:t>-os</w:t>
      </w:r>
      <w:r w:rsidRPr="007C54C2">
        <w:rPr>
          <w:rFonts w:ascii="Times New Roman" w:hAnsi="Times New Roman"/>
          <w:sz w:val="22"/>
          <w:szCs w:val="22"/>
        </w:rPr>
        <w:t xml:space="preserve"> adag beadása után legalább két órán át magas szinten marad. A fokális májelváltozások és a normál parenchyma közötti kontraszt a bolus injekciót követően szinte azonnal (2-3 percen belül) kialakul a T1</w:t>
      </w:r>
      <w:r w:rsidR="003C395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súlyozott dinamikus képalkotás során. Később a léziók nem</w:t>
      </w:r>
      <w:r w:rsidR="003C395C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>specifikus kontrasztanyag</w:t>
      </w:r>
      <w:r w:rsidR="003C395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 xml:space="preserve">halmozása miatt a kontraszt csökken. </w:t>
      </w:r>
    </w:p>
    <w:p w14:paraId="02A6AA75" w14:textId="26B8C109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Ugyanakkor úgy tartják, hogy a gadobenát-dimeglumin folyamatos kimosódása a léziókból és a normál parenchyma tartós jelintenzitás</w:t>
      </w:r>
      <w:r w:rsidR="003C395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fokozódása együttesen növeli a léziók észrevehetőségét, illetve a készítmény beadását követő 40</w:t>
      </w:r>
      <w:r w:rsidR="00EE505C" w:rsidRPr="007C54C2">
        <w:rPr>
          <w:rFonts w:ascii="Times New Roman" w:hAnsi="Times New Roman"/>
          <w:sz w:val="22"/>
          <w:szCs w:val="22"/>
        </w:rPr>
        <w:t>.</w:t>
      </w:r>
      <w:r w:rsidRPr="007C54C2">
        <w:rPr>
          <w:rFonts w:ascii="Times New Roman" w:hAnsi="Times New Roman"/>
          <w:sz w:val="22"/>
          <w:szCs w:val="22"/>
        </w:rPr>
        <w:t xml:space="preserve"> és 120</w:t>
      </w:r>
      <w:r w:rsidR="00EE505C" w:rsidRPr="007C54C2">
        <w:rPr>
          <w:rFonts w:ascii="Times New Roman" w:hAnsi="Times New Roman"/>
          <w:sz w:val="22"/>
          <w:szCs w:val="22"/>
        </w:rPr>
        <w:t>.</w:t>
      </w:r>
      <w:r w:rsidRPr="007C54C2">
        <w:rPr>
          <w:rFonts w:ascii="Times New Roman" w:hAnsi="Times New Roman"/>
          <w:sz w:val="22"/>
          <w:szCs w:val="22"/>
        </w:rPr>
        <w:t xml:space="preserve"> perc közötti időszakban csökkenti a detektálhatóság küszöbértékét.</w:t>
      </w:r>
    </w:p>
    <w:p w14:paraId="4EE5F284" w14:textId="5534CC5C" w:rsidR="00BD70D4" w:rsidRPr="007C54C2" w:rsidRDefault="00BD70D4">
      <w:pPr>
        <w:pStyle w:val="Szvegtrzsbehzssal"/>
        <w:ind w:left="0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májdaganatos betegeknél végzett </w:t>
      </w:r>
      <w:r w:rsidR="00EE505C" w:rsidRPr="007C54C2">
        <w:rPr>
          <w:rFonts w:ascii="Times New Roman" w:hAnsi="Times New Roman"/>
          <w:sz w:val="22"/>
          <w:szCs w:val="22"/>
        </w:rPr>
        <w:t xml:space="preserve">II. és III. </w:t>
      </w:r>
      <w:r w:rsidRPr="007C54C2">
        <w:rPr>
          <w:rFonts w:ascii="Times New Roman" w:hAnsi="Times New Roman"/>
          <w:sz w:val="22"/>
          <w:szCs w:val="22"/>
        </w:rPr>
        <w:t>fázis</w:t>
      </w:r>
      <w:r w:rsidR="00EE505C" w:rsidRPr="007C54C2">
        <w:rPr>
          <w:rFonts w:ascii="Times New Roman" w:hAnsi="Times New Roman"/>
          <w:sz w:val="22"/>
          <w:szCs w:val="22"/>
        </w:rPr>
        <w:t>ú,</w:t>
      </w:r>
      <w:r w:rsidRPr="007C54C2">
        <w:rPr>
          <w:rFonts w:ascii="Times New Roman" w:hAnsi="Times New Roman"/>
          <w:sz w:val="22"/>
          <w:szCs w:val="22"/>
        </w:rPr>
        <w:t xml:space="preserve"> kulcsfontosságú vizsgálatok eredményei azt mutatják, hogy a referencia</w:t>
      </w:r>
      <w:r w:rsidR="00EE505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képalkotómódszerekhez (például az intraoperatív ultrahangvizsgálathoz, a komputertomográfiás angioportográfiához [CTAP] és a jódozott olaj intraarteri</w:t>
      </w:r>
      <w:r w:rsidR="00EE505C"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sz w:val="22"/>
          <w:szCs w:val="22"/>
        </w:rPr>
        <w:t>lis beadását követően végzett CT</w:t>
      </w:r>
      <w:r w:rsidR="00EE505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vizsgálathoz) viszonyítva a MultiHance beadását követő MR</w:t>
      </w:r>
      <w:r w:rsidR="00683BD6" w:rsidRPr="007C54C2">
        <w:rPr>
          <w:rFonts w:ascii="Times New Roman" w:hAnsi="Times New Roman"/>
          <w:sz w:val="22"/>
          <w:szCs w:val="22"/>
        </w:rPr>
        <w:t>I-</w:t>
      </w:r>
      <w:r w:rsidRPr="007C54C2">
        <w:rPr>
          <w:rFonts w:ascii="Times New Roman" w:hAnsi="Times New Roman"/>
          <w:sz w:val="22"/>
          <w:szCs w:val="22"/>
        </w:rPr>
        <w:t>vizsgálat májdaganatot vagy májmetast</w:t>
      </w:r>
      <w:r w:rsidR="00EE505C"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sz w:val="22"/>
          <w:szCs w:val="22"/>
        </w:rPr>
        <w:t>sist kimutató átlagos szenzitivitása 95%-os és átlagos specificitás</w:t>
      </w:r>
      <w:r w:rsidR="00EE505C"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sz w:val="22"/>
          <w:szCs w:val="22"/>
        </w:rPr>
        <w:t xml:space="preserve"> 80%</w:t>
      </w:r>
      <w:r w:rsidR="00955392" w:rsidRPr="007C54C2">
        <w:rPr>
          <w:rFonts w:ascii="Times New Roman" w:hAnsi="Times New Roman"/>
          <w:sz w:val="22"/>
          <w:szCs w:val="22"/>
        </w:rPr>
        <w:noBreakHyphen/>
      </w:r>
      <w:r w:rsidRPr="007C54C2">
        <w:rPr>
          <w:rFonts w:ascii="Times New Roman" w:hAnsi="Times New Roman"/>
          <w:sz w:val="22"/>
          <w:szCs w:val="22"/>
        </w:rPr>
        <w:t>os volt azon betegeknél, akiknél az ilyen elváltozás megléte valószínűsíthető volt.</w:t>
      </w:r>
    </w:p>
    <w:p w14:paraId="66958BA5" w14:textId="77777777" w:rsidR="00037AEE" w:rsidRPr="007C54C2" w:rsidRDefault="00037AEE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121B13AF" w14:textId="77777777" w:rsidR="00BD70D4" w:rsidRPr="007C54C2" w:rsidRDefault="00BD70D4">
      <w:pPr>
        <w:tabs>
          <w:tab w:val="left" w:pos="1004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5.2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Farmakokinetikai tulajdonságok</w:t>
      </w:r>
    </w:p>
    <w:p w14:paraId="33CED2C7" w14:textId="77777777" w:rsidR="00CF3111" w:rsidRPr="007C54C2" w:rsidRDefault="00CF3111" w:rsidP="003808D1">
      <w:pPr>
        <w:tabs>
          <w:tab w:val="left" w:pos="1004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2078EA98" w14:textId="748A88EB" w:rsidR="00BD70D4" w:rsidRPr="007C54C2" w:rsidRDefault="00BD70D4" w:rsidP="003808D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humán farmakokinetik</w:t>
      </w:r>
      <w:r w:rsidR="00D46386" w:rsidRPr="007C54C2">
        <w:rPr>
          <w:rFonts w:ascii="Times New Roman" w:hAnsi="Times New Roman"/>
          <w:sz w:val="22"/>
          <w:szCs w:val="22"/>
        </w:rPr>
        <w:t>át jól jellemzi egy</w:t>
      </w:r>
      <w:r w:rsidRPr="007C54C2">
        <w:rPr>
          <w:rFonts w:ascii="Times New Roman" w:hAnsi="Times New Roman"/>
          <w:sz w:val="22"/>
          <w:szCs w:val="22"/>
        </w:rPr>
        <w:t xml:space="preserve"> biexpon</w:t>
      </w:r>
      <w:r w:rsidR="00D46386" w:rsidRPr="007C54C2">
        <w:rPr>
          <w:rFonts w:ascii="Times New Roman" w:hAnsi="Times New Roman"/>
          <w:sz w:val="22"/>
          <w:szCs w:val="22"/>
        </w:rPr>
        <w:t>enci</w:t>
      </w:r>
      <w:r w:rsidRPr="007C54C2">
        <w:rPr>
          <w:rFonts w:ascii="Times New Roman" w:hAnsi="Times New Roman"/>
          <w:sz w:val="22"/>
          <w:szCs w:val="22"/>
        </w:rPr>
        <w:t xml:space="preserve">ális </w:t>
      </w:r>
      <w:r w:rsidR="00D46386" w:rsidRPr="007C54C2">
        <w:rPr>
          <w:rFonts w:ascii="Times New Roman" w:hAnsi="Times New Roman"/>
          <w:sz w:val="22"/>
          <w:szCs w:val="22"/>
        </w:rPr>
        <w:t>csökkenéses</w:t>
      </w:r>
      <w:r w:rsidR="003C5588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 xml:space="preserve">modell. A látszólagos eloszlási </w:t>
      </w:r>
      <w:r w:rsidR="005479F7" w:rsidRPr="007C54C2">
        <w:rPr>
          <w:rFonts w:ascii="Times New Roman" w:hAnsi="Times New Roman"/>
          <w:sz w:val="22"/>
          <w:szCs w:val="22"/>
        </w:rPr>
        <w:t>felezési idő 0,085</w:t>
      </w:r>
      <w:r w:rsidR="005479F7" w:rsidRPr="007C54C2">
        <w:rPr>
          <w:rFonts w:ascii="Times New Roman" w:eastAsia="Calibri" w:hAnsi="Times New Roman"/>
          <w:sz w:val="22"/>
          <w:szCs w:val="22"/>
        </w:rPr>
        <w:t>–</w:t>
      </w:r>
      <w:r w:rsidR="005479F7" w:rsidRPr="007C54C2">
        <w:rPr>
          <w:rFonts w:ascii="Times New Roman" w:hAnsi="Times New Roman"/>
          <w:sz w:val="22"/>
          <w:szCs w:val="22"/>
        </w:rPr>
        <w:t>0,117 óra,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5479F7" w:rsidRPr="007C54C2">
        <w:rPr>
          <w:rFonts w:ascii="Times New Roman" w:hAnsi="Times New Roman"/>
          <w:sz w:val="22"/>
          <w:szCs w:val="22"/>
        </w:rPr>
        <w:t>az eliminációs felezési idő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5479F7" w:rsidRPr="007C54C2">
        <w:rPr>
          <w:rFonts w:ascii="Times New Roman" w:hAnsi="Times New Roman"/>
          <w:sz w:val="22"/>
          <w:szCs w:val="22"/>
        </w:rPr>
        <w:t xml:space="preserve">pedig </w:t>
      </w:r>
      <w:r w:rsidRPr="007C54C2">
        <w:rPr>
          <w:rFonts w:ascii="Times New Roman" w:hAnsi="Times New Roman"/>
          <w:sz w:val="22"/>
          <w:szCs w:val="22"/>
        </w:rPr>
        <w:t>1,17</w:t>
      </w:r>
      <w:r w:rsidR="00B966A6" w:rsidRPr="007C54C2">
        <w:rPr>
          <w:rFonts w:ascii="Times New Roman" w:eastAsia="Calibri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>1,68</w:t>
      </w:r>
      <w:r w:rsidR="00B966A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óra tartományba es</w:t>
      </w:r>
      <w:r w:rsidR="005479F7" w:rsidRPr="007C54C2">
        <w:rPr>
          <w:rFonts w:ascii="Times New Roman" w:hAnsi="Times New Roman"/>
          <w:sz w:val="22"/>
          <w:szCs w:val="22"/>
        </w:rPr>
        <w:t>ik</w:t>
      </w:r>
      <w:r w:rsidRPr="007C54C2">
        <w:rPr>
          <w:rFonts w:ascii="Times New Roman" w:hAnsi="Times New Roman"/>
          <w:sz w:val="22"/>
          <w:szCs w:val="22"/>
        </w:rPr>
        <w:t>. A látszólagos teljes eloszlási térfogat, melynek értéke a 0,17</w:t>
      </w:r>
      <w:r w:rsidR="00B966A6" w:rsidRPr="007C54C2">
        <w:rPr>
          <w:rFonts w:ascii="Times New Roman" w:eastAsia="Calibri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>0,248</w:t>
      </w:r>
      <w:r w:rsidR="00B966A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l/ttkg tartományba esik, azt mutatja, hogy a vegyület a plazmában és az extracelluláris térben oszlik el.</w:t>
      </w:r>
    </w:p>
    <w:p w14:paraId="59CC9BF0" w14:textId="77777777" w:rsidR="00CF3111" w:rsidRPr="007C54C2" w:rsidRDefault="00CF3111" w:rsidP="003808D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19873469" w14:textId="71177737" w:rsidR="00BD70D4" w:rsidRPr="007C54C2" w:rsidRDefault="00BD70D4" w:rsidP="003808D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gadobenát</w:t>
      </w:r>
      <w:r w:rsidR="005477FD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ion gyorsan ürül a plazmából, elsősorban a vizelettel és kisebb mértékben az epével</w:t>
      </w:r>
      <w:r w:rsidR="003C5588" w:rsidRPr="007C54C2">
        <w:rPr>
          <w:rFonts w:ascii="Times New Roman" w:hAnsi="Times New Roman"/>
          <w:sz w:val="22"/>
          <w:szCs w:val="22"/>
        </w:rPr>
        <w:t xml:space="preserve"> eliminálódik</w:t>
      </w:r>
      <w:r w:rsidRPr="007C54C2">
        <w:rPr>
          <w:rFonts w:ascii="Times New Roman" w:hAnsi="Times New Roman"/>
          <w:sz w:val="22"/>
          <w:szCs w:val="22"/>
        </w:rPr>
        <w:t>. A teljes plazma</w:t>
      </w:r>
      <w:r w:rsidR="004B151E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clearance (0,098</w:t>
      </w:r>
      <w:bookmarkStart w:id="8" w:name="_Hlk39847734"/>
      <w:r w:rsidR="00B966A6" w:rsidRPr="007C54C2">
        <w:rPr>
          <w:rFonts w:ascii="Times New Roman" w:eastAsia="Calibri" w:hAnsi="Times New Roman"/>
          <w:sz w:val="22"/>
          <w:szCs w:val="22"/>
        </w:rPr>
        <w:t>–</w:t>
      </w:r>
      <w:bookmarkEnd w:id="8"/>
      <w:r w:rsidRPr="007C54C2">
        <w:rPr>
          <w:rFonts w:ascii="Times New Roman" w:hAnsi="Times New Roman"/>
          <w:sz w:val="22"/>
          <w:szCs w:val="22"/>
        </w:rPr>
        <w:t>0,133</w:t>
      </w:r>
      <w:r w:rsidR="00B966A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l/ttkg) és a vese</w:t>
      </w:r>
      <w:r w:rsidR="004B151E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clearance (0,082</w:t>
      </w:r>
      <w:r w:rsidR="00B966A6" w:rsidRPr="007C54C2">
        <w:rPr>
          <w:rFonts w:ascii="Times New Roman" w:eastAsia="Calibri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>0,104</w:t>
      </w:r>
      <w:r w:rsidR="00B966A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l/ttkg) azt jelzik, hogy a vegyület elsősorban glomeruláris filtráció révén ürül ki. A plazmakoncentráció és </w:t>
      </w:r>
      <w:r w:rsidR="001505BA" w:rsidRPr="007C54C2">
        <w:rPr>
          <w:rFonts w:ascii="Times New Roman" w:hAnsi="Times New Roman"/>
          <w:sz w:val="22"/>
          <w:szCs w:val="22"/>
        </w:rPr>
        <w:t xml:space="preserve">a </w:t>
      </w:r>
      <w:r w:rsidRPr="007C54C2">
        <w:rPr>
          <w:rFonts w:ascii="Times New Roman" w:hAnsi="Times New Roman"/>
          <w:sz w:val="22"/>
          <w:szCs w:val="22"/>
        </w:rPr>
        <w:t>görbe alatti terület (</w:t>
      </w:r>
      <w:r w:rsidR="004B151E" w:rsidRPr="007C54C2">
        <w:rPr>
          <w:rFonts w:ascii="Times New Roman" w:hAnsi="Times New Roman"/>
          <w:sz w:val="22"/>
          <w:szCs w:val="22"/>
        </w:rPr>
        <w:t>AUC</w:t>
      </w:r>
      <w:r w:rsidRPr="007C54C2">
        <w:rPr>
          <w:rFonts w:ascii="Times New Roman" w:hAnsi="Times New Roman"/>
          <w:sz w:val="22"/>
          <w:szCs w:val="22"/>
        </w:rPr>
        <w:t>) értéke</w:t>
      </w:r>
      <w:r w:rsidR="004B151E" w:rsidRPr="007C54C2">
        <w:rPr>
          <w:rFonts w:ascii="Times New Roman" w:hAnsi="Times New Roman"/>
          <w:sz w:val="22"/>
          <w:szCs w:val="22"/>
        </w:rPr>
        <w:t>i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4B151E" w:rsidRPr="007C54C2">
        <w:rPr>
          <w:rFonts w:ascii="Times New Roman" w:hAnsi="Times New Roman"/>
          <w:sz w:val="22"/>
          <w:szCs w:val="22"/>
        </w:rPr>
        <w:t xml:space="preserve">– </w:t>
      </w:r>
      <w:r w:rsidRPr="007C54C2">
        <w:rPr>
          <w:rFonts w:ascii="Times New Roman" w:hAnsi="Times New Roman"/>
          <w:sz w:val="22"/>
          <w:szCs w:val="22"/>
        </w:rPr>
        <w:t>statisztikailag szignifikáns</w:t>
      </w:r>
      <w:r w:rsidR="004B151E" w:rsidRPr="007C54C2">
        <w:rPr>
          <w:rFonts w:ascii="Times New Roman" w:hAnsi="Times New Roman"/>
          <w:sz w:val="22"/>
          <w:szCs w:val="22"/>
        </w:rPr>
        <w:t xml:space="preserve"> módon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4B151E" w:rsidRPr="007C54C2">
        <w:rPr>
          <w:rFonts w:ascii="Times New Roman" w:hAnsi="Times New Roman"/>
          <w:sz w:val="22"/>
          <w:szCs w:val="22"/>
        </w:rPr>
        <w:t xml:space="preserve">– </w:t>
      </w:r>
      <w:r w:rsidRPr="007C54C2">
        <w:rPr>
          <w:rFonts w:ascii="Times New Roman" w:hAnsi="Times New Roman"/>
          <w:sz w:val="22"/>
          <w:szCs w:val="22"/>
        </w:rPr>
        <w:t>egyenes arányosságot mutatnak a beadott dózissal. A gadobenát</w:t>
      </w:r>
      <w:r w:rsidR="005477FD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ion beadott mennyiségének 78</w:t>
      </w:r>
      <w:r w:rsidR="00B966A6" w:rsidRPr="007C54C2">
        <w:rPr>
          <w:rFonts w:ascii="Times New Roman" w:eastAsia="Calibri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>94 százaléka ürül ki változatlan formában a vizeletben</w:t>
      </w:r>
      <w:r w:rsidR="004B151E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24 óra alatt. A dózis 2</w:t>
      </w:r>
      <w:r w:rsidR="00B966A6" w:rsidRPr="007C54C2">
        <w:rPr>
          <w:rFonts w:ascii="Times New Roman" w:eastAsia="Calibri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>4 százaléka található meg a székletben.</w:t>
      </w:r>
    </w:p>
    <w:p w14:paraId="72F25B09" w14:textId="77777777" w:rsidR="00BD70D4" w:rsidRPr="007C54C2" w:rsidRDefault="00BD70D4" w:rsidP="003808D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569B5FA1" w14:textId="77777777" w:rsidR="00BD70D4" w:rsidRPr="007C54C2" w:rsidRDefault="00BD70D4" w:rsidP="003808D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vér-agy gát felbomlása, illetve a rendellenes érstruktúra azonban lehetővé teszi, hogy a gadobenát-ion bejusson az elváltozásba.</w:t>
      </w:r>
    </w:p>
    <w:p w14:paraId="21B08AF7" w14:textId="77777777" w:rsidR="00CF3111" w:rsidRPr="007C54C2" w:rsidRDefault="00CF3111" w:rsidP="003808D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0CCFF9A7" w14:textId="2A5F2BE0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Gadobenát-dimeglumin intravénás beadás</w:t>
      </w:r>
      <w:r w:rsidR="008F428B" w:rsidRPr="007C54C2">
        <w:rPr>
          <w:rFonts w:ascii="Times New Roman" w:hAnsi="Times New Roman"/>
          <w:sz w:val="22"/>
          <w:szCs w:val="22"/>
        </w:rPr>
        <w:t>át követő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8F428B" w:rsidRPr="007C54C2">
        <w:rPr>
          <w:rFonts w:ascii="Times New Roman" w:hAnsi="Times New Roman"/>
          <w:sz w:val="22"/>
          <w:szCs w:val="22"/>
        </w:rPr>
        <w:t xml:space="preserve">populációs farmakokinetikai vizsgálatokat végeztek </w:t>
      </w:r>
      <w:r w:rsidRPr="007C54C2">
        <w:rPr>
          <w:rFonts w:ascii="Times New Roman" w:hAnsi="Times New Roman"/>
          <w:sz w:val="22"/>
          <w:szCs w:val="22"/>
        </w:rPr>
        <w:t>80</w:t>
      </w:r>
      <w:r w:rsidR="004B151E" w:rsidRPr="007C54C2">
        <w:rPr>
          <w:rFonts w:ascii="Times New Roman" w:hAnsi="Times New Roman"/>
          <w:sz w:val="22"/>
          <w:szCs w:val="22"/>
        </w:rPr>
        <w:t xml:space="preserve"> – </w:t>
      </w:r>
      <w:r w:rsidRPr="007C54C2">
        <w:rPr>
          <w:rFonts w:ascii="Times New Roman" w:hAnsi="Times New Roman"/>
          <w:sz w:val="22"/>
          <w:szCs w:val="22"/>
        </w:rPr>
        <w:t xml:space="preserve">2 és 47 év között levő </w:t>
      </w:r>
      <w:r w:rsidR="004B151E" w:rsidRPr="007C54C2">
        <w:rPr>
          <w:rFonts w:ascii="Times New Roman" w:hAnsi="Times New Roman"/>
          <w:sz w:val="22"/>
          <w:szCs w:val="22"/>
        </w:rPr>
        <w:t xml:space="preserve">– </w:t>
      </w:r>
      <w:r w:rsidRPr="007C54C2">
        <w:rPr>
          <w:rFonts w:ascii="Times New Roman" w:hAnsi="Times New Roman"/>
          <w:sz w:val="22"/>
          <w:szCs w:val="22"/>
        </w:rPr>
        <w:t>személy (40</w:t>
      </w:r>
      <w:r w:rsidR="004B151E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egészséges</w:t>
      </w:r>
      <w:r w:rsidR="008F428B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felnőtt önkéntes és 40 beteg gyermek) részvételével</w:t>
      </w:r>
      <w:r w:rsidR="004B151E" w:rsidRPr="007C54C2">
        <w:rPr>
          <w:rFonts w:ascii="Times New Roman" w:hAnsi="Times New Roman"/>
          <w:sz w:val="22"/>
          <w:szCs w:val="22"/>
        </w:rPr>
        <w:t xml:space="preserve">, </w:t>
      </w:r>
      <w:r w:rsidRPr="007C54C2">
        <w:rPr>
          <w:rFonts w:ascii="Times New Roman" w:hAnsi="Times New Roman"/>
          <w:sz w:val="22"/>
          <w:szCs w:val="22"/>
        </w:rPr>
        <w:t xml:space="preserve">az idő függvényében </w:t>
      </w:r>
      <w:r w:rsidR="004B151E" w:rsidRPr="007C54C2">
        <w:rPr>
          <w:rFonts w:ascii="Times New Roman" w:hAnsi="Times New Roman"/>
          <w:sz w:val="22"/>
          <w:szCs w:val="22"/>
        </w:rPr>
        <w:t xml:space="preserve">mért </w:t>
      </w:r>
      <w:r w:rsidRPr="007C54C2">
        <w:rPr>
          <w:rFonts w:ascii="Times New Roman" w:hAnsi="Times New Roman"/>
          <w:sz w:val="22"/>
          <w:szCs w:val="22"/>
        </w:rPr>
        <w:t>szisztémás gyógyszerszintekre vonatkozóan. A gadol</w:t>
      </w:r>
      <w:r w:rsidR="00AC29E0" w:rsidRPr="007C54C2">
        <w:rPr>
          <w:rFonts w:ascii="Times New Roman" w:hAnsi="Times New Roman"/>
          <w:sz w:val="22"/>
          <w:szCs w:val="22"/>
        </w:rPr>
        <w:t>í</w:t>
      </w:r>
      <w:r w:rsidRPr="007C54C2">
        <w:rPr>
          <w:rFonts w:ascii="Times New Roman" w:hAnsi="Times New Roman"/>
          <w:sz w:val="22"/>
          <w:szCs w:val="22"/>
        </w:rPr>
        <w:t>nium kinetikáját 2 éves kor felett olyan 2 kompartmentes modellel lehet leírni, amiben állandó allometriás koeff</w:t>
      </w:r>
      <w:r w:rsidR="00560F48" w:rsidRPr="007C54C2">
        <w:rPr>
          <w:rFonts w:ascii="Times New Roman" w:hAnsi="Times New Roman"/>
          <w:sz w:val="22"/>
          <w:szCs w:val="22"/>
        </w:rPr>
        <w:t>i</w:t>
      </w:r>
      <w:r w:rsidRPr="007C54C2">
        <w:rPr>
          <w:rFonts w:ascii="Times New Roman" w:hAnsi="Times New Roman"/>
          <w:sz w:val="22"/>
          <w:szCs w:val="22"/>
        </w:rPr>
        <w:t>ciens mellett (a glomerulus</w:t>
      </w:r>
      <w:r w:rsidR="00D62ED0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filtrációs rátát tükröző) kreatinin</w:t>
      </w:r>
      <w:r w:rsidR="002230F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clearence gadol</w:t>
      </w:r>
      <w:r w:rsidR="00C97897" w:rsidRPr="007C54C2">
        <w:rPr>
          <w:rFonts w:ascii="Times New Roman" w:hAnsi="Times New Roman"/>
          <w:sz w:val="22"/>
          <w:szCs w:val="22"/>
        </w:rPr>
        <w:t>í</w:t>
      </w:r>
      <w:r w:rsidRPr="007C54C2">
        <w:rPr>
          <w:rFonts w:ascii="Times New Roman" w:hAnsi="Times New Roman"/>
          <w:sz w:val="22"/>
          <w:szCs w:val="22"/>
        </w:rPr>
        <w:t>nium</w:t>
      </w:r>
      <w:r w:rsidR="00173549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 xml:space="preserve">clearance-re gyakorolt kovariáns hatása szerepel. A </w:t>
      </w:r>
      <w:bookmarkStart w:id="9" w:name="_Hlk39849933"/>
      <w:r w:rsidRPr="007C54C2">
        <w:rPr>
          <w:rFonts w:ascii="Times New Roman" w:hAnsi="Times New Roman"/>
          <w:sz w:val="22"/>
          <w:szCs w:val="22"/>
        </w:rPr>
        <w:t>(felnőttek testtömegkilogrammjára vonatkoztatott)</w:t>
      </w:r>
      <w:bookmarkEnd w:id="9"/>
      <w:r w:rsidRPr="007C54C2">
        <w:rPr>
          <w:rFonts w:ascii="Times New Roman" w:hAnsi="Times New Roman"/>
          <w:sz w:val="22"/>
          <w:szCs w:val="22"/>
        </w:rPr>
        <w:t xml:space="preserve"> farmakokinetikai paraméterek értékei megegyeztek a MultiHance előzőleg jelentett értékeivel, valamint összhangban </w:t>
      </w:r>
      <w:bookmarkStart w:id="10" w:name="_Hlk43910427"/>
      <w:r w:rsidR="002230FC" w:rsidRPr="007C54C2">
        <w:rPr>
          <w:rFonts w:ascii="Times New Roman" w:hAnsi="Times New Roman"/>
          <w:sz w:val="22"/>
          <w:szCs w:val="22"/>
        </w:rPr>
        <w:t>vannak a gyógyszer eloszlásának és eliminációjának feltételezett fiziológiájával</w:t>
      </w:r>
      <w:bookmarkEnd w:id="10"/>
      <w:r w:rsidRPr="007C54C2">
        <w:rPr>
          <w:rFonts w:ascii="Times New Roman" w:hAnsi="Times New Roman"/>
          <w:sz w:val="22"/>
          <w:szCs w:val="22"/>
        </w:rPr>
        <w:t xml:space="preserve">: azaz a MultiHance az extracelluláris folyadékban oszlik el (ennek térfogata felnőtteknél </w:t>
      </w:r>
      <w:r w:rsidR="002230FC" w:rsidRPr="007C54C2">
        <w:rPr>
          <w:rFonts w:ascii="Times New Roman" w:hAnsi="Times New Roman"/>
          <w:sz w:val="22"/>
          <w:szCs w:val="22"/>
        </w:rPr>
        <w:t xml:space="preserve">megközelítőleg </w:t>
      </w:r>
      <w:r w:rsidRPr="007C54C2">
        <w:rPr>
          <w:rFonts w:ascii="Times New Roman" w:hAnsi="Times New Roman"/>
          <w:sz w:val="22"/>
          <w:szCs w:val="22"/>
        </w:rPr>
        <w:t>15</w:t>
      </w:r>
      <w:r w:rsidR="00560F48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liter, illetve 0,2</w:t>
      </w:r>
      <w:r w:rsidR="00560F48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l/kg) és glomerulus</w:t>
      </w:r>
      <w:r w:rsidR="002230FC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>filtrációval eliminálódik (felnőtteknél körülbelül 130</w:t>
      </w:r>
      <w:r w:rsidR="00560F48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 plazma percenként, azaz 7,8</w:t>
      </w:r>
      <w:r w:rsidR="00560F48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l/óra vagy 0,11</w:t>
      </w:r>
      <w:r w:rsidR="00560F48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l/óra/ttkg). A clearance és az eloszlási térfogat fiatalabb személyeknél</w:t>
      </w:r>
      <w:r w:rsidR="00BF6DCC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a kisebb testméretnek megfelelően</w:t>
      </w:r>
      <w:r w:rsidR="00BF6DCC" w:rsidRPr="007C54C2">
        <w:rPr>
          <w:rFonts w:ascii="Times New Roman" w:hAnsi="Times New Roman"/>
          <w:sz w:val="22"/>
          <w:szCs w:val="22"/>
        </w:rPr>
        <w:t>, arányosan csökken</w:t>
      </w:r>
      <w:r w:rsidRPr="007C54C2">
        <w:rPr>
          <w:rFonts w:ascii="Times New Roman" w:hAnsi="Times New Roman"/>
          <w:sz w:val="22"/>
          <w:szCs w:val="22"/>
        </w:rPr>
        <w:t>. Ezt a hatást nagy</w:t>
      </w:r>
      <w:r w:rsidR="00BF6DCC" w:rsidRPr="007C54C2">
        <w:rPr>
          <w:rFonts w:ascii="Times New Roman" w:hAnsi="Times New Roman"/>
          <w:sz w:val="22"/>
          <w:szCs w:val="22"/>
        </w:rPr>
        <w:t xml:space="preserve">részt </w:t>
      </w:r>
      <w:r w:rsidRPr="007C54C2">
        <w:rPr>
          <w:rFonts w:ascii="Times New Roman" w:hAnsi="Times New Roman"/>
          <w:sz w:val="22"/>
          <w:szCs w:val="22"/>
        </w:rPr>
        <w:t>meg lehet magyarázni a farmakokinetikai paraméterek testtömegre való normalizálásával. Az elemzés alapján</w:t>
      </w:r>
      <w:r w:rsidR="00BF6DCC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BF6DCC" w:rsidRPr="007C54C2">
        <w:rPr>
          <w:rFonts w:ascii="Times New Roman" w:hAnsi="Times New Roman"/>
          <w:sz w:val="22"/>
          <w:szCs w:val="22"/>
        </w:rPr>
        <w:t>gyermekek és serdülők</w:t>
      </w:r>
      <w:r w:rsidRPr="007C54C2">
        <w:rPr>
          <w:rFonts w:ascii="Times New Roman" w:hAnsi="Times New Roman"/>
          <w:sz w:val="22"/>
          <w:szCs w:val="22"/>
        </w:rPr>
        <w:t xml:space="preserve"> esetében a MultiHance testtömeg alapján történő adagolása a felnőtteknél jelentetthez hasonló szisztémás expozíciót (AUC) és </w:t>
      </w:r>
      <w:r w:rsidRPr="007C54C2">
        <w:rPr>
          <w:rFonts w:ascii="Times New Roman" w:hAnsi="Times New Roman"/>
          <w:sz w:val="22"/>
          <w:szCs w:val="22"/>
        </w:rPr>
        <w:lastRenderedPageBreak/>
        <w:t>maximális koncentrációt (C</w:t>
      </w:r>
      <w:r w:rsidRPr="007C54C2">
        <w:rPr>
          <w:rFonts w:ascii="Times New Roman" w:hAnsi="Times New Roman"/>
          <w:sz w:val="22"/>
          <w:szCs w:val="22"/>
          <w:vertAlign w:val="subscript"/>
        </w:rPr>
        <w:t>max</w:t>
      </w:r>
      <w:r w:rsidRPr="007C54C2">
        <w:rPr>
          <w:rFonts w:ascii="Times New Roman" w:hAnsi="Times New Roman"/>
          <w:sz w:val="22"/>
          <w:szCs w:val="22"/>
        </w:rPr>
        <w:t xml:space="preserve">) mutat, és megerősíti azt, hogy </w:t>
      </w:r>
      <w:r w:rsidR="00BF6DCC" w:rsidRPr="007C54C2">
        <w:rPr>
          <w:rFonts w:ascii="Times New Roman" w:hAnsi="Times New Roman"/>
          <w:sz w:val="22"/>
          <w:szCs w:val="22"/>
        </w:rPr>
        <w:t>gyermekeknél és serdülőknél</w:t>
      </w:r>
      <w:r w:rsidRPr="007C54C2">
        <w:rPr>
          <w:rFonts w:ascii="Times New Roman" w:hAnsi="Times New Roman"/>
          <w:sz w:val="22"/>
          <w:szCs w:val="22"/>
        </w:rPr>
        <w:t xml:space="preserve"> nincs szükség az adagolás módosítására az ajánlott életkor</w:t>
      </w:r>
      <w:r w:rsidR="00BF6DCC" w:rsidRPr="007C54C2">
        <w:rPr>
          <w:rFonts w:ascii="Times New Roman" w:hAnsi="Times New Roman"/>
          <w:sz w:val="22"/>
          <w:szCs w:val="22"/>
        </w:rPr>
        <w:t>i</w:t>
      </w:r>
      <w:r w:rsidRPr="007C54C2">
        <w:rPr>
          <w:rFonts w:ascii="Times New Roman" w:hAnsi="Times New Roman"/>
          <w:sz w:val="22"/>
          <w:szCs w:val="22"/>
        </w:rPr>
        <w:t xml:space="preserve"> tartományban (2 éves</w:t>
      </w:r>
      <w:r w:rsidR="00BF6DCC" w:rsidRPr="007C54C2">
        <w:rPr>
          <w:rFonts w:ascii="Times New Roman" w:hAnsi="Times New Roman"/>
          <w:sz w:val="22"/>
          <w:szCs w:val="22"/>
        </w:rPr>
        <w:t>, vagy annál idősebb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BF6DCC" w:rsidRPr="007C54C2">
        <w:rPr>
          <w:rFonts w:ascii="Times New Roman" w:hAnsi="Times New Roman"/>
          <w:sz w:val="22"/>
          <w:szCs w:val="22"/>
        </w:rPr>
        <w:t>élet</w:t>
      </w:r>
      <w:r w:rsidRPr="007C54C2">
        <w:rPr>
          <w:rFonts w:ascii="Times New Roman" w:hAnsi="Times New Roman"/>
          <w:sz w:val="22"/>
          <w:szCs w:val="22"/>
        </w:rPr>
        <w:t>korban).</w:t>
      </w:r>
    </w:p>
    <w:p w14:paraId="21A93FEE" w14:textId="77777777" w:rsidR="00BD70D4" w:rsidRPr="007C54C2" w:rsidRDefault="00BD70D4" w:rsidP="00CF311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75065324" w14:textId="75FC0ED2" w:rsidR="006E2A44" w:rsidRPr="007C54C2" w:rsidRDefault="006E2A44" w:rsidP="00D76529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gadob</w:t>
      </w:r>
      <w:r w:rsidR="006D6291" w:rsidRPr="007C54C2">
        <w:rPr>
          <w:rFonts w:ascii="Times New Roman" w:hAnsi="Times New Roman"/>
          <w:sz w:val="22"/>
          <w:szCs w:val="22"/>
        </w:rPr>
        <w:t xml:space="preserve">enát-dimeglumin </w:t>
      </w:r>
      <w:r w:rsidRPr="007C54C2">
        <w:rPr>
          <w:rFonts w:ascii="Times New Roman" w:hAnsi="Times New Roman"/>
          <w:sz w:val="22"/>
          <w:szCs w:val="22"/>
        </w:rPr>
        <w:t>egy lineáris</w:t>
      </w:r>
      <w:r w:rsidR="0023545B" w:rsidRPr="007C54C2">
        <w:rPr>
          <w:rFonts w:ascii="Times New Roman" w:hAnsi="Times New Roman"/>
          <w:sz w:val="22"/>
          <w:szCs w:val="22"/>
        </w:rPr>
        <w:t xml:space="preserve">, </w:t>
      </w:r>
      <w:bookmarkStart w:id="11" w:name="_Hlk43910712"/>
      <w:r w:rsidR="0023545B" w:rsidRPr="007C54C2">
        <w:rPr>
          <w:rFonts w:ascii="Times New Roman" w:hAnsi="Times New Roman"/>
          <w:sz w:val="22"/>
          <w:szCs w:val="22"/>
        </w:rPr>
        <w:t>gadolínium-tartalmú kontrasztanyag (GdCA)</w:t>
      </w:r>
      <w:bookmarkEnd w:id="11"/>
      <w:r w:rsidRPr="007C54C2">
        <w:rPr>
          <w:rFonts w:ascii="Times New Roman" w:hAnsi="Times New Roman"/>
          <w:sz w:val="22"/>
          <w:szCs w:val="22"/>
        </w:rPr>
        <w:t>. Vizsgálatok igazolták, hogy a GdCA-kkal kapcsolatos expozíció után a gadolínium visszamarad a szervezetben, így az agyban</w:t>
      </w:r>
      <w:r w:rsidR="0023545B" w:rsidRPr="007C54C2">
        <w:rPr>
          <w:rFonts w:ascii="Times New Roman" w:hAnsi="Times New Roman"/>
          <w:sz w:val="22"/>
          <w:szCs w:val="22"/>
        </w:rPr>
        <w:t>, valamint</w:t>
      </w:r>
      <w:r w:rsidRPr="007C54C2">
        <w:rPr>
          <w:rFonts w:ascii="Times New Roman" w:hAnsi="Times New Roman"/>
          <w:sz w:val="22"/>
          <w:szCs w:val="22"/>
        </w:rPr>
        <w:t xml:space="preserve"> más szövetekben és szervekben is. Lineáris GdCA-k alkalmazása mellett ez dózisfüggő jelintenzitás-növekedést eredményezhet a T1-súlyozott képeken az agyban, különösen a nucleus dentatus, a globus pallidus és a thalamus területén. A jelintenzitás-növekedés és a nem klinikai adatok azt mutatják, hogy a gadolínium felszabadul a lineáris GdCA-kból.</w:t>
      </w:r>
    </w:p>
    <w:p w14:paraId="0EB08970" w14:textId="77777777" w:rsidR="006E2A44" w:rsidRPr="007C54C2" w:rsidRDefault="006E2A44" w:rsidP="00CF311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25953CD2" w14:textId="77777777" w:rsidR="00BD70D4" w:rsidRPr="007C54C2" w:rsidRDefault="00BD70D4" w:rsidP="00840021">
      <w:pPr>
        <w:tabs>
          <w:tab w:val="left" w:pos="1004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5.3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A preklinikai biztonságossági vizsgálatok eredményei</w:t>
      </w:r>
    </w:p>
    <w:p w14:paraId="694B016E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</w:p>
    <w:p w14:paraId="7D82BB30" w14:textId="00C7AE90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hagyományos </w:t>
      </w:r>
      <w:r w:rsidR="0023545B" w:rsidRPr="007C54C2">
        <w:rPr>
          <w:rFonts w:ascii="Times New Roman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 xml:space="preserve"> farmakológiai biztonságossági, ismételt </w:t>
      </w:r>
      <w:r w:rsidR="003C5588" w:rsidRPr="007C54C2">
        <w:rPr>
          <w:rFonts w:ascii="Times New Roman" w:hAnsi="Times New Roman"/>
          <w:sz w:val="22"/>
          <w:szCs w:val="22"/>
        </w:rPr>
        <w:t xml:space="preserve">adagolású </w:t>
      </w:r>
      <w:r w:rsidRPr="007C54C2">
        <w:rPr>
          <w:rFonts w:ascii="Times New Roman" w:hAnsi="Times New Roman"/>
          <w:sz w:val="22"/>
          <w:szCs w:val="22"/>
        </w:rPr>
        <w:t xml:space="preserve">dózistoxicitási, genotoxicitási, </w:t>
      </w:r>
      <w:r w:rsidR="003C5588" w:rsidRPr="007C54C2">
        <w:rPr>
          <w:rFonts w:ascii="Times New Roman" w:hAnsi="Times New Roman"/>
          <w:sz w:val="22"/>
          <w:szCs w:val="22"/>
        </w:rPr>
        <w:t xml:space="preserve">karcinogenitási </w:t>
      </w:r>
      <w:r w:rsidR="0023545B" w:rsidRPr="007C54C2">
        <w:rPr>
          <w:rFonts w:ascii="Times New Roman" w:hAnsi="Times New Roman"/>
          <w:sz w:val="22"/>
          <w:szCs w:val="22"/>
        </w:rPr>
        <w:t>–</w:t>
      </w:r>
      <w:r w:rsidRPr="007C54C2">
        <w:rPr>
          <w:rFonts w:ascii="Times New Roman" w:hAnsi="Times New Roman"/>
          <w:sz w:val="22"/>
          <w:szCs w:val="22"/>
        </w:rPr>
        <w:t xml:space="preserve"> vizsgálatokból származó nem</w:t>
      </w:r>
      <w:r w:rsidR="0023545B" w:rsidRPr="007C54C2">
        <w:rPr>
          <w:rFonts w:ascii="Times New Roman" w:hAnsi="Times New Roman"/>
          <w:sz w:val="22"/>
          <w:szCs w:val="22"/>
        </w:rPr>
        <w:t xml:space="preserve"> </w:t>
      </w:r>
      <w:r w:rsidRPr="007C54C2">
        <w:rPr>
          <w:rFonts w:ascii="Times New Roman" w:hAnsi="Times New Roman"/>
          <w:sz w:val="22"/>
          <w:szCs w:val="22"/>
        </w:rPr>
        <w:t xml:space="preserve">klinikai jellegű adatok azt igazolták, hogy a készítmény </w:t>
      </w:r>
      <w:bookmarkStart w:id="12" w:name="_Hlk39850820"/>
      <w:r w:rsidR="00B24B45" w:rsidRPr="007C54C2">
        <w:rPr>
          <w:rFonts w:ascii="Times New Roman" w:hAnsi="Times New Roman"/>
          <w:sz w:val="22"/>
          <w:szCs w:val="22"/>
        </w:rPr>
        <w:t>alkalmazásakor humán vonatkozásban különleges kockázat nem várható</w:t>
      </w:r>
      <w:bookmarkEnd w:id="12"/>
      <w:r w:rsidRPr="007C54C2">
        <w:rPr>
          <w:rFonts w:ascii="Times New Roman" w:hAnsi="Times New Roman"/>
          <w:sz w:val="22"/>
          <w:szCs w:val="22"/>
        </w:rPr>
        <w:t xml:space="preserve">. </w:t>
      </w:r>
    </w:p>
    <w:p w14:paraId="1B5425AA" w14:textId="44CB382A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Valójában </w:t>
      </w:r>
      <w:bookmarkStart w:id="13" w:name="_Hlk39850971"/>
      <w:bookmarkStart w:id="14" w:name="_Hlk39851008"/>
      <w:r w:rsidR="00B24B45" w:rsidRPr="007C54C2">
        <w:rPr>
          <w:rFonts w:ascii="Times New Roman" w:hAnsi="Times New Roman"/>
          <w:sz w:val="22"/>
          <w:szCs w:val="22"/>
        </w:rPr>
        <w:t xml:space="preserve">a nem klinikai vizsgálatok során csak a maximális humán expozíciót jóval meghaladó expozíciónak </w:t>
      </w:r>
      <w:bookmarkEnd w:id="13"/>
      <w:r w:rsidR="00B24B45" w:rsidRPr="007C54C2">
        <w:rPr>
          <w:rFonts w:ascii="Times New Roman" w:hAnsi="Times New Roman"/>
          <w:sz w:val="22"/>
          <w:szCs w:val="22"/>
        </w:rPr>
        <w:t>voltak következményei, melyeknek a klinikai alkalmazás sz</w:t>
      </w:r>
      <w:r w:rsidR="00723A06" w:rsidRPr="007C54C2">
        <w:rPr>
          <w:rFonts w:ascii="Times New Roman" w:hAnsi="Times New Roman"/>
          <w:sz w:val="22"/>
          <w:szCs w:val="22"/>
        </w:rPr>
        <w:t>e</w:t>
      </w:r>
      <w:r w:rsidR="00B24B45" w:rsidRPr="007C54C2">
        <w:rPr>
          <w:rFonts w:ascii="Times New Roman" w:hAnsi="Times New Roman"/>
          <w:sz w:val="22"/>
          <w:szCs w:val="22"/>
        </w:rPr>
        <w:t>mpontjából csekély a jelentősége.</w:t>
      </w:r>
    </w:p>
    <w:bookmarkEnd w:id="14"/>
    <w:p w14:paraId="06359CBD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b/>
          <w:sz w:val="22"/>
          <w:szCs w:val="22"/>
        </w:rPr>
      </w:pPr>
    </w:p>
    <w:p w14:paraId="51CAB80E" w14:textId="4B18B5AB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Az állatkísérletek</w:t>
      </w:r>
      <w:r w:rsidR="0023545B" w:rsidRPr="007C54C2">
        <w:rPr>
          <w:rFonts w:ascii="Times New Roman" w:hAnsi="Times New Roman"/>
          <w:sz w:val="22"/>
          <w:szCs w:val="22"/>
        </w:rPr>
        <w:t xml:space="preserve"> során</w:t>
      </w:r>
      <w:r w:rsidRPr="007C54C2">
        <w:rPr>
          <w:rFonts w:ascii="Times New Roman" w:hAnsi="Times New Roman"/>
          <w:sz w:val="22"/>
          <w:szCs w:val="22"/>
        </w:rPr>
        <w:t xml:space="preserve"> </w:t>
      </w:r>
      <w:r w:rsidR="00B8029B" w:rsidRPr="007C54C2">
        <w:rPr>
          <w:rFonts w:ascii="Times New Roman" w:hAnsi="Times New Roman"/>
          <w:sz w:val="22"/>
          <w:szCs w:val="22"/>
        </w:rPr>
        <w:t xml:space="preserve">rossz volt </w:t>
      </w:r>
      <w:r w:rsidRPr="007C54C2">
        <w:rPr>
          <w:rFonts w:ascii="Times New Roman" w:hAnsi="Times New Roman"/>
          <w:sz w:val="22"/>
          <w:szCs w:val="22"/>
        </w:rPr>
        <w:t>a MultiHance</w:t>
      </w:r>
      <w:r w:rsidR="00B8029B" w:rsidRPr="007C54C2">
        <w:rPr>
          <w:rFonts w:ascii="Times New Roman" w:hAnsi="Times New Roman"/>
          <w:sz w:val="22"/>
          <w:szCs w:val="22"/>
        </w:rPr>
        <w:t xml:space="preserve"> alkalmazása során észlelt</w:t>
      </w:r>
      <w:bookmarkStart w:id="15" w:name="_Hlk43911094"/>
      <w:r w:rsidR="0023545B" w:rsidRPr="007C54C2">
        <w:rPr>
          <w:rFonts w:ascii="Times New Roman" w:hAnsi="Times New Roman"/>
          <w:sz w:val="22"/>
          <w:szCs w:val="22"/>
        </w:rPr>
        <w:t xml:space="preserve"> lokális </w:t>
      </w:r>
      <w:bookmarkEnd w:id="15"/>
      <w:r w:rsidR="00B8029B" w:rsidRPr="007C54C2">
        <w:rPr>
          <w:rFonts w:ascii="Times New Roman" w:hAnsi="Times New Roman"/>
          <w:sz w:val="22"/>
          <w:szCs w:val="22"/>
        </w:rPr>
        <w:t>tolerancia</w:t>
      </w:r>
      <w:r w:rsidRPr="007C54C2">
        <w:rPr>
          <w:rFonts w:ascii="Times New Roman" w:hAnsi="Times New Roman"/>
          <w:sz w:val="22"/>
          <w:szCs w:val="22"/>
        </w:rPr>
        <w:t xml:space="preserve">, főleg akkor, ha a </w:t>
      </w:r>
      <w:r w:rsidR="00B8029B" w:rsidRPr="007C54C2">
        <w:rPr>
          <w:rFonts w:ascii="Times New Roman" w:hAnsi="Times New Roman"/>
          <w:sz w:val="22"/>
          <w:szCs w:val="22"/>
        </w:rPr>
        <w:t>gyógy</w:t>
      </w:r>
      <w:r w:rsidRPr="007C54C2">
        <w:rPr>
          <w:rFonts w:ascii="Times New Roman" w:hAnsi="Times New Roman"/>
          <w:sz w:val="22"/>
          <w:szCs w:val="22"/>
        </w:rPr>
        <w:t xml:space="preserve">szer véletlenül vénán kívülre jutott, mert ilyenkor súlyos helyi reakció, például </w:t>
      </w:r>
      <w:r w:rsidR="00B24B45" w:rsidRPr="007C54C2">
        <w:rPr>
          <w:rFonts w:ascii="Times New Roman" w:hAnsi="Times New Roman"/>
          <w:sz w:val="22"/>
          <w:szCs w:val="22"/>
        </w:rPr>
        <w:t xml:space="preserve">nekrózis </w:t>
      </w:r>
      <w:r w:rsidRPr="007C54C2">
        <w:rPr>
          <w:rFonts w:ascii="Times New Roman" w:hAnsi="Times New Roman"/>
          <w:sz w:val="22"/>
          <w:szCs w:val="22"/>
        </w:rPr>
        <w:t>és hegképződés volt megfigyelhető.</w:t>
      </w:r>
    </w:p>
    <w:p w14:paraId="6903D02B" w14:textId="0DFE46A7" w:rsidR="00CF3111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véletlen</w:t>
      </w:r>
      <w:r w:rsidR="00B8029B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intraarteri</w:t>
      </w:r>
      <w:r w:rsidR="0023545B" w:rsidRPr="007C54C2">
        <w:rPr>
          <w:rFonts w:ascii="Times New Roman" w:hAnsi="Times New Roman"/>
          <w:sz w:val="22"/>
          <w:szCs w:val="22"/>
        </w:rPr>
        <w:t>a</w:t>
      </w:r>
      <w:r w:rsidRPr="007C54C2">
        <w:rPr>
          <w:rFonts w:ascii="Times New Roman" w:hAnsi="Times New Roman"/>
          <w:sz w:val="22"/>
          <w:szCs w:val="22"/>
        </w:rPr>
        <w:t>lis beadás lokális toleranciáját nem vizsgálták, ezért különösen fontos annak ellenőrzése, hogy a tű vagy kanül valóban a vénában legyen (lásd 4.2</w:t>
      </w:r>
      <w:r w:rsidR="00955392" w:rsidRPr="007C54C2">
        <w:rPr>
          <w:rFonts w:ascii="Times New Roman" w:hAnsi="Times New Roman"/>
          <w:sz w:val="22"/>
          <w:szCs w:val="22"/>
        </w:rPr>
        <w:t xml:space="preserve"> pont</w:t>
      </w:r>
      <w:r w:rsidRPr="007C54C2">
        <w:rPr>
          <w:rFonts w:ascii="Times New Roman" w:hAnsi="Times New Roman"/>
          <w:sz w:val="22"/>
          <w:szCs w:val="22"/>
        </w:rPr>
        <w:t>).</w:t>
      </w:r>
    </w:p>
    <w:p w14:paraId="5255EEB7" w14:textId="6EE92CDD" w:rsidR="00CF3111" w:rsidRPr="007C54C2" w:rsidRDefault="00CF311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45B3CE4D" w14:textId="77777777" w:rsidR="00CF3111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  <w:u w:val="single"/>
        </w:rPr>
      </w:pPr>
      <w:r w:rsidRPr="007C54C2">
        <w:rPr>
          <w:rFonts w:ascii="Times New Roman" w:hAnsi="Times New Roman"/>
          <w:sz w:val="22"/>
          <w:szCs w:val="22"/>
          <w:u w:val="single"/>
        </w:rPr>
        <w:t>Terhesség és szoptatás</w:t>
      </w:r>
    </w:p>
    <w:p w14:paraId="1DFE486D" w14:textId="026AFCF8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Patkánykísérletekben a naponta</w:t>
      </w:r>
      <w:r w:rsidR="001B248E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intravénásan adagolt gadobenát-dimegluminnak nem volt káros hatása az embryo és a magzat fejlődésére. Az utódoknál sem figyeltek meg semmiféle, a testi vagy viselkedésfejlődéssel kapcsolatos káros hatást. Nyulaknál viszont az ismételt napi adagolás mellett a csontváz néhány fejlődési </w:t>
      </w:r>
      <w:r w:rsidR="001B248E" w:rsidRPr="007C54C2">
        <w:rPr>
          <w:rFonts w:ascii="Times New Roman" w:hAnsi="Times New Roman"/>
          <w:sz w:val="22"/>
          <w:szCs w:val="22"/>
        </w:rPr>
        <w:t xml:space="preserve">eltérését, </w:t>
      </w:r>
      <w:r w:rsidRPr="007C54C2">
        <w:rPr>
          <w:rFonts w:ascii="Times New Roman" w:hAnsi="Times New Roman"/>
          <w:sz w:val="22"/>
          <w:szCs w:val="22"/>
        </w:rPr>
        <w:t>és két esetben zsigeri fejlődési rendellenességet figyeltek meg.</w:t>
      </w:r>
    </w:p>
    <w:p w14:paraId="5884254C" w14:textId="77777777" w:rsidR="001B248E" w:rsidRPr="007C54C2" w:rsidRDefault="001B248E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3F2D3904" w14:textId="77777777" w:rsidR="00CF3111" w:rsidRPr="007C54C2" w:rsidRDefault="00CF3111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44F129DE" w14:textId="5D77721C" w:rsidR="00BD70D4" w:rsidRPr="007C54C2" w:rsidRDefault="00BD70D4">
      <w:pPr>
        <w:tabs>
          <w:tab w:val="left" w:pos="1004"/>
        </w:tabs>
        <w:ind w:left="567" w:hanging="567"/>
        <w:rPr>
          <w:rFonts w:ascii="Times New Roman" w:hAnsi="Times New Roman"/>
          <w:b/>
          <w:caps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6.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 xml:space="preserve">GYÓGYSZERÉSZETI </w:t>
      </w:r>
      <w:r w:rsidRPr="007C54C2">
        <w:rPr>
          <w:rFonts w:ascii="Times New Roman" w:hAnsi="Times New Roman"/>
          <w:b/>
          <w:caps/>
          <w:sz w:val="22"/>
          <w:szCs w:val="22"/>
        </w:rPr>
        <w:t>Jellemzők</w:t>
      </w:r>
    </w:p>
    <w:p w14:paraId="72DFF433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bCs/>
          <w:sz w:val="22"/>
          <w:szCs w:val="22"/>
        </w:rPr>
      </w:pPr>
    </w:p>
    <w:p w14:paraId="14A83E78" w14:textId="4A6188F8" w:rsidR="00BD70D4" w:rsidRPr="007C54C2" w:rsidRDefault="00BD70D4">
      <w:pPr>
        <w:tabs>
          <w:tab w:val="left" w:pos="1004"/>
        </w:tabs>
        <w:ind w:left="567" w:hanging="567"/>
        <w:rPr>
          <w:rFonts w:ascii="Times New Roman" w:hAnsi="Times New Roman"/>
          <w:strike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6.1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Segédanyagok felsorolása</w:t>
      </w:r>
    </w:p>
    <w:p w14:paraId="306A5376" w14:textId="77777777" w:rsidR="001B248E" w:rsidRPr="007C54C2" w:rsidRDefault="001B248E">
      <w:pPr>
        <w:tabs>
          <w:tab w:val="left" w:pos="1004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1571317A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Injekcióhoz való víz.</w:t>
      </w:r>
    </w:p>
    <w:p w14:paraId="3283CB6B" w14:textId="77777777" w:rsidR="00F677C7" w:rsidRPr="007C54C2" w:rsidRDefault="00F677C7">
      <w:pPr>
        <w:tabs>
          <w:tab w:val="left" w:pos="1004"/>
        </w:tabs>
        <w:rPr>
          <w:rFonts w:ascii="Times New Roman" w:hAnsi="Times New Roman"/>
          <w:bCs/>
          <w:sz w:val="22"/>
          <w:szCs w:val="22"/>
        </w:rPr>
      </w:pPr>
    </w:p>
    <w:p w14:paraId="051FA742" w14:textId="77777777" w:rsidR="00BD70D4" w:rsidRPr="007C54C2" w:rsidRDefault="00BD70D4">
      <w:pPr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6.2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Inkompatibilitások</w:t>
      </w:r>
    </w:p>
    <w:p w14:paraId="2A604B38" w14:textId="77777777" w:rsidR="00F677C7" w:rsidRPr="007C54C2" w:rsidRDefault="00F677C7">
      <w:pPr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4B327EAE" w14:textId="1BB9E2C1" w:rsidR="00BD70D4" w:rsidRPr="007C54C2" w:rsidRDefault="00B24B45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bookmarkStart w:id="16" w:name="_Hlk39851163"/>
      <w:r w:rsidRPr="007C54C2">
        <w:rPr>
          <w:rFonts w:ascii="Times New Roman" w:hAnsi="Times New Roman"/>
          <w:sz w:val="22"/>
          <w:szCs w:val="22"/>
        </w:rPr>
        <w:t>Kompatibilitási vizsgálatok hiányában ez a gyógyszer nem keverhe</w:t>
      </w:r>
      <w:r w:rsidR="00BB03DB" w:rsidRPr="007C54C2">
        <w:rPr>
          <w:rFonts w:ascii="Times New Roman" w:hAnsi="Times New Roman"/>
          <w:sz w:val="22"/>
          <w:szCs w:val="22"/>
        </w:rPr>
        <w:t>t</w:t>
      </w:r>
      <w:r w:rsidRPr="007C54C2">
        <w:rPr>
          <w:rFonts w:ascii="Times New Roman" w:hAnsi="Times New Roman"/>
          <w:sz w:val="22"/>
          <w:szCs w:val="22"/>
        </w:rPr>
        <w:t>ő más</w:t>
      </w:r>
      <w:r w:rsidR="00BD70D4" w:rsidRPr="007C54C2">
        <w:rPr>
          <w:rFonts w:ascii="Times New Roman" w:hAnsi="Times New Roman"/>
          <w:sz w:val="22"/>
          <w:szCs w:val="22"/>
        </w:rPr>
        <w:t xml:space="preserve"> gyógyszer</w:t>
      </w:r>
      <w:r w:rsidR="00BB03DB" w:rsidRPr="007C54C2">
        <w:rPr>
          <w:rFonts w:ascii="Times New Roman" w:hAnsi="Times New Roman"/>
          <w:sz w:val="22"/>
          <w:szCs w:val="22"/>
        </w:rPr>
        <w:t>ekk</w:t>
      </w:r>
      <w:r w:rsidR="00BD70D4" w:rsidRPr="007C54C2">
        <w:rPr>
          <w:rFonts w:ascii="Times New Roman" w:hAnsi="Times New Roman"/>
          <w:sz w:val="22"/>
          <w:szCs w:val="22"/>
        </w:rPr>
        <w:t>el</w:t>
      </w:r>
      <w:bookmarkEnd w:id="16"/>
      <w:r w:rsidR="00BB03DB" w:rsidRPr="007C54C2">
        <w:rPr>
          <w:rFonts w:ascii="Times New Roman" w:hAnsi="Times New Roman"/>
          <w:sz w:val="22"/>
          <w:szCs w:val="22"/>
        </w:rPr>
        <w:t>.</w:t>
      </w:r>
    </w:p>
    <w:p w14:paraId="6B32C328" w14:textId="77777777" w:rsidR="00F677C7" w:rsidRPr="007C54C2" w:rsidRDefault="00F677C7">
      <w:pPr>
        <w:tabs>
          <w:tab w:val="left" w:pos="1004"/>
        </w:tabs>
        <w:rPr>
          <w:rFonts w:ascii="Times New Roman" w:hAnsi="Times New Roman"/>
          <w:bCs/>
          <w:sz w:val="22"/>
          <w:szCs w:val="22"/>
        </w:rPr>
      </w:pPr>
    </w:p>
    <w:p w14:paraId="1575CF98" w14:textId="77777777" w:rsidR="00BD70D4" w:rsidRPr="007C54C2" w:rsidRDefault="00BD70D4">
      <w:pPr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6.3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Felhasználhatósági időtartam</w:t>
      </w:r>
    </w:p>
    <w:p w14:paraId="63A9A9A6" w14:textId="77777777" w:rsidR="00F677C7" w:rsidRPr="007C54C2" w:rsidRDefault="00F677C7">
      <w:pPr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EDE1E51" w14:textId="77777777" w:rsidR="00F677C7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3 év</w:t>
      </w:r>
    </w:p>
    <w:p w14:paraId="2A3E018A" w14:textId="05720B2B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Mikrobiológiai szempontokat figyelembe véve</w:t>
      </w:r>
      <w:r w:rsidR="001B248E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a készítményt a fecskendőbe való felszívást követően azonnal fel kell használni.</w:t>
      </w:r>
    </w:p>
    <w:p w14:paraId="27CDC534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bCs/>
          <w:sz w:val="22"/>
          <w:szCs w:val="22"/>
        </w:rPr>
      </w:pPr>
    </w:p>
    <w:p w14:paraId="1C132CF7" w14:textId="77777777" w:rsidR="00BD70D4" w:rsidRPr="007C54C2" w:rsidRDefault="00BD70D4">
      <w:pPr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6.4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Különleges tárolási előírások</w:t>
      </w:r>
      <w:r w:rsidRPr="007C54C2">
        <w:rPr>
          <w:rFonts w:ascii="Times New Roman" w:hAnsi="Times New Roman"/>
          <w:sz w:val="22"/>
          <w:szCs w:val="22"/>
        </w:rPr>
        <w:t xml:space="preserve"> </w:t>
      </w:r>
    </w:p>
    <w:p w14:paraId="26B0C7BD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</w:p>
    <w:p w14:paraId="66EB667D" w14:textId="453CCF65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Legfeljebb 25</w:t>
      </w:r>
      <w:r w:rsidR="00723A0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°C-on tárolandó. Nem fagyasztható!</w:t>
      </w:r>
    </w:p>
    <w:p w14:paraId="6FC7B887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bCs/>
          <w:sz w:val="22"/>
          <w:szCs w:val="22"/>
        </w:rPr>
      </w:pPr>
    </w:p>
    <w:p w14:paraId="5BFEFB31" w14:textId="77777777" w:rsidR="00BD70D4" w:rsidRPr="007C54C2" w:rsidRDefault="00BD70D4" w:rsidP="00296E84">
      <w:pPr>
        <w:keepNext/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lastRenderedPageBreak/>
        <w:t>6.5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Csomagolás típusa és kiszerelése</w:t>
      </w:r>
    </w:p>
    <w:p w14:paraId="5FF77338" w14:textId="77777777" w:rsidR="00BD70D4" w:rsidRPr="007C54C2" w:rsidRDefault="00BD70D4" w:rsidP="00296E84">
      <w:pPr>
        <w:keepNext/>
        <w:rPr>
          <w:rFonts w:ascii="Times New Roman" w:hAnsi="Times New Roman"/>
          <w:sz w:val="22"/>
          <w:szCs w:val="22"/>
        </w:rPr>
      </w:pPr>
    </w:p>
    <w:p w14:paraId="330C252E" w14:textId="3C83BC0A" w:rsidR="00F677C7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5</w:t>
      </w:r>
      <w:r w:rsidR="00723A0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</w:t>
      </w:r>
      <w:r w:rsidR="0095092C" w:rsidRPr="007C54C2">
        <w:rPr>
          <w:rFonts w:ascii="Times New Roman" w:hAnsi="Times New Roman"/>
          <w:sz w:val="22"/>
          <w:szCs w:val="22"/>
        </w:rPr>
        <w:t xml:space="preserve"> </w:t>
      </w:r>
      <w:r w:rsidR="00CD343A" w:rsidRPr="007C54C2">
        <w:rPr>
          <w:rFonts w:ascii="Times New Roman" w:hAnsi="Times New Roman"/>
          <w:sz w:val="22"/>
          <w:szCs w:val="22"/>
        </w:rPr>
        <w:t>vagy</w:t>
      </w:r>
      <w:r w:rsidRPr="007C54C2">
        <w:rPr>
          <w:rFonts w:ascii="Times New Roman" w:hAnsi="Times New Roman"/>
          <w:sz w:val="22"/>
          <w:szCs w:val="22"/>
        </w:rPr>
        <w:t xml:space="preserve"> 10</w:t>
      </w:r>
      <w:r w:rsidR="00723A0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</w:t>
      </w:r>
      <w:r w:rsidR="0095092C" w:rsidRPr="007C54C2">
        <w:rPr>
          <w:rFonts w:ascii="Times New Roman" w:hAnsi="Times New Roman"/>
          <w:sz w:val="22"/>
          <w:szCs w:val="22"/>
        </w:rPr>
        <w:t xml:space="preserve"> </w:t>
      </w:r>
      <w:r w:rsidR="00CD343A" w:rsidRPr="007C54C2">
        <w:rPr>
          <w:rFonts w:ascii="Times New Roman" w:hAnsi="Times New Roman"/>
          <w:sz w:val="22"/>
          <w:szCs w:val="22"/>
        </w:rPr>
        <w:t>vagy</w:t>
      </w:r>
      <w:r w:rsidRPr="007C54C2">
        <w:rPr>
          <w:rFonts w:ascii="Times New Roman" w:hAnsi="Times New Roman"/>
          <w:sz w:val="22"/>
          <w:szCs w:val="22"/>
        </w:rPr>
        <w:t xml:space="preserve"> 15</w:t>
      </w:r>
      <w:r w:rsidR="00723A0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 vagy 20</w:t>
      </w:r>
      <w:r w:rsidR="00723A06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</w:t>
      </w:r>
      <w:r w:rsidR="001B248E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átlátszó</w:t>
      </w:r>
      <w:r w:rsidR="001B248E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egyadagos</w:t>
      </w:r>
      <w:r w:rsidR="001B248E" w:rsidRPr="007C54C2">
        <w:rPr>
          <w:rFonts w:ascii="Times New Roman" w:hAnsi="Times New Roman"/>
          <w:sz w:val="22"/>
          <w:szCs w:val="22"/>
        </w:rPr>
        <w:t>,</w:t>
      </w:r>
      <w:r w:rsidRPr="007C54C2">
        <w:rPr>
          <w:rFonts w:ascii="Times New Roman" w:hAnsi="Times New Roman"/>
          <w:sz w:val="22"/>
          <w:szCs w:val="22"/>
        </w:rPr>
        <w:t xml:space="preserve"> vizes oldat, színtelen I</w:t>
      </w:r>
      <w:r w:rsidR="001B248E" w:rsidRPr="007C54C2">
        <w:rPr>
          <w:rFonts w:ascii="Times New Roman" w:hAnsi="Times New Roman"/>
          <w:sz w:val="22"/>
          <w:szCs w:val="22"/>
        </w:rPr>
        <w:t>-es</w:t>
      </w:r>
      <w:r w:rsidRPr="007C54C2">
        <w:rPr>
          <w:rFonts w:ascii="Times New Roman" w:hAnsi="Times New Roman"/>
          <w:sz w:val="22"/>
          <w:szCs w:val="22"/>
        </w:rPr>
        <w:t xml:space="preserve"> típusú </w:t>
      </w:r>
      <w:r w:rsidR="001B248E" w:rsidRPr="007C54C2">
        <w:rPr>
          <w:rFonts w:ascii="Times New Roman" w:hAnsi="Times New Roman"/>
          <w:sz w:val="22"/>
          <w:szCs w:val="22"/>
        </w:rPr>
        <w:t xml:space="preserve">injekciós </w:t>
      </w:r>
      <w:r w:rsidRPr="007C54C2">
        <w:rPr>
          <w:rFonts w:ascii="Times New Roman" w:hAnsi="Times New Roman"/>
          <w:sz w:val="22"/>
          <w:szCs w:val="22"/>
        </w:rPr>
        <w:t>üvegben, amely gumidugóval, rolnizott alumíniumkupakkal és fehér színű PP</w:t>
      </w:r>
      <w:r w:rsidR="001B248E" w:rsidRPr="007C54C2">
        <w:rPr>
          <w:rFonts w:ascii="Times New Roman" w:hAnsi="Times New Roman"/>
          <w:sz w:val="22"/>
          <w:szCs w:val="22"/>
        </w:rPr>
        <w:t>-</w:t>
      </w:r>
      <w:r w:rsidRPr="007C54C2">
        <w:rPr>
          <w:rFonts w:ascii="Times New Roman" w:hAnsi="Times New Roman"/>
          <w:sz w:val="22"/>
          <w:szCs w:val="22"/>
        </w:rPr>
        <w:t xml:space="preserve">védőlappal van lezárva, dobozban. </w:t>
      </w:r>
    </w:p>
    <w:p w14:paraId="73FB1685" w14:textId="414EADCE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Nem feltétlenül mindegyik kiszerelés kerül kereskedelmi forgalomba.</w:t>
      </w:r>
    </w:p>
    <w:p w14:paraId="026E8ED5" w14:textId="77777777" w:rsidR="00723A06" w:rsidRPr="007C54C2" w:rsidRDefault="00723A06">
      <w:pPr>
        <w:rPr>
          <w:rFonts w:ascii="Times New Roman" w:hAnsi="Times New Roman"/>
          <w:sz w:val="22"/>
          <w:szCs w:val="22"/>
        </w:rPr>
      </w:pPr>
    </w:p>
    <w:p w14:paraId="029BF118" w14:textId="77777777" w:rsidR="00BD70D4" w:rsidRPr="007C54C2" w:rsidRDefault="00BD70D4">
      <w:pPr>
        <w:tabs>
          <w:tab w:val="left" w:pos="567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 xml:space="preserve">6.6. </w:t>
      </w:r>
      <w:r w:rsidR="006E052B" w:rsidRPr="007C54C2">
        <w:rPr>
          <w:rFonts w:ascii="Times New Roman" w:hAnsi="Times New Roman"/>
          <w:b/>
          <w:sz w:val="22"/>
          <w:szCs w:val="22"/>
        </w:rPr>
        <w:tab/>
      </w:r>
      <w:r w:rsidRPr="007C54C2">
        <w:rPr>
          <w:rFonts w:ascii="Times New Roman" w:hAnsi="Times New Roman"/>
          <w:b/>
          <w:sz w:val="22"/>
          <w:szCs w:val="22"/>
        </w:rPr>
        <w:t>A megsemmisítésre vonatkozó különleges óvintézkedések és egyéb a készítmény kezelésével kapcsolatos információk</w:t>
      </w:r>
    </w:p>
    <w:p w14:paraId="337CD41A" w14:textId="77777777" w:rsidR="00F677C7" w:rsidRPr="007C54C2" w:rsidRDefault="00F677C7">
      <w:p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56E1ADA2" w14:textId="77777777" w:rsidR="00BD70D4" w:rsidRPr="007C54C2" w:rsidRDefault="00BD70D4">
      <w:pPr>
        <w:tabs>
          <w:tab w:val="left" w:pos="1004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MultiHance-t közvetlenül a beadás előtt kell felszívni a fecskendőbe, és nem szabad hígítani. Felhasználás előtt meg kell bizonyosodni arról, hogy a tartály és a zárókupak nem sérült-e, az oldat nem színeződött-e el és nincs-e benne idegen anyag.</w:t>
      </w:r>
    </w:p>
    <w:p w14:paraId="2ACEF592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Ha a MultiHance-t injektoros rendszeren keresztül alkalmazzák, a rendszert a beteggel összekötő csövet és a megfelelő eldobható részeket minden egyes beteg vizsgálata után el kell dobni. A készülék saját gyártója által megadott további utasításokat is be kell tartani.</w:t>
      </w:r>
    </w:p>
    <w:p w14:paraId="60AFB415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</w:p>
    <w:p w14:paraId="4F9C85DC" w14:textId="6404D4E7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felhasznált gadol</w:t>
      </w:r>
      <w:r w:rsidR="008B7D7C" w:rsidRPr="007C54C2">
        <w:rPr>
          <w:rFonts w:ascii="Times New Roman" w:hAnsi="Times New Roman"/>
          <w:sz w:val="22"/>
          <w:szCs w:val="22"/>
        </w:rPr>
        <w:t>í</w:t>
      </w:r>
      <w:r w:rsidRPr="007C54C2">
        <w:rPr>
          <w:rFonts w:ascii="Times New Roman" w:hAnsi="Times New Roman"/>
          <w:sz w:val="22"/>
          <w:szCs w:val="22"/>
        </w:rPr>
        <w:t>nium-tartalmú kontrasztanyag pontos dokumentálása érdekében, az injekciós üvegen lévő leválasztható címkét fel kell ragasztani a beteg kórlapjára. Az alkalmazott dózist is fel kell jegyezni.</w:t>
      </w:r>
      <w:r w:rsidR="0084095C" w:rsidRPr="007C54C2">
        <w:rPr>
          <w:rFonts w:ascii="Times New Roman" w:hAnsi="Times New Roman"/>
          <w:sz w:val="22"/>
          <w:szCs w:val="22"/>
        </w:rPr>
        <w:t xml:space="preserve"> Amennyiben a beteg</w:t>
      </w:r>
      <w:r w:rsidR="00B27D80" w:rsidRPr="007C54C2">
        <w:rPr>
          <w:rFonts w:ascii="Times New Roman" w:hAnsi="Times New Roman"/>
          <w:sz w:val="22"/>
          <w:szCs w:val="22"/>
        </w:rPr>
        <w:t xml:space="preserve"> </w:t>
      </w:r>
      <w:r w:rsidR="0084095C" w:rsidRPr="007C54C2">
        <w:rPr>
          <w:rFonts w:ascii="Times New Roman" w:hAnsi="Times New Roman"/>
          <w:sz w:val="22"/>
          <w:szCs w:val="22"/>
        </w:rPr>
        <w:t>adat</w:t>
      </w:r>
      <w:r w:rsidR="00B27D80" w:rsidRPr="007C54C2">
        <w:rPr>
          <w:rFonts w:ascii="Times New Roman" w:hAnsi="Times New Roman"/>
          <w:sz w:val="22"/>
          <w:szCs w:val="22"/>
        </w:rPr>
        <w:t>ai</w:t>
      </w:r>
      <w:r w:rsidR="0084095C" w:rsidRPr="007C54C2">
        <w:rPr>
          <w:rFonts w:ascii="Times New Roman" w:hAnsi="Times New Roman"/>
          <w:sz w:val="22"/>
          <w:szCs w:val="22"/>
        </w:rPr>
        <w:t>t</w:t>
      </w:r>
      <w:r w:rsidR="00606A8F" w:rsidRPr="007C54C2">
        <w:rPr>
          <w:rFonts w:ascii="Times New Roman" w:hAnsi="Times New Roman"/>
          <w:sz w:val="22"/>
          <w:szCs w:val="22"/>
        </w:rPr>
        <w:t xml:space="preserve"> </w:t>
      </w:r>
      <w:r w:rsidR="0084095C" w:rsidRPr="007C54C2">
        <w:rPr>
          <w:rFonts w:ascii="Times New Roman" w:hAnsi="Times New Roman"/>
          <w:sz w:val="22"/>
          <w:szCs w:val="22"/>
        </w:rPr>
        <w:t>elektronikus kórlapon rögzítik, a gyógyszer nevét, a gyártási tétel számát</w:t>
      </w:r>
      <w:r w:rsidR="006764E7" w:rsidRPr="007C54C2">
        <w:rPr>
          <w:rFonts w:ascii="Times New Roman" w:hAnsi="Times New Roman"/>
          <w:sz w:val="22"/>
          <w:szCs w:val="22"/>
        </w:rPr>
        <w:t>,</w:t>
      </w:r>
      <w:r w:rsidR="0084095C" w:rsidRPr="007C54C2">
        <w:rPr>
          <w:rFonts w:ascii="Times New Roman" w:hAnsi="Times New Roman"/>
          <w:sz w:val="22"/>
          <w:szCs w:val="22"/>
        </w:rPr>
        <w:t xml:space="preserve"> valamint a gyógyszer adagját is </w:t>
      </w:r>
      <w:r w:rsidR="00B27D80" w:rsidRPr="007C54C2">
        <w:rPr>
          <w:rFonts w:ascii="Times New Roman" w:hAnsi="Times New Roman"/>
          <w:sz w:val="22"/>
          <w:szCs w:val="22"/>
        </w:rPr>
        <w:t>rögzíteni kell</w:t>
      </w:r>
      <w:r w:rsidR="0084095C" w:rsidRPr="007C54C2">
        <w:rPr>
          <w:rFonts w:ascii="Times New Roman" w:hAnsi="Times New Roman"/>
          <w:sz w:val="22"/>
          <w:szCs w:val="22"/>
        </w:rPr>
        <w:t xml:space="preserve"> a beteg dokumentációjában.</w:t>
      </w:r>
    </w:p>
    <w:p w14:paraId="42C828E8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</w:p>
    <w:p w14:paraId="537041D0" w14:textId="28687BAF" w:rsidR="001B248E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Kizárólag egyszeri </w:t>
      </w:r>
      <w:r w:rsidR="001B248E" w:rsidRPr="007C54C2">
        <w:rPr>
          <w:rFonts w:ascii="Times New Roman" w:hAnsi="Times New Roman"/>
          <w:sz w:val="22"/>
          <w:szCs w:val="22"/>
        </w:rPr>
        <w:t>alkalmazásra</w:t>
      </w:r>
      <w:r w:rsidRPr="007C54C2">
        <w:rPr>
          <w:rFonts w:ascii="Times New Roman" w:hAnsi="Times New Roman"/>
          <w:sz w:val="22"/>
          <w:szCs w:val="22"/>
        </w:rPr>
        <w:t>.</w:t>
      </w:r>
    </w:p>
    <w:p w14:paraId="13D619E9" w14:textId="4B5DB347" w:rsidR="00BD70D4" w:rsidRPr="007C54C2" w:rsidRDefault="00C14306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Bármilyen fel nem használt gyógyszer, illetve hulladékanyag megsemmisítését a gyógyszerekre vonatkozó előírások szerint kell végrehajtani. </w:t>
      </w:r>
    </w:p>
    <w:p w14:paraId="17ACBA04" w14:textId="77777777" w:rsidR="00FE3DE2" w:rsidRPr="007C54C2" w:rsidRDefault="00FE3DE2">
      <w:pPr>
        <w:rPr>
          <w:rFonts w:ascii="Times New Roman" w:hAnsi="Times New Roman"/>
          <w:sz w:val="22"/>
          <w:szCs w:val="22"/>
        </w:rPr>
      </w:pPr>
    </w:p>
    <w:p w14:paraId="5868F209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Megjegyzés</w:t>
      </w:r>
      <w:r w:rsidRPr="007C54C2">
        <w:rPr>
          <w:rFonts w:ascii="Times New Roman" w:hAnsi="Times New Roman"/>
          <w:sz w:val="22"/>
          <w:szCs w:val="22"/>
        </w:rPr>
        <w:t xml:space="preserve">: </w:t>
      </w:r>
      <w:r w:rsidR="00FE3DE2" w:rsidRPr="007C54C2">
        <w:rPr>
          <w:rFonts w:ascii="Times New Roman" w:hAnsi="Times New Roman"/>
          <w:sz w:val="22"/>
          <w:szCs w:val="22"/>
        </w:rPr>
        <w:sym w:font="Wingdings" w:char="F058"/>
      </w:r>
      <w:r w:rsidR="00FE3DE2" w:rsidRPr="007C54C2">
        <w:rPr>
          <w:rFonts w:ascii="Times New Roman" w:hAnsi="Times New Roman"/>
          <w:sz w:val="22"/>
          <w:szCs w:val="22"/>
        </w:rPr>
        <w:t xml:space="preserve"> (</w:t>
      </w:r>
      <w:r w:rsidRPr="007C54C2">
        <w:rPr>
          <w:rFonts w:ascii="Times New Roman" w:hAnsi="Times New Roman"/>
          <w:sz w:val="22"/>
          <w:szCs w:val="22"/>
        </w:rPr>
        <w:t xml:space="preserve">egy kereszt) </w:t>
      </w:r>
    </w:p>
    <w:p w14:paraId="4D1A2127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Osztályozás: </w:t>
      </w:r>
      <w:r w:rsidRPr="007C54C2">
        <w:rPr>
          <w:rFonts w:ascii="Times New Roman" w:hAnsi="Times New Roman"/>
          <w:b/>
          <w:sz w:val="22"/>
          <w:szCs w:val="22"/>
        </w:rPr>
        <w:t>II./3 csoport</w:t>
      </w:r>
    </w:p>
    <w:p w14:paraId="7E76C5DB" w14:textId="77777777" w:rsidR="00BD70D4" w:rsidRPr="007C54C2" w:rsidRDefault="00BD70D4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Korlátozott érvényű orvosi rendelvényhez kötött, az egészségügyről szóló 1997. évi CLIV. Törvény 3</w:t>
      </w:r>
      <w:r w:rsidR="00606A8F" w:rsidRPr="007C54C2">
        <w:rPr>
          <w:rFonts w:ascii="Times New Roman" w:hAnsi="Times New Roman"/>
          <w:sz w:val="22"/>
          <w:szCs w:val="22"/>
        </w:rPr>
        <w:t>. </w:t>
      </w:r>
      <w:r w:rsidRPr="007C54C2">
        <w:rPr>
          <w:rFonts w:ascii="Times New Roman" w:hAnsi="Times New Roman"/>
          <w:sz w:val="22"/>
          <w:szCs w:val="22"/>
        </w:rPr>
        <w:t>§-ának ga) pontja szerinti rendelőintézeti járóbeteg-szakellátást vagy fekvőbeteg-szakellátást nyújtó szolgáltatók által biztosított körülmények között alkalmazható gyógyszer (I).</w:t>
      </w:r>
    </w:p>
    <w:p w14:paraId="2D9169F5" w14:textId="77777777" w:rsidR="00BD70D4" w:rsidRPr="007C54C2" w:rsidRDefault="00BD70D4" w:rsidP="00296E84">
      <w:pPr>
        <w:rPr>
          <w:rFonts w:ascii="Times New Roman" w:hAnsi="Times New Roman"/>
          <w:bCs/>
          <w:sz w:val="22"/>
          <w:szCs w:val="22"/>
        </w:rPr>
      </w:pPr>
    </w:p>
    <w:p w14:paraId="3E9A982C" w14:textId="77777777" w:rsidR="00BD70D4" w:rsidRPr="007C54C2" w:rsidRDefault="00BD70D4" w:rsidP="00296E84">
      <w:pPr>
        <w:rPr>
          <w:rFonts w:ascii="Times New Roman" w:hAnsi="Times New Roman"/>
          <w:sz w:val="22"/>
          <w:szCs w:val="22"/>
        </w:rPr>
      </w:pPr>
    </w:p>
    <w:p w14:paraId="4BCCA45A" w14:textId="77777777" w:rsidR="00BD70D4" w:rsidRPr="007C54C2" w:rsidRDefault="00BD70D4">
      <w:p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7.</w:t>
      </w:r>
      <w:r w:rsidRPr="007C54C2">
        <w:rPr>
          <w:rFonts w:ascii="Times New Roman" w:hAnsi="Times New Roman"/>
          <w:b/>
          <w:sz w:val="22"/>
          <w:szCs w:val="22"/>
        </w:rPr>
        <w:tab/>
        <w:t>A FORGALOMBA HOZATALI ENGEDÉLY JOGOSULTJA</w:t>
      </w:r>
    </w:p>
    <w:p w14:paraId="04C9FEC5" w14:textId="77777777" w:rsidR="00F677C7" w:rsidRPr="007C54C2" w:rsidRDefault="00F677C7">
      <w:p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543F7886" w14:textId="77777777" w:rsidR="00F677C7" w:rsidRPr="007C54C2" w:rsidRDefault="00BD70D4">
      <w:p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Bracco Imaging S.p.A.</w:t>
      </w:r>
    </w:p>
    <w:p w14:paraId="21FF85EC" w14:textId="77777777" w:rsidR="006E052B" w:rsidRPr="007C54C2" w:rsidRDefault="00BD70D4">
      <w:p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via Egidio Folli, 50</w:t>
      </w:r>
    </w:p>
    <w:p w14:paraId="62C16F05" w14:textId="67EA7798" w:rsidR="006E052B" w:rsidRPr="007C54C2" w:rsidRDefault="00865054">
      <w:p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20134 </w:t>
      </w:r>
      <w:r w:rsidR="00BD70D4" w:rsidRPr="007C54C2">
        <w:rPr>
          <w:rFonts w:ascii="Times New Roman" w:hAnsi="Times New Roman"/>
          <w:sz w:val="22"/>
          <w:szCs w:val="22"/>
        </w:rPr>
        <w:t>Milano</w:t>
      </w:r>
    </w:p>
    <w:p w14:paraId="31CD0D2D" w14:textId="77777777" w:rsidR="00BD70D4" w:rsidRPr="007C54C2" w:rsidRDefault="00BD70D4">
      <w:pPr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Olaszország</w:t>
      </w:r>
    </w:p>
    <w:p w14:paraId="227F4294" w14:textId="77777777" w:rsidR="00F677C7" w:rsidRPr="007C54C2" w:rsidRDefault="00F677C7">
      <w:pPr>
        <w:tabs>
          <w:tab w:val="left" w:pos="0"/>
        </w:tabs>
        <w:rPr>
          <w:rFonts w:ascii="Times New Roman" w:hAnsi="Times New Roman"/>
          <w:bCs/>
          <w:sz w:val="22"/>
          <w:szCs w:val="22"/>
        </w:rPr>
      </w:pPr>
    </w:p>
    <w:p w14:paraId="0729E955" w14:textId="77777777" w:rsidR="00BD70D4" w:rsidRPr="007C54C2" w:rsidRDefault="00BD70D4">
      <w:pPr>
        <w:tabs>
          <w:tab w:val="left" w:pos="360"/>
        </w:tabs>
        <w:ind w:left="360" w:hanging="360"/>
        <w:rPr>
          <w:rFonts w:ascii="Times New Roman" w:hAnsi="Times New Roman"/>
          <w:bCs/>
          <w:sz w:val="22"/>
          <w:szCs w:val="22"/>
        </w:rPr>
      </w:pPr>
    </w:p>
    <w:p w14:paraId="6DE912E1" w14:textId="77777777" w:rsidR="00BD70D4" w:rsidRPr="007C54C2" w:rsidRDefault="00BD70D4" w:rsidP="00937CC2">
      <w:pPr>
        <w:numPr>
          <w:ilvl w:val="0"/>
          <w:numId w:val="3"/>
        </w:numPr>
        <w:tabs>
          <w:tab w:val="clear" w:pos="1068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A FORGALOMBA HOZATALI ENGEDÉLY SZÁMA</w:t>
      </w:r>
    </w:p>
    <w:p w14:paraId="21863A00" w14:textId="77777777" w:rsidR="00BD70D4" w:rsidRPr="007C54C2" w:rsidRDefault="00BD70D4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</w:p>
    <w:p w14:paraId="356BDA02" w14:textId="64B3884D" w:rsidR="00BD70D4" w:rsidRPr="007C54C2" w:rsidRDefault="00BD70D4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OGYI-T-8432/01</w:t>
      </w:r>
      <w:r w:rsidRPr="007C54C2">
        <w:rPr>
          <w:rFonts w:ascii="Times New Roman" w:hAnsi="Times New Roman"/>
          <w:sz w:val="22"/>
          <w:szCs w:val="22"/>
        </w:rPr>
        <w:tab/>
        <w:t>(5</w:t>
      </w:r>
      <w:r w:rsidR="005E4DCD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ml) </w:t>
      </w:r>
    </w:p>
    <w:p w14:paraId="05974790" w14:textId="5680E62F" w:rsidR="00BD70D4" w:rsidRPr="007C54C2" w:rsidRDefault="00BD70D4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OGYI-T-8432/02</w:t>
      </w:r>
      <w:r w:rsidRPr="007C54C2">
        <w:rPr>
          <w:rFonts w:ascii="Times New Roman" w:hAnsi="Times New Roman"/>
          <w:sz w:val="22"/>
          <w:szCs w:val="22"/>
        </w:rPr>
        <w:tab/>
        <w:t>(10</w:t>
      </w:r>
      <w:r w:rsidR="005E4DCD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ml)</w:t>
      </w:r>
    </w:p>
    <w:p w14:paraId="17A101B5" w14:textId="2A0B8EB7" w:rsidR="00BD70D4" w:rsidRPr="007C54C2" w:rsidRDefault="00BD70D4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OGYI-T-8432/03</w:t>
      </w:r>
      <w:r w:rsidRPr="007C54C2">
        <w:rPr>
          <w:rFonts w:ascii="Times New Roman" w:hAnsi="Times New Roman"/>
          <w:sz w:val="22"/>
          <w:szCs w:val="22"/>
        </w:rPr>
        <w:tab/>
        <w:t>(15</w:t>
      </w:r>
      <w:r w:rsidR="005E4DCD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>ml)</w:t>
      </w:r>
    </w:p>
    <w:p w14:paraId="16CB3E8B" w14:textId="186EBCB4" w:rsidR="00BD70D4" w:rsidRPr="007C54C2" w:rsidRDefault="00BD70D4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OGYI-T-8432/04</w:t>
      </w:r>
      <w:r w:rsidRPr="007C54C2">
        <w:rPr>
          <w:rFonts w:ascii="Times New Roman" w:hAnsi="Times New Roman"/>
          <w:sz w:val="22"/>
          <w:szCs w:val="22"/>
        </w:rPr>
        <w:tab/>
        <w:t>(20</w:t>
      </w:r>
      <w:r w:rsidR="005E4DCD" w:rsidRPr="007C54C2">
        <w:rPr>
          <w:rFonts w:ascii="Times New Roman" w:hAnsi="Times New Roman"/>
          <w:sz w:val="22"/>
          <w:szCs w:val="22"/>
        </w:rPr>
        <w:t> </w:t>
      </w:r>
      <w:r w:rsidRPr="007C54C2">
        <w:rPr>
          <w:rFonts w:ascii="Times New Roman" w:hAnsi="Times New Roman"/>
          <w:sz w:val="22"/>
          <w:szCs w:val="22"/>
        </w:rPr>
        <w:t xml:space="preserve">ml) </w:t>
      </w:r>
    </w:p>
    <w:p w14:paraId="0E2B2068" w14:textId="77777777" w:rsidR="0058122E" w:rsidRPr="007C54C2" w:rsidRDefault="0058122E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</w:p>
    <w:p w14:paraId="2786FB51" w14:textId="77777777" w:rsidR="00BD70D4" w:rsidRPr="007C54C2" w:rsidRDefault="00BD70D4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</w:p>
    <w:p w14:paraId="00641B7C" w14:textId="77777777" w:rsidR="00BD70D4" w:rsidRPr="007C54C2" w:rsidRDefault="00BD70D4" w:rsidP="00937CC2">
      <w:pPr>
        <w:numPr>
          <w:ilvl w:val="0"/>
          <w:numId w:val="3"/>
        </w:numPr>
        <w:tabs>
          <w:tab w:val="clear" w:pos="1068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bookmarkStart w:id="17" w:name="OLE_LINK1"/>
      <w:bookmarkStart w:id="18" w:name="OLE_LINK2"/>
      <w:r w:rsidRPr="007C54C2">
        <w:rPr>
          <w:rFonts w:ascii="Times New Roman" w:hAnsi="Times New Roman"/>
          <w:b/>
          <w:sz w:val="22"/>
          <w:szCs w:val="22"/>
        </w:rPr>
        <w:t>A FORGALOMBA HOZATALI ENGEDÉLY ELSŐ KIADÁSÁNAK/</w:t>
      </w:r>
      <w:r w:rsidR="006E052B" w:rsidRPr="007C54C2">
        <w:rPr>
          <w:rFonts w:ascii="Times New Roman" w:hAnsi="Times New Roman"/>
          <w:b/>
          <w:sz w:val="22"/>
          <w:szCs w:val="22"/>
        </w:rPr>
        <w:t xml:space="preserve"> </w:t>
      </w:r>
      <w:r w:rsidRPr="007C54C2">
        <w:rPr>
          <w:rFonts w:ascii="Times New Roman" w:hAnsi="Times New Roman"/>
          <w:b/>
          <w:sz w:val="22"/>
          <w:szCs w:val="22"/>
        </w:rPr>
        <w:t>MEGÚJÍTÁSÁNAK DÁTUMA</w:t>
      </w:r>
    </w:p>
    <w:bookmarkEnd w:id="17"/>
    <w:bookmarkEnd w:id="18"/>
    <w:p w14:paraId="1B7F1B59" w14:textId="77777777" w:rsidR="00BD70D4" w:rsidRPr="007C54C2" w:rsidRDefault="00BD70D4">
      <w:pPr>
        <w:rPr>
          <w:rFonts w:ascii="Times New Roman" w:hAnsi="Times New Roman"/>
          <w:bCs/>
          <w:sz w:val="22"/>
          <w:szCs w:val="22"/>
        </w:rPr>
      </w:pPr>
    </w:p>
    <w:p w14:paraId="7648DAC1" w14:textId="77777777" w:rsidR="006E052B" w:rsidRPr="007C54C2" w:rsidRDefault="006E052B">
      <w:pPr>
        <w:rPr>
          <w:rFonts w:ascii="Times New Roman" w:hAnsi="Times New Roman"/>
          <w:sz w:val="22"/>
          <w:szCs w:val="22"/>
        </w:rPr>
      </w:pPr>
    </w:p>
    <w:p w14:paraId="63FD19E5" w14:textId="77777777" w:rsidR="006E052B" w:rsidRPr="007C54C2" w:rsidRDefault="006E052B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>A forgalomba hozatali engedély első kiadásának dátuma: 2002. április 30.</w:t>
      </w:r>
    </w:p>
    <w:p w14:paraId="7FD742B9" w14:textId="77777777" w:rsidR="006E052B" w:rsidRPr="007C54C2" w:rsidRDefault="006E052B">
      <w:pPr>
        <w:rPr>
          <w:rFonts w:ascii="Times New Roman" w:hAnsi="Times New Roman"/>
          <w:sz w:val="22"/>
          <w:szCs w:val="22"/>
        </w:rPr>
      </w:pPr>
    </w:p>
    <w:p w14:paraId="0027BFED" w14:textId="6B49FE09" w:rsidR="00BD70D4" w:rsidRPr="007C54C2" w:rsidRDefault="006E052B">
      <w:pPr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sz w:val="22"/>
          <w:szCs w:val="22"/>
        </w:rPr>
        <w:t xml:space="preserve">A forgalomba hozatali engedély legutóbbi megújításának dátuma: </w:t>
      </w:r>
      <w:r w:rsidR="00225B81" w:rsidRPr="007C54C2">
        <w:rPr>
          <w:rFonts w:ascii="Times New Roman" w:hAnsi="Times New Roman"/>
          <w:sz w:val="22"/>
          <w:szCs w:val="22"/>
        </w:rPr>
        <w:t>2008. április 9.</w:t>
      </w:r>
    </w:p>
    <w:p w14:paraId="0FFA9F5F" w14:textId="77777777" w:rsidR="00BD70D4" w:rsidRPr="007C54C2" w:rsidRDefault="00BD70D4">
      <w:pPr>
        <w:rPr>
          <w:rFonts w:ascii="Times New Roman" w:hAnsi="Times New Roman"/>
          <w:bCs/>
          <w:sz w:val="22"/>
          <w:szCs w:val="22"/>
        </w:rPr>
      </w:pPr>
    </w:p>
    <w:p w14:paraId="1CC0C2CD" w14:textId="77777777" w:rsidR="00BD70D4" w:rsidRPr="007C54C2" w:rsidRDefault="00BD70D4">
      <w:pPr>
        <w:rPr>
          <w:rFonts w:ascii="Times New Roman" w:hAnsi="Times New Roman"/>
          <w:bCs/>
          <w:sz w:val="22"/>
          <w:szCs w:val="22"/>
        </w:rPr>
      </w:pPr>
    </w:p>
    <w:p w14:paraId="29FDF8AA" w14:textId="77777777" w:rsidR="00BD70D4" w:rsidRPr="007C54C2" w:rsidRDefault="00BD70D4" w:rsidP="00937CC2">
      <w:pPr>
        <w:numPr>
          <w:ilvl w:val="0"/>
          <w:numId w:val="3"/>
        </w:numPr>
        <w:tabs>
          <w:tab w:val="clear" w:pos="1068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 w:rsidRPr="007C54C2">
        <w:rPr>
          <w:rFonts w:ascii="Times New Roman" w:hAnsi="Times New Roman"/>
          <w:b/>
          <w:sz w:val="22"/>
          <w:szCs w:val="22"/>
        </w:rPr>
        <w:t>A SZÖVEG ELLENŐRZÉSÉNEK DÁTUMA</w:t>
      </w:r>
    </w:p>
    <w:p w14:paraId="0F3954AC" w14:textId="77777777" w:rsidR="00FE3DE2" w:rsidRPr="007C54C2" w:rsidRDefault="00FE3DE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</w:p>
    <w:p w14:paraId="257205D4" w14:textId="190B0F13" w:rsidR="00C14306" w:rsidRPr="007C54C2" w:rsidRDefault="007C54C2">
      <w:pPr>
        <w:tabs>
          <w:tab w:val="left" w:pos="36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2024.</w:t>
      </w:r>
      <w:r w:rsidR="002B78AD">
        <w:rPr>
          <w:rFonts w:ascii="Times New Roman" w:hAnsi="Times New Roman"/>
          <w:sz w:val="22"/>
          <w:szCs w:val="22"/>
        </w:rPr>
        <w:t xml:space="preserve"> július 18.</w:t>
      </w:r>
    </w:p>
    <w:sectPr w:rsidR="00C14306" w:rsidRPr="007C54C2" w:rsidSect="00296E84">
      <w:headerReference w:type="default" r:id="rId9"/>
      <w:foot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4C013" w14:textId="77777777" w:rsidR="00E479F5" w:rsidRDefault="00E479F5">
      <w:r>
        <w:separator/>
      </w:r>
    </w:p>
  </w:endnote>
  <w:endnote w:type="continuationSeparator" w:id="0">
    <w:p w14:paraId="659D4D10" w14:textId="77777777" w:rsidR="00E479F5" w:rsidRDefault="00E47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icag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6BCF7" w14:textId="77777777" w:rsidR="002570FF" w:rsidRPr="00D76529" w:rsidRDefault="002570FF" w:rsidP="00D76529">
    <w:pPr>
      <w:pStyle w:val="llb"/>
      <w:jc w:val="both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09CE3" w14:textId="4755CF5A" w:rsidR="002570FF" w:rsidRPr="005C03F1" w:rsidRDefault="001F6ACB" w:rsidP="006E052B">
    <w:pPr>
      <w:pStyle w:val="llb"/>
      <w:rPr>
        <w:rFonts w:ascii="Times New Roman" w:hAnsi="Times New Roman"/>
        <w:sz w:val="18"/>
        <w:szCs w:val="18"/>
      </w:rPr>
    </w:pPr>
    <w:r w:rsidRPr="001F6ACB">
      <w:rPr>
        <w:rFonts w:ascii="Times New Roman" w:hAnsi="Times New Roman"/>
        <w:sz w:val="18"/>
        <w:szCs w:val="18"/>
      </w:rPr>
      <w:t>NNGYK/GYSZ/25453/2024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6B721" w14:textId="77777777" w:rsidR="00E479F5" w:rsidRDefault="00E479F5">
      <w:r>
        <w:separator/>
      </w:r>
    </w:p>
  </w:footnote>
  <w:footnote w:type="continuationSeparator" w:id="0">
    <w:p w14:paraId="3F9177F1" w14:textId="77777777" w:rsidR="00E479F5" w:rsidRDefault="00E47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C7AFD" w14:textId="58DECBCA" w:rsidR="002570FF" w:rsidRPr="001B248E" w:rsidRDefault="002570FF" w:rsidP="00D76529">
    <w:pPr>
      <w:pStyle w:val="lfej"/>
      <w:jc w:val="center"/>
      <w:rPr>
        <w:rFonts w:ascii="Times New Roman" w:hAnsi="Times New Roman"/>
        <w:sz w:val="18"/>
        <w:szCs w:val="18"/>
      </w:rPr>
    </w:pPr>
    <w:r w:rsidRPr="001B248E">
      <w:rPr>
        <w:rFonts w:ascii="Times New Roman" w:hAnsi="Times New Roman"/>
        <w:sz w:val="18"/>
        <w:szCs w:val="18"/>
      </w:rPr>
      <w:fldChar w:fldCharType="begin"/>
    </w:r>
    <w:r w:rsidRPr="001B248E">
      <w:rPr>
        <w:rFonts w:ascii="Times New Roman" w:hAnsi="Times New Roman"/>
        <w:sz w:val="18"/>
        <w:szCs w:val="18"/>
      </w:rPr>
      <w:instrText>PAGE   \* MERGEFORMAT</w:instrText>
    </w:r>
    <w:r w:rsidRPr="001B248E">
      <w:rPr>
        <w:rFonts w:ascii="Times New Roman" w:hAnsi="Times New Roman"/>
        <w:sz w:val="18"/>
        <w:szCs w:val="18"/>
      </w:rPr>
      <w:fldChar w:fldCharType="separate"/>
    </w:r>
    <w:r w:rsidR="00306EA1">
      <w:rPr>
        <w:rFonts w:ascii="Times New Roman" w:hAnsi="Times New Roman"/>
        <w:noProof/>
        <w:sz w:val="18"/>
        <w:szCs w:val="18"/>
      </w:rPr>
      <w:t>11</w:t>
    </w:r>
    <w:r w:rsidRPr="001B248E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FC4EF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F27ECD"/>
    <w:multiLevelType w:val="hybridMultilevel"/>
    <w:tmpl w:val="C8EEC692"/>
    <w:lvl w:ilvl="0" w:tplc="71C27C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46D6F"/>
    <w:multiLevelType w:val="multilevel"/>
    <w:tmpl w:val="B5ECBF82"/>
    <w:lvl w:ilvl="0">
      <w:start w:val="8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3" w15:restartNumberingAfterBreak="0">
    <w:nsid w:val="1D351EF3"/>
    <w:multiLevelType w:val="multilevel"/>
    <w:tmpl w:val="0FAEE09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1F3450C2"/>
    <w:multiLevelType w:val="multilevel"/>
    <w:tmpl w:val="593E391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9"/>
      <w:numFmt w:val="decimal"/>
      <w:isLgl/>
      <w:lvlText w:val="%1.%2"/>
      <w:lvlJc w:val="left"/>
      <w:pPr>
        <w:ind w:left="712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hint="default"/>
        <w:b/>
      </w:rPr>
    </w:lvl>
  </w:abstractNum>
  <w:abstractNum w:abstractNumId="5" w15:restartNumberingAfterBreak="0">
    <w:nsid w:val="3BBF56D0"/>
    <w:multiLevelType w:val="hybridMultilevel"/>
    <w:tmpl w:val="55EA4CA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F7BF9"/>
    <w:multiLevelType w:val="hybridMultilevel"/>
    <w:tmpl w:val="8488FEC6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CE"/>
    <w:rsid w:val="00001B97"/>
    <w:rsid w:val="0000376F"/>
    <w:rsid w:val="00005DB9"/>
    <w:rsid w:val="00011CB4"/>
    <w:rsid w:val="00016ED7"/>
    <w:rsid w:val="000226D5"/>
    <w:rsid w:val="00025D5A"/>
    <w:rsid w:val="00026CDA"/>
    <w:rsid w:val="0002734E"/>
    <w:rsid w:val="00037417"/>
    <w:rsid w:val="00037AEE"/>
    <w:rsid w:val="00041B3F"/>
    <w:rsid w:val="00051C42"/>
    <w:rsid w:val="000528A7"/>
    <w:rsid w:val="00055E27"/>
    <w:rsid w:val="000562DC"/>
    <w:rsid w:val="00060A87"/>
    <w:rsid w:val="000641A0"/>
    <w:rsid w:val="000653AC"/>
    <w:rsid w:val="00071D0A"/>
    <w:rsid w:val="000744CB"/>
    <w:rsid w:val="00076056"/>
    <w:rsid w:val="000819C5"/>
    <w:rsid w:val="00085EE5"/>
    <w:rsid w:val="00090DC5"/>
    <w:rsid w:val="00091A76"/>
    <w:rsid w:val="0009239C"/>
    <w:rsid w:val="000A3149"/>
    <w:rsid w:val="000A3BB6"/>
    <w:rsid w:val="000A7995"/>
    <w:rsid w:val="000A7BF1"/>
    <w:rsid w:val="000A7EE6"/>
    <w:rsid w:val="000B5D1C"/>
    <w:rsid w:val="000C35BD"/>
    <w:rsid w:val="000C3DF2"/>
    <w:rsid w:val="000D2D40"/>
    <w:rsid w:val="000E128A"/>
    <w:rsid w:val="000E3A13"/>
    <w:rsid w:val="000E402C"/>
    <w:rsid w:val="000E70A2"/>
    <w:rsid w:val="000E7284"/>
    <w:rsid w:val="000F0EF7"/>
    <w:rsid w:val="000F18B4"/>
    <w:rsid w:val="000F28FA"/>
    <w:rsid w:val="000F7830"/>
    <w:rsid w:val="000F79DE"/>
    <w:rsid w:val="0010296A"/>
    <w:rsid w:val="00104F41"/>
    <w:rsid w:val="00112FCD"/>
    <w:rsid w:val="00113303"/>
    <w:rsid w:val="001175BD"/>
    <w:rsid w:val="00120D9B"/>
    <w:rsid w:val="00120E78"/>
    <w:rsid w:val="0012620F"/>
    <w:rsid w:val="00131C56"/>
    <w:rsid w:val="00134AC5"/>
    <w:rsid w:val="00135DF1"/>
    <w:rsid w:val="00140378"/>
    <w:rsid w:val="001408AD"/>
    <w:rsid w:val="001505BA"/>
    <w:rsid w:val="001548FE"/>
    <w:rsid w:val="00173549"/>
    <w:rsid w:val="00184394"/>
    <w:rsid w:val="00187F50"/>
    <w:rsid w:val="00190E2C"/>
    <w:rsid w:val="00192AAF"/>
    <w:rsid w:val="00193DD9"/>
    <w:rsid w:val="001950F5"/>
    <w:rsid w:val="001A3B19"/>
    <w:rsid w:val="001B006D"/>
    <w:rsid w:val="001B03D4"/>
    <w:rsid w:val="001B077B"/>
    <w:rsid w:val="001B248E"/>
    <w:rsid w:val="001B4417"/>
    <w:rsid w:val="001C0FA8"/>
    <w:rsid w:val="001C11E0"/>
    <w:rsid w:val="001C29B9"/>
    <w:rsid w:val="001C3DDA"/>
    <w:rsid w:val="001D05C2"/>
    <w:rsid w:val="001D06C2"/>
    <w:rsid w:val="001D4F35"/>
    <w:rsid w:val="001D581A"/>
    <w:rsid w:val="001F38A5"/>
    <w:rsid w:val="001F3BEA"/>
    <w:rsid w:val="001F6ACB"/>
    <w:rsid w:val="00201850"/>
    <w:rsid w:val="00202CCC"/>
    <w:rsid w:val="00211783"/>
    <w:rsid w:val="0021185B"/>
    <w:rsid w:val="00211CC6"/>
    <w:rsid w:val="00212EFA"/>
    <w:rsid w:val="00213DCD"/>
    <w:rsid w:val="00221006"/>
    <w:rsid w:val="002230FC"/>
    <w:rsid w:val="00223B95"/>
    <w:rsid w:val="00225B81"/>
    <w:rsid w:val="00226B24"/>
    <w:rsid w:val="002276EC"/>
    <w:rsid w:val="00227BC8"/>
    <w:rsid w:val="002314CA"/>
    <w:rsid w:val="002317EB"/>
    <w:rsid w:val="0023545B"/>
    <w:rsid w:val="002403F3"/>
    <w:rsid w:val="0024174D"/>
    <w:rsid w:val="002434EB"/>
    <w:rsid w:val="00243D14"/>
    <w:rsid w:val="00250A80"/>
    <w:rsid w:val="0025413C"/>
    <w:rsid w:val="002570FF"/>
    <w:rsid w:val="002617D7"/>
    <w:rsid w:val="00261916"/>
    <w:rsid w:val="00261E7B"/>
    <w:rsid w:val="00270164"/>
    <w:rsid w:val="00271E71"/>
    <w:rsid w:val="002730EA"/>
    <w:rsid w:val="00274419"/>
    <w:rsid w:val="002817F8"/>
    <w:rsid w:val="002857F8"/>
    <w:rsid w:val="00291608"/>
    <w:rsid w:val="00291DB8"/>
    <w:rsid w:val="002953B9"/>
    <w:rsid w:val="00296553"/>
    <w:rsid w:val="00296E84"/>
    <w:rsid w:val="00297611"/>
    <w:rsid w:val="002A0CBC"/>
    <w:rsid w:val="002A30CE"/>
    <w:rsid w:val="002A313C"/>
    <w:rsid w:val="002A52A5"/>
    <w:rsid w:val="002A5594"/>
    <w:rsid w:val="002B78AD"/>
    <w:rsid w:val="002C2E5E"/>
    <w:rsid w:val="002C5A25"/>
    <w:rsid w:val="002C5C79"/>
    <w:rsid w:val="002D7A25"/>
    <w:rsid w:val="002E3704"/>
    <w:rsid w:val="002E4BE1"/>
    <w:rsid w:val="002E5CB8"/>
    <w:rsid w:val="002F0030"/>
    <w:rsid w:val="002F1A82"/>
    <w:rsid w:val="002F60E2"/>
    <w:rsid w:val="003013E8"/>
    <w:rsid w:val="003056B9"/>
    <w:rsid w:val="00306EA1"/>
    <w:rsid w:val="003124D5"/>
    <w:rsid w:val="00312967"/>
    <w:rsid w:val="0032465B"/>
    <w:rsid w:val="00325489"/>
    <w:rsid w:val="0033444D"/>
    <w:rsid w:val="00340CB2"/>
    <w:rsid w:val="00342951"/>
    <w:rsid w:val="00345193"/>
    <w:rsid w:val="003510AF"/>
    <w:rsid w:val="003544C5"/>
    <w:rsid w:val="00366722"/>
    <w:rsid w:val="00371056"/>
    <w:rsid w:val="003723A9"/>
    <w:rsid w:val="0037432F"/>
    <w:rsid w:val="0038003F"/>
    <w:rsid w:val="003808D1"/>
    <w:rsid w:val="00384781"/>
    <w:rsid w:val="003878BE"/>
    <w:rsid w:val="003900E4"/>
    <w:rsid w:val="003915DF"/>
    <w:rsid w:val="00395436"/>
    <w:rsid w:val="00397BF1"/>
    <w:rsid w:val="003A13B8"/>
    <w:rsid w:val="003B5E46"/>
    <w:rsid w:val="003B7DC4"/>
    <w:rsid w:val="003C31BA"/>
    <w:rsid w:val="003C395C"/>
    <w:rsid w:val="003C430E"/>
    <w:rsid w:val="003C5588"/>
    <w:rsid w:val="003D667B"/>
    <w:rsid w:val="003D7E9A"/>
    <w:rsid w:val="003E2103"/>
    <w:rsid w:val="003F0383"/>
    <w:rsid w:val="003F053E"/>
    <w:rsid w:val="003F1081"/>
    <w:rsid w:val="003F10E9"/>
    <w:rsid w:val="00402929"/>
    <w:rsid w:val="004051EB"/>
    <w:rsid w:val="00406EB4"/>
    <w:rsid w:val="00412D32"/>
    <w:rsid w:val="004131D3"/>
    <w:rsid w:val="00414256"/>
    <w:rsid w:val="00423A8E"/>
    <w:rsid w:val="00431443"/>
    <w:rsid w:val="00435421"/>
    <w:rsid w:val="00437369"/>
    <w:rsid w:val="00437510"/>
    <w:rsid w:val="00440661"/>
    <w:rsid w:val="00447844"/>
    <w:rsid w:val="004510CA"/>
    <w:rsid w:val="00454F76"/>
    <w:rsid w:val="0045742E"/>
    <w:rsid w:val="00462394"/>
    <w:rsid w:val="004759E6"/>
    <w:rsid w:val="00480D2E"/>
    <w:rsid w:val="004811A9"/>
    <w:rsid w:val="00486A16"/>
    <w:rsid w:val="004879FE"/>
    <w:rsid w:val="004916E8"/>
    <w:rsid w:val="004A187C"/>
    <w:rsid w:val="004A5603"/>
    <w:rsid w:val="004A77AF"/>
    <w:rsid w:val="004B0576"/>
    <w:rsid w:val="004B151E"/>
    <w:rsid w:val="004B777E"/>
    <w:rsid w:val="004C1CF1"/>
    <w:rsid w:val="004C27E8"/>
    <w:rsid w:val="004C2D26"/>
    <w:rsid w:val="004C4322"/>
    <w:rsid w:val="004C5A03"/>
    <w:rsid w:val="004D2E3D"/>
    <w:rsid w:val="004D3CCC"/>
    <w:rsid w:val="004D4BD2"/>
    <w:rsid w:val="004D4DCB"/>
    <w:rsid w:val="004E0EA5"/>
    <w:rsid w:val="004E127E"/>
    <w:rsid w:val="004F173E"/>
    <w:rsid w:val="004F1CD7"/>
    <w:rsid w:val="004F2244"/>
    <w:rsid w:val="004F5108"/>
    <w:rsid w:val="00503E10"/>
    <w:rsid w:val="00505EBA"/>
    <w:rsid w:val="00506A36"/>
    <w:rsid w:val="00511DB1"/>
    <w:rsid w:val="0051287C"/>
    <w:rsid w:val="0051368E"/>
    <w:rsid w:val="0051642C"/>
    <w:rsid w:val="00526A38"/>
    <w:rsid w:val="00530C73"/>
    <w:rsid w:val="0053415B"/>
    <w:rsid w:val="00537637"/>
    <w:rsid w:val="005438A4"/>
    <w:rsid w:val="00545A0E"/>
    <w:rsid w:val="005477FD"/>
    <w:rsid w:val="005479F7"/>
    <w:rsid w:val="00547F21"/>
    <w:rsid w:val="00551D6A"/>
    <w:rsid w:val="00551F11"/>
    <w:rsid w:val="00552406"/>
    <w:rsid w:val="00552552"/>
    <w:rsid w:val="00560F48"/>
    <w:rsid w:val="005646B6"/>
    <w:rsid w:val="00565B72"/>
    <w:rsid w:val="00566046"/>
    <w:rsid w:val="005664AC"/>
    <w:rsid w:val="00574795"/>
    <w:rsid w:val="0058122E"/>
    <w:rsid w:val="00581E7D"/>
    <w:rsid w:val="005838DB"/>
    <w:rsid w:val="00584400"/>
    <w:rsid w:val="0058777C"/>
    <w:rsid w:val="005923C6"/>
    <w:rsid w:val="005956F4"/>
    <w:rsid w:val="00595E9F"/>
    <w:rsid w:val="005A3F53"/>
    <w:rsid w:val="005A6EB1"/>
    <w:rsid w:val="005B4755"/>
    <w:rsid w:val="005B52E1"/>
    <w:rsid w:val="005B5932"/>
    <w:rsid w:val="005C03F1"/>
    <w:rsid w:val="005C2A56"/>
    <w:rsid w:val="005C7B53"/>
    <w:rsid w:val="005D022E"/>
    <w:rsid w:val="005E3341"/>
    <w:rsid w:val="005E4DCD"/>
    <w:rsid w:val="005F2D61"/>
    <w:rsid w:val="005F55C4"/>
    <w:rsid w:val="005F7061"/>
    <w:rsid w:val="0060423D"/>
    <w:rsid w:val="0060484F"/>
    <w:rsid w:val="00606A8F"/>
    <w:rsid w:val="006105CC"/>
    <w:rsid w:val="00611D89"/>
    <w:rsid w:val="00616D40"/>
    <w:rsid w:val="00621136"/>
    <w:rsid w:val="00626CE1"/>
    <w:rsid w:val="0063310E"/>
    <w:rsid w:val="00645156"/>
    <w:rsid w:val="006542BF"/>
    <w:rsid w:val="006544C4"/>
    <w:rsid w:val="00654BE9"/>
    <w:rsid w:val="00657586"/>
    <w:rsid w:val="006605FB"/>
    <w:rsid w:val="006726CE"/>
    <w:rsid w:val="006748DA"/>
    <w:rsid w:val="006764E7"/>
    <w:rsid w:val="00680D69"/>
    <w:rsid w:val="006817E6"/>
    <w:rsid w:val="006819BE"/>
    <w:rsid w:val="006838D8"/>
    <w:rsid w:val="00683BD6"/>
    <w:rsid w:val="00684A8E"/>
    <w:rsid w:val="006900C9"/>
    <w:rsid w:val="00691E68"/>
    <w:rsid w:val="00694A23"/>
    <w:rsid w:val="00696D4A"/>
    <w:rsid w:val="00697A56"/>
    <w:rsid w:val="006A406C"/>
    <w:rsid w:val="006A44FB"/>
    <w:rsid w:val="006A5593"/>
    <w:rsid w:val="006B2554"/>
    <w:rsid w:val="006B544A"/>
    <w:rsid w:val="006B79DD"/>
    <w:rsid w:val="006C182C"/>
    <w:rsid w:val="006C2F1B"/>
    <w:rsid w:val="006C4A74"/>
    <w:rsid w:val="006C551F"/>
    <w:rsid w:val="006D6291"/>
    <w:rsid w:val="006E052B"/>
    <w:rsid w:val="006E2A44"/>
    <w:rsid w:val="006E68AE"/>
    <w:rsid w:val="006F5D19"/>
    <w:rsid w:val="006F5E01"/>
    <w:rsid w:val="00701EA0"/>
    <w:rsid w:val="00702DCE"/>
    <w:rsid w:val="0071625B"/>
    <w:rsid w:val="00723A06"/>
    <w:rsid w:val="00723A19"/>
    <w:rsid w:val="00725998"/>
    <w:rsid w:val="007275C3"/>
    <w:rsid w:val="00731603"/>
    <w:rsid w:val="0073350D"/>
    <w:rsid w:val="00742FB5"/>
    <w:rsid w:val="0076385A"/>
    <w:rsid w:val="00763FA8"/>
    <w:rsid w:val="00773946"/>
    <w:rsid w:val="00773B1E"/>
    <w:rsid w:val="00780537"/>
    <w:rsid w:val="0079407C"/>
    <w:rsid w:val="007A3F05"/>
    <w:rsid w:val="007A4E92"/>
    <w:rsid w:val="007A7296"/>
    <w:rsid w:val="007B3931"/>
    <w:rsid w:val="007C4F3B"/>
    <w:rsid w:val="007C54C2"/>
    <w:rsid w:val="007D3891"/>
    <w:rsid w:val="007D6381"/>
    <w:rsid w:val="007E015C"/>
    <w:rsid w:val="007E1576"/>
    <w:rsid w:val="007E216A"/>
    <w:rsid w:val="007E5102"/>
    <w:rsid w:val="007E65E7"/>
    <w:rsid w:val="007F0411"/>
    <w:rsid w:val="007F04F1"/>
    <w:rsid w:val="007F10DB"/>
    <w:rsid w:val="00803E5D"/>
    <w:rsid w:val="00806BAE"/>
    <w:rsid w:val="00807056"/>
    <w:rsid w:val="008104B5"/>
    <w:rsid w:val="00811DFA"/>
    <w:rsid w:val="00816794"/>
    <w:rsid w:val="00825FD9"/>
    <w:rsid w:val="008379A4"/>
    <w:rsid w:val="00840021"/>
    <w:rsid w:val="0084095C"/>
    <w:rsid w:val="00850FEA"/>
    <w:rsid w:val="00852D1C"/>
    <w:rsid w:val="00852E68"/>
    <w:rsid w:val="0085457C"/>
    <w:rsid w:val="008645A1"/>
    <w:rsid w:val="00864C10"/>
    <w:rsid w:val="00865054"/>
    <w:rsid w:val="0087095E"/>
    <w:rsid w:val="008863CB"/>
    <w:rsid w:val="00887252"/>
    <w:rsid w:val="00897873"/>
    <w:rsid w:val="008A297A"/>
    <w:rsid w:val="008B2B19"/>
    <w:rsid w:val="008B4F01"/>
    <w:rsid w:val="008B703B"/>
    <w:rsid w:val="008B7D7C"/>
    <w:rsid w:val="008C1122"/>
    <w:rsid w:val="008C3015"/>
    <w:rsid w:val="008C5D4C"/>
    <w:rsid w:val="008D5D37"/>
    <w:rsid w:val="008D7139"/>
    <w:rsid w:val="008E0DAE"/>
    <w:rsid w:val="008E703D"/>
    <w:rsid w:val="008F30B4"/>
    <w:rsid w:val="008F329E"/>
    <w:rsid w:val="008F428B"/>
    <w:rsid w:val="00901006"/>
    <w:rsid w:val="009019EF"/>
    <w:rsid w:val="00902064"/>
    <w:rsid w:val="0090351D"/>
    <w:rsid w:val="009109F0"/>
    <w:rsid w:val="00912338"/>
    <w:rsid w:val="00937CC2"/>
    <w:rsid w:val="009410AA"/>
    <w:rsid w:val="00944A21"/>
    <w:rsid w:val="00946C64"/>
    <w:rsid w:val="0095092C"/>
    <w:rsid w:val="00952899"/>
    <w:rsid w:val="00953C22"/>
    <w:rsid w:val="00955392"/>
    <w:rsid w:val="00960571"/>
    <w:rsid w:val="00963D92"/>
    <w:rsid w:val="009666E3"/>
    <w:rsid w:val="009679F7"/>
    <w:rsid w:val="009724B3"/>
    <w:rsid w:val="00973564"/>
    <w:rsid w:val="0097393B"/>
    <w:rsid w:val="009765E1"/>
    <w:rsid w:val="00976940"/>
    <w:rsid w:val="009776E0"/>
    <w:rsid w:val="0098050F"/>
    <w:rsid w:val="009812BF"/>
    <w:rsid w:val="009819CA"/>
    <w:rsid w:val="009827D2"/>
    <w:rsid w:val="00982F89"/>
    <w:rsid w:val="0098503E"/>
    <w:rsid w:val="00985ACD"/>
    <w:rsid w:val="00986343"/>
    <w:rsid w:val="009874C5"/>
    <w:rsid w:val="009879CC"/>
    <w:rsid w:val="00993E18"/>
    <w:rsid w:val="0099506C"/>
    <w:rsid w:val="009A122A"/>
    <w:rsid w:val="009A452E"/>
    <w:rsid w:val="009A45C4"/>
    <w:rsid w:val="009B01A1"/>
    <w:rsid w:val="009B4797"/>
    <w:rsid w:val="009B4964"/>
    <w:rsid w:val="009B4BB8"/>
    <w:rsid w:val="009B5872"/>
    <w:rsid w:val="009C4B85"/>
    <w:rsid w:val="009C5712"/>
    <w:rsid w:val="009D0388"/>
    <w:rsid w:val="009D5257"/>
    <w:rsid w:val="009D641E"/>
    <w:rsid w:val="009E16C1"/>
    <w:rsid w:val="009E7563"/>
    <w:rsid w:val="009F30FA"/>
    <w:rsid w:val="00A01187"/>
    <w:rsid w:val="00A067DD"/>
    <w:rsid w:val="00A205DC"/>
    <w:rsid w:val="00A23015"/>
    <w:rsid w:val="00A242D6"/>
    <w:rsid w:val="00A248F9"/>
    <w:rsid w:val="00A4395F"/>
    <w:rsid w:val="00A535A1"/>
    <w:rsid w:val="00A63BF6"/>
    <w:rsid w:val="00A73A85"/>
    <w:rsid w:val="00A74646"/>
    <w:rsid w:val="00A80FE8"/>
    <w:rsid w:val="00A82CD5"/>
    <w:rsid w:val="00A91D33"/>
    <w:rsid w:val="00AA0744"/>
    <w:rsid w:val="00AA307A"/>
    <w:rsid w:val="00AA618B"/>
    <w:rsid w:val="00AC29E0"/>
    <w:rsid w:val="00AC4F00"/>
    <w:rsid w:val="00AD03CC"/>
    <w:rsid w:val="00AD04F5"/>
    <w:rsid w:val="00AE713E"/>
    <w:rsid w:val="00AE7997"/>
    <w:rsid w:val="00AF27E8"/>
    <w:rsid w:val="00AF546A"/>
    <w:rsid w:val="00B0267A"/>
    <w:rsid w:val="00B04DA3"/>
    <w:rsid w:val="00B04EA5"/>
    <w:rsid w:val="00B140A9"/>
    <w:rsid w:val="00B2405D"/>
    <w:rsid w:val="00B24B45"/>
    <w:rsid w:val="00B2601B"/>
    <w:rsid w:val="00B26A78"/>
    <w:rsid w:val="00B27D80"/>
    <w:rsid w:val="00B31ECF"/>
    <w:rsid w:val="00B32315"/>
    <w:rsid w:val="00B339EC"/>
    <w:rsid w:val="00B36710"/>
    <w:rsid w:val="00B526BA"/>
    <w:rsid w:val="00B65535"/>
    <w:rsid w:val="00B74B51"/>
    <w:rsid w:val="00B77E81"/>
    <w:rsid w:val="00B77FFE"/>
    <w:rsid w:val="00B8029B"/>
    <w:rsid w:val="00B8195C"/>
    <w:rsid w:val="00B83452"/>
    <w:rsid w:val="00B875D6"/>
    <w:rsid w:val="00B905D0"/>
    <w:rsid w:val="00B90E61"/>
    <w:rsid w:val="00B91ADB"/>
    <w:rsid w:val="00B966A6"/>
    <w:rsid w:val="00BA00E5"/>
    <w:rsid w:val="00BA2C12"/>
    <w:rsid w:val="00BA4725"/>
    <w:rsid w:val="00BB03DB"/>
    <w:rsid w:val="00BB1CF6"/>
    <w:rsid w:val="00BB3443"/>
    <w:rsid w:val="00BB3484"/>
    <w:rsid w:val="00BB45B0"/>
    <w:rsid w:val="00BD014F"/>
    <w:rsid w:val="00BD36F5"/>
    <w:rsid w:val="00BD70D4"/>
    <w:rsid w:val="00BE262D"/>
    <w:rsid w:val="00BF1F95"/>
    <w:rsid w:val="00BF485D"/>
    <w:rsid w:val="00BF6DCC"/>
    <w:rsid w:val="00C02223"/>
    <w:rsid w:val="00C0278F"/>
    <w:rsid w:val="00C06DA7"/>
    <w:rsid w:val="00C1058B"/>
    <w:rsid w:val="00C109F4"/>
    <w:rsid w:val="00C14306"/>
    <w:rsid w:val="00C153B4"/>
    <w:rsid w:val="00C22EC8"/>
    <w:rsid w:val="00C2558D"/>
    <w:rsid w:val="00C31732"/>
    <w:rsid w:val="00C31E60"/>
    <w:rsid w:val="00C35689"/>
    <w:rsid w:val="00C356E6"/>
    <w:rsid w:val="00C362B2"/>
    <w:rsid w:val="00C377D0"/>
    <w:rsid w:val="00C423C0"/>
    <w:rsid w:val="00C4336D"/>
    <w:rsid w:val="00C440B5"/>
    <w:rsid w:val="00C473D4"/>
    <w:rsid w:val="00C5049B"/>
    <w:rsid w:val="00C535A1"/>
    <w:rsid w:val="00C549AE"/>
    <w:rsid w:val="00C55701"/>
    <w:rsid w:val="00C632EE"/>
    <w:rsid w:val="00C64DEB"/>
    <w:rsid w:val="00C65C70"/>
    <w:rsid w:val="00C770B2"/>
    <w:rsid w:val="00C970BC"/>
    <w:rsid w:val="00C97897"/>
    <w:rsid w:val="00CA44D4"/>
    <w:rsid w:val="00CA6609"/>
    <w:rsid w:val="00CA7710"/>
    <w:rsid w:val="00CA78B1"/>
    <w:rsid w:val="00CA7B3F"/>
    <w:rsid w:val="00CB2FEC"/>
    <w:rsid w:val="00CB5BDE"/>
    <w:rsid w:val="00CB60DF"/>
    <w:rsid w:val="00CB72C6"/>
    <w:rsid w:val="00CC259A"/>
    <w:rsid w:val="00CC3DE1"/>
    <w:rsid w:val="00CC585A"/>
    <w:rsid w:val="00CD343A"/>
    <w:rsid w:val="00CD7E3C"/>
    <w:rsid w:val="00CF108A"/>
    <w:rsid w:val="00CF3111"/>
    <w:rsid w:val="00CF3AF4"/>
    <w:rsid w:val="00CF4263"/>
    <w:rsid w:val="00CF700D"/>
    <w:rsid w:val="00D01EF1"/>
    <w:rsid w:val="00D050B0"/>
    <w:rsid w:val="00D07537"/>
    <w:rsid w:val="00D1220C"/>
    <w:rsid w:val="00D151B9"/>
    <w:rsid w:val="00D22EAE"/>
    <w:rsid w:val="00D2424B"/>
    <w:rsid w:val="00D24370"/>
    <w:rsid w:val="00D2626E"/>
    <w:rsid w:val="00D35534"/>
    <w:rsid w:val="00D43D20"/>
    <w:rsid w:val="00D46386"/>
    <w:rsid w:val="00D4717F"/>
    <w:rsid w:val="00D47765"/>
    <w:rsid w:val="00D51276"/>
    <w:rsid w:val="00D54DAD"/>
    <w:rsid w:val="00D571A8"/>
    <w:rsid w:val="00D60D37"/>
    <w:rsid w:val="00D62ED0"/>
    <w:rsid w:val="00D66D90"/>
    <w:rsid w:val="00D75617"/>
    <w:rsid w:val="00D76529"/>
    <w:rsid w:val="00D820DE"/>
    <w:rsid w:val="00D8398E"/>
    <w:rsid w:val="00D83DCE"/>
    <w:rsid w:val="00D844F0"/>
    <w:rsid w:val="00D8604B"/>
    <w:rsid w:val="00D86FAD"/>
    <w:rsid w:val="00D87226"/>
    <w:rsid w:val="00DA791A"/>
    <w:rsid w:val="00DB2DDD"/>
    <w:rsid w:val="00DB41CF"/>
    <w:rsid w:val="00DB5B43"/>
    <w:rsid w:val="00DC04A4"/>
    <w:rsid w:val="00DC565F"/>
    <w:rsid w:val="00DC69E8"/>
    <w:rsid w:val="00DE6861"/>
    <w:rsid w:val="00DF5F13"/>
    <w:rsid w:val="00DF6803"/>
    <w:rsid w:val="00E04717"/>
    <w:rsid w:val="00E04F1B"/>
    <w:rsid w:val="00E05730"/>
    <w:rsid w:val="00E068A2"/>
    <w:rsid w:val="00E11FEA"/>
    <w:rsid w:val="00E12F70"/>
    <w:rsid w:val="00E31B78"/>
    <w:rsid w:val="00E33586"/>
    <w:rsid w:val="00E35D01"/>
    <w:rsid w:val="00E361F3"/>
    <w:rsid w:val="00E41823"/>
    <w:rsid w:val="00E41C9C"/>
    <w:rsid w:val="00E43658"/>
    <w:rsid w:val="00E46830"/>
    <w:rsid w:val="00E479F5"/>
    <w:rsid w:val="00E54CA0"/>
    <w:rsid w:val="00E55A95"/>
    <w:rsid w:val="00E55D56"/>
    <w:rsid w:val="00E63162"/>
    <w:rsid w:val="00E66BBD"/>
    <w:rsid w:val="00E81AB4"/>
    <w:rsid w:val="00E82E95"/>
    <w:rsid w:val="00E860FF"/>
    <w:rsid w:val="00E94744"/>
    <w:rsid w:val="00EA1FEF"/>
    <w:rsid w:val="00EB05ED"/>
    <w:rsid w:val="00EB0712"/>
    <w:rsid w:val="00EC23E7"/>
    <w:rsid w:val="00ED3F54"/>
    <w:rsid w:val="00ED5691"/>
    <w:rsid w:val="00EE0A10"/>
    <w:rsid w:val="00EE505C"/>
    <w:rsid w:val="00EE5E83"/>
    <w:rsid w:val="00EF076A"/>
    <w:rsid w:val="00EF1227"/>
    <w:rsid w:val="00EF15DC"/>
    <w:rsid w:val="00F06D43"/>
    <w:rsid w:val="00F07713"/>
    <w:rsid w:val="00F10486"/>
    <w:rsid w:val="00F16413"/>
    <w:rsid w:val="00F21296"/>
    <w:rsid w:val="00F21BF8"/>
    <w:rsid w:val="00F62AF5"/>
    <w:rsid w:val="00F66222"/>
    <w:rsid w:val="00F677C7"/>
    <w:rsid w:val="00F70D56"/>
    <w:rsid w:val="00F7389D"/>
    <w:rsid w:val="00F74808"/>
    <w:rsid w:val="00F74AE2"/>
    <w:rsid w:val="00F7500F"/>
    <w:rsid w:val="00F7750F"/>
    <w:rsid w:val="00F77CD0"/>
    <w:rsid w:val="00F81EA7"/>
    <w:rsid w:val="00F82720"/>
    <w:rsid w:val="00F830DE"/>
    <w:rsid w:val="00F87030"/>
    <w:rsid w:val="00F902FA"/>
    <w:rsid w:val="00F90C66"/>
    <w:rsid w:val="00F95A0C"/>
    <w:rsid w:val="00FA01A4"/>
    <w:rsid w:val="00FA2016"/>
    <w:rsid w:val="00FA4C76"/>
    <w:rsid w:val="00FA51FB"/>
    <w:rsid w:val="00FA648F"/>
    <w:rsid w:val="00FB2A16"/>
    <w:rsid w:val="00FB74B9"/>
    <w:rsid w:val="00FC3119"/>
    <w:rsid w:val="00FC3429"/>
    <w:rsid w:val="00FC369C"/>
    <w:rsid w:val="00FC55A7"/>
    <w:rsid w:val="00FC5864"/>
    <w:rsid w:val="00FC732F"/>
    <w:rsid w:val="00FD391E"/>
    <w:rsid w:val="00FD4F9E"/>
    <w:rsid w:val="00FE273F"/>
    <w:rsid w:val="00FE3844"/>
    <w:rsid w:val="00FE3DE2"/>
    <w:rsid w:val="00FF34FB"/>
    <w:rsid w:val="00FF48FB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734FC"/>
  <w15:docId w15:val="{6817D054-7F96-4E6C-9224-DD0EC999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locked="1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62"/>
    <w:lsdException w:name="No Spacing" w:uiPriority="63"/>
    <w:lsdException w:name="Light Shading" w:uiPriority="64"/>
    <w:lsdException w:name="Light List" w:uiPriority="65"/>
    <w:lsdException w:name="Light Grid" w:uiPriority="99"/>
    <w:lsdException w:name="Medium Shading 1" w:uiPriority="34" w:qFormat="1"/>
    <w:lsdException w:name="Medium Shading 2" w:uiPriority="29" w:qFormat="1"/>
    <w:lsdException w:name="Medium List 1" w:uiPriority="30" w:qFormat="1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6"/>
    <w:lsdException w:name="List Paragraph" w:uiPriority="67"/>
    <w:lsdException w:name="Quote" w:uiPriority="68"/>
    <w:lsdException w:name="Intense Quote" w:uiPriority="69"/>
    <w:lsdException w:name="Medium List 2 Accent 1" w:uiPriority="70"/>
    <w:lsdException w:name="Medium Grid 1 Accent 1" w:uiPriority="71"/>
    <w:lsdException w:name="Medium Grid 2 Accent 1" w:uiPriority="72"/>
    <w:lsdException w:name="Medium Grid 3 Accent 1" w:uiPriority="73"/>
    <w:lsdException w:name="Dark List Accent 1" w:uiPriority="60"/>
    <w:lsdException w:name="Colorful Shading Accent 1" w:uiPriority="61"/>
    <w:lsdException w:name="Colorful List Accent 1" w:uiPriority="62"/>
    <w:lsdException w:name="Colorful Grid Accent 1" w:uiPriority="63"/>
    <w:lsdException w:name="Light Shading Accent 2" w:uiPriority="64"/>
    <w:lsdException w:name="Light List Accent 2" w:uiPriority="65"/>
    <w:lsdException w:name="Light Grid Accent 2" w:uiPriority="66"/>
    <w:lsdException w:name="Medium Shading 1 Accent 2" w:uiPriority="67"/>
    <w:lsdException w:name="Medium Shading 2 Accent 2" w:uiPriority="68"/>
    <w:lsdException w:name="Medium List 1 Accent 2" w:uiPriority="69"/>
    <w:lsdException w:name="Medium List 2 Accent 2" w:uiPriority="70"/>
    <w:lsdException w:name="Medium Grid 1 Accent 2" w:uiPriority="71"/>
    <w:lsdException w:name="Medium Grid 2 Accent 2" w:uiPriority="72"/>
    <w:lsdException w:name="Medium Grid 3 Accent 2" w:uiPriority="73"/>
    <w:lsdException w:name="Dark List Accent 2" w:uiPriority="60"/>
    <w:lsdException w:name="Colorful Shading Accent 2" w:uiPriority="61"/>
    <w:lsdException w:name="Colorful List Accent 2" w:uiPriority="62"/>
    <w:lsdException w:name="Colorful Grid Accent 2" w:uiPriority="63"/>
    <w:lsdException w:name="Light Shading Accent 3" w:uiPriority="64"/>
    <w:lsdException w:name="Light List Accent 3" w:uiPriority="65"/>
    <w:lsdException w:name="Light Grid Accent 3" w:uiPriority="66"/>
    <w:lsdException w:name="Medium Shading 1 Accent 3" w:uiPriority="67"/>
    <w:lsdException w:name="Medium Shading 2 Accent 3" w:uiPriority="68"/>
    <w:lsdException w:name="Medium List 1 Accent 3" w:uiPriority="69"/>
    <w:lsdException w:name="Medium List 2 Accent 3" w:uiPriority="70"/>
    <w:lsdException w:name="Medium Grid 1 Accent 3" w:uiPriority="71"/>
    <w:lsdException w:name="Medium Grid 2 Accent 3" w:uiPriority="72"/>
    <w:lsdException w:name="Medium Grid 3 Accent 3" w:uiPriority="73"/>
    <w:lsdException w:name="Dark List Accent 3" w:uiPriority="60"/>
    <w:lsdException w:name="Colorful Shading Accent 3" w:uiPriority="61"/>
    <w:lsdException w:name="Colorful List Accent 3" w:uiPriority="62"/>
    <w:lsdException w:name="Colorful Grid Accent 3" w:uiPriority="63"/>
    <w:lsdException w:name="Light Shading Accent 4" w:uiPriority="64"/>
    <w:lsdException w:name="Light List Accent 4" w:uiPriority="65"/>
    <w:lsdException w:name="Light Grid Accent 4" w:uiPriority="66"/>
    <w:lsdException w:name="Medium Shading 1 Accent 4" w:uiPriority="67"/>
    <w:lsdException w:name="Medium Shading 2 Accent 4" w:uiPriority="68"/>
    <w:lsdException w:name="Medium List 1 Accent 4" w:uiPriority="69"/>
    <w:lsdException w:name="Medium List 2 Accent 4" w:uiPriority="70"/>
    <w:lsdException w:name="Medium Grid 1 Accent 4" w:uiPriority="71"/>
    <w:lsdException w:name="Medium Grid 2 Accent 4" w:uiPriority="72"/>
    <w:lsdException w:name="Medium Grid 3 Accent 4" w:uiPriority="73"/>
    <w:lsdException w:name="Dark List Accent 4" w:uiPriority="60"/>
    <w:lsdException w:name="Colorful Shading Accent 4" w:uiPriority="61"/>
    <w:lsdException w:name="Colorful List Accent 4" w:uiPriority="62"/>
    <w:lsdException w:name="Colorful Grid Accent 4" w:uiPriority="63"/>
    <w:lsdException w:name="Light Shading Accent 5" w:uiPriority="64"/>
    <w:lsdException w:name="Light List Accent 5" w:uiPriority="65"/>
    <w:lsdException w:name="Light Grid Accent 5" w:uiPriority="66"/>
    <w:lsdException w:name="Medium Shading 1 Accent 5" w:uiPriority="67"/>
    <w:lsdException w:name="Medium Shading 2 Accent 5" w:uiPriority="68"/>
    <w:lsdException w:name="Medium List 1 Accent 5" w:uiPriority="69"/>
    <w:lsdException w:name="Medium List 2 Accent 5" w:uiPriority="70"/>
    <w:lsdException w:name="Medium Grid 1 Accent 5" w:uiPriority="71"/>
    <w:lsdException w:name="Medium Grid 2 Accent 5" w:uiPriority="72"/>
    <w:lsdException w:name="Medium Grid 3 Accent 5" w:uiPriority="73"/>
    <w:lsdException w:name="Dark List Accent 5" w:uiPriority="19" w:qFormat="1"/>
    <w:lsdException w:name="Colorful Shading Accent 5" w:uiPriority="21" w:qFormat="1"/>
    <w:lsdException w:name="Colorful List Accent 5" w:uiPriority="31" w:qFormat="1"/>
    <w:lsdException w:name="Colorful Grid Accent 5" w:uiPriority="32" w:qFormat="1"/>
    <w:lsdException w:name="Light Shading Accent 6" w:uiPriority="33" w:qFormat="1"/>
    <w:lsdException w:name="Light List Accent 6" w:uiPriority="37"/>
    <w:lsdException w:name="Light Grid Accent 6" w:uiPriority="39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F79DE"/>
    <w:rPr>
      <w:rFonts w:ascii="Arial" w:hAnsi="Arial"/>
      <w:sz w:val="28"/>
      <w:lang w:eastAsia="hu-HU"/>
    </w:rPr>
  </w:style>
  <w:style w:type="paragraph" w:styleId="Cmsor1">
    <w:name w:val="heading 1"/>
    <w:basedOn w:val="Norml"/>
    <w:next w:val="Norml"/>
    <w:link w:val="Cmsor1Char"/>
    <w:qFormat/>
    <w:rsid w:val="002A30CE"/>
    <w:pPr>
      <w:keepNext/>
      <w:tabs>
        <w:tab w:val="left" w:pos="360"/>
      </w:tabs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locked/>
    <w:rsid w:val="001A3B19"/>
    <w:rPr>
      <w:rFonts w:ascii="Cambria" w:hAnsi="Cambria" w:cs="Times New Roman"/>
      <w:b/>
      <w:bCs/>
      <w:kern w:val="32"/>
      <w:sz w:val="32"/>
      <w:szCs w:val="32"/>
    </w:rPr>
  </w:style>
  <w:style w:type="paragraph" w:styleId="Szvegtrzsbehzssal">
    <w:name w:val="Body Text Indent"/>
    <w:basedOn w:val="Norml"/>
    <w:link w:val="SzvegtrzsbehzssalChar"/>
    <w:rsid w:val="002A30CE"/>
    <w:pPr>
      <w:tabs>
        <w:tab w:val="left" w:pos="1004"/>
      </w:tabs>
      <w:ind w:left="284"/>
    </w:pPr>
    <w:rPr>
      <w:sz w:val="20"/>
    </w:rPr>
  </w:style>
  <w:style w:type="character" w:customStyle="1" w:styleId="SzvegtrzsbehzssalChar">
    <w:name w:val="Szövegtörzs behúzással Char"/>
    <w:link w:val="Szvegtrzsbehzssal"/>
    <w:semiHidden/>
    <w:locked/>
    <w:rsid w:val="001A3B19"/>
    <w:rPr>
      <w:rFonts w:ascii="Arial" w:hAnsi="Arial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rsid w:val="002A30CE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sid w:val="002A30CE"/>
    <w:rPr>
      <w:rFonts w:ascii="Arial" w:hAnsi="Arial" w:cs="Times New Roman"/>
      <w:sz w:val="28"/>
      <w:lang w:val="hu-HU" w:eastAsia="hu-HU" w:bidi="ar-SA"/>
    </w:rPr>
  </w:style>
  <w:style w:type="paragraph" w:styleId="llb">
    <w:name w:val="footer"/>
    <w:basedOn w:val="Norml"/>
    <w:link w:val="llbChar"/>
    <w:rsid w:val="002A30C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locked/>
    <w:rsid w:val="002A30CE"/>
    <w:rPr>
      <w:rFonts w:ascii="Arial" w:hAnsi="Arial" w:cs="Times New Roman"/>
      <w:sz w:val="28"/>
      <w:lang w:val="hu-HU" w:eastAsia="hu-HU" w:bidi="ar-SA"/>
    </w:rPr>
  </w:style>
  <w:style w:type="paragraph" w:styleId="Szvegtrzs2">
    <w:name w:val="Body Text 2"/>
    <w:basedOn w:val="Norml"/>
    <w:link w:val="Szvegtrzs2Char"/>
    <w:rsid w:val="002A30CE"/>
    <w:pPr>
      <w:tabs>
        <w:tab w:val="left" w:pos="1004"/>
      </w:tabs>
    </w:pPr>
    <w:rPr>
      <w:sz w:val="20"/>
    </w:rPr>
  </w:style>
  <w:style w:type="character" w:customStyle="1" w:styleId="Szvegtrzs2Char">
    <w:name w:val="Szövegtörzs 2 Char"/>
    <w:link w:val="Szvegtrzs2"/>
    <w:semiHidden/>
    <w:locked/>
    <w:rsid w:val="001A3B19"/>
    <w:rPr>
      <w:rFonts w:ascii="Arial" w:hAnsi="Arial" w:cs="Times New Roman"/>
      <w:sz w:val="20"/>
      <w:szCs w:val="20"/>
    </w:rPr>
  </w:style>
  <w:style w:type="paragraph" w:styleId="Szvegtrzs3">
    <w:name w:val="Body Text 3"/>
    <w:basedOn w:val="Norml"/>
    <w:link w:val="Szvegtrzs3Char"/>
    <w:rsid w:val="002A30CE"/>
    <w:rPr>
      <w:sz w:val="16"/>
      <w:szCs w:val="16"/>
    </w:rPr>
  </w:style>
  <w:style w:type="character" w:customStyle="1" w:styleId="Szvegtrzs3Char">
    <w:name w:val="Szövegtörzs 3 Char"/>
    <w:link w:val="Szvegtrzs3"/>
    <w:semiHidden/>
    <w:locked/>
    <w:rsid w:val="001A3B19"/>
    <w:rPr>
      <w:rFonts w:ascii="Arial" w:hAnsi="Arial" w:cs="Times New Roman"/>
      <w:sz w:val="16"/>
      <w:szCs w:val="16"/>
    </w:rPr>
  </w:style>
  <w:style w:type="paragraph" w:styleId="Buborkszveg">
    <w:name w:val="Balloon Text"/>
    <w:basedOn w:val="Norml"/>
    <w:link w:val="BuborkszvegChar"/>
    <w:semiHidden/>
    <w:rsid w:val="000F79DE"/>
    <w:rPr>
      <w:rFonts w:ascii="Times New Roman" w:hAnsi="Times New Roman"/>
      <w:sz w:val="20"/>
    </w:rPr>
  </w:style>
  <w:style w:type="character" w:customStyle="1" w:styleId="BuborkszvegChar">
    <w:name w:val="Buborékszöveg Char"/>
    <w:link w:val="Buborkszveg"/>
    <w:semiHidden/>
    <w:locked/>
    <w:rsid w:val="000F79DE"/>
    <w:rPr>
      <w:lang w:eastAsia="hu-HU"/>
    </w:rPr>
  </w:style>
  <w:style w:type="table" w:styleId="Rcsostblzat">
    <w:name w:val="Table Grid"/>
    <w:basedOn w:val="Normltblzat"/>
    <w:rsid w:val="00192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">
    <w:name w:val="Char Char Char"/>
    <w:basedOn w:val="Norml"/>
    <w:rsid w:val="009B4797"/>
    <w:pPr>
      <w:spacing w:after="100" w:afterAutospacing="1"/>
    </w:pPr>
    <w:rPr>
      <w:rFonts w:ascii="Times New Roman" w:hAnsi="Times New Roman" w:cs="Verdana"/>
      <w:sz w:val="22"/>
      <w:lang w:val="en-AU" w:eastAsia="en-US" w:bidi="gu-IN"/>
    </w:rPr>
  </w:style>
  <w:style w:type="character" w:styleId="Jegyzethivatkozs">
    <w:name w:val="annotation reference"/>
    <w:rsid w:val="00547F21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rsid w:val="00547F21"/>
    <w:rPr>
      <w:sz w:val="20"/>
    </w:rPr>
  </w:style>
  <w:style w:type="character" w:customStyle="1" w:styleId="JegyzetszvegChar">
    <w:name w:val="Jegyzetszöveg Char"/>
    <w:link w:val="Jegyzetszveg"/>
    <w:locked/>
    <w:rsid w:val="00547F21"/>
    <w:rPr>
      <w:rFonts w:ascii="Arial" w:hAnsi="Arial" w:cs="Times New Roman"/>
    </w:rPr>
  </w:style>
  <w:style w:type="paragraph" w:styleId="Megjegyzstrgya">
    <w:name w:val="annotation subject"/>
    <w:basedOn w:val="Jegyzetszveg"/>
    <w:next w:val="Jegyzetszveg"/>
    <w:link w:val="MegjegyzstrgyaChar"/>
    <w:rsid w:val="00547F21"/>
    <w:rPr>
      <w:b/>
      <w:bCs/>
    </w:rPr>
  </w:style>
  <w:style w:type="character" w:customStyle="1" w:styleId="MegjegyzstrgyaChar">
    <w:name w:val="Megjegyzés tárgya Char"/>
    <w:link w:val="Megjegyzstrgya"/>
    <w:locked/>
    <w:rsid w:val="00547F21"/>
    <w:rPr>
      <w:rFonts w:ascii="Arial" w:hAnsi="Arial" w:cs="Times New Roman"/>
      <w:b/>
      <w:bCs/>
    </w:rPr>
  </w:style>
  <w:style w:type="paragraph" w:customStyle="1" w:styleId="Vltozat1">
    <w:name w:val="Változat1"/>
    <w:hidden/>
    <w:semiHidden/>
    <w:rsid w:val="00547F21"/>
    <w:rPr>
      <w:rFonts w:ascii="Arial" w:hAnsi="Arial"/>
      <w:sz w:val="28"/>
      <w:lang w:eastAsia="hu-HU"/>
    </w:rPr>
  </w:style>
  <w:style w:type="character" w:styleId="Hiperhivatkozs">
    <w:name w:val="Hyperlink"/>
    <w:uiPriority w:val="99"/>
    <w:rsid w:val="00274419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6E052B"/>
    <w:pPr>
      <w:ind w:left="720"/>
      <w:contextualSpacing/>
    </w:pPr>
  </w:style>
  <w:style w:type="paragraph" w:customStyle="1" w:styleId="p59">
    <w:name w:val="p59"/>
    <w:basedOn w:val="Norml"/>
    <w:rsid w:val="00325489"/>
    <w:pPr>
      <w:widowControl w:val="0"/>
      <w:spacing w:line="360" w:lineRule="auto"/>
      <w:ind w:left="880"/>
    </w:pPr>
    <w:rPr>
      <w:rFonts w:ascii="Chicago" w:hAnsi="Chicago"/>
      <w:sz w:val="24"/>
      <w:lang w:val="it-IT" w:eastAsia="it-IT"/>
    </w:rPr>
  </w:style>
  <w:style w:type="paragraph" w:styleId="Csakszveg">
    <w:name w:val="Plain Text"/>
    <w:basedOn w:val="Norml"/>
    <w:link w:val="CsakszvegChar"/>
    <w:uiPriority w:val="99"/>
    <w:unhideWhenUsed/>
    <w:rsid w:val="00731603"/>
    <w:rPr>
      <w:rFonts w:ascii="Consolas" w:eastAsia="Calibri" w:hAnsi="Consolas"/>
      <w:sz w:val="21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731603"/>
    <w:rPr>
      <w:rFonts w:ascii="Consolas" w:eastAsia="Calibri" w:hAnsi="Consolas" w:cs="Times New Roman"/>
      <w:sz w:val="21"/>
      <w:szCs w:val="21"/>
      <w:lang w:eastAsia="en-US"/>
    </w:rPr>
  </w:style>
  <w:style w:type="paragraph" w:styleId="Vltozat">
    <w:name w:val="Revision"/>
    <w:hidden/>
    <w:uiPriority w:val="66"/>
    <w:semiHidden/>
    <w:rsid w:val="00840021"/>
    <w:rPr>
      <w:rFonts w:ascii="Arial" w:hAnsi="Arial"/>
      <w:sz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6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94B6F2-8002-494D-9AA4-B85FC78D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3232</Words>
  <Characters>23919</Characters>
  <Application>Microsoft Office Word</Application>
  <DocSecurity>0</DocSecurity>
  <Lines>199</Lines>
  <Paragraphs>54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HP</Company>
  <LinksUpToDate>false</LinksUpToDate>
  <CharactersWithSpaces>27097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k.szijarto</dc:creator>
  <cp:lastModifiedBy>HU_OGYI_45.1</cp:lastModifiedBy>
  <cp:revision>3</cp:revision>
  <cp:lastPrinted>2013-05-27T11:17:00Z</cp:lastPrinted>
  <dcterms:created xsi:type="dcterms:W3CDTF">2024-07-19T07:07:00Z</dcterms:created>
  <dcterms:modified xsi:type="dcterms:W3CDTF">2024-07-19T07:09:00Z</dcterms:modified>
</cp:coreProperties>
</file>