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5D1D0A" w14:textId="77777777" w:rsidR="00B36849" w:rsidRPr="00B36849" w:rsidRDefault="00B36849" w:rsidP="00B36849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lang w:val="hu-HU" w:eastAsia="ar-SA"/>
        </w:rPr>
      </w:pPr>
      <w:r w:rsidRPr="00B36849">
        <w:rPr>
          <w:rFonts w:ascii="Times New Roman" w:eastAsia="Times New Roman" w:hAnsi="Times New Roman" w:cs="Times New Roman"/>
          <w:b/>
          <w:lang w:val="hu-HU" w:eastAsia="ar-SA"/>
        </w:rPr>
        <w:t>1.</w:t>
      </w:r>
      <w:r w:rsidRPr="00B36849">
        <w:rPr>
          <w:rFonts w:ascii="Times New Roman" w:eastAsia="Times New Roman" w:hAnsi="Times New Roman" w:cs="Times New Roman"/>
          <w:b/>
          <w:lang w:val="hu-HU" w:eastAsia="ar-SA"/>
        </w:rPr>
        <w:tab/>
        <w:t>A GYÓGYSZER NEVE</w:t>
      </w:r>
    </w:p>
    <w:p w14:paraId="632FF307" w14:textId="77777777" w:rsidR="00B36849" w:rsidRPr="00B36849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418B510C" w14:textId="77777777" w:rsidR="00B36849" w:rsidRPr="00B36849" w:rsidRDefault="00B36849" w:rsidP="00B36849">
      <w:pPr>
        <w:keepNext/>
        <w:numPr>
          <w:ilvl w:val="8"/>
          <w:numId w:val="0"/>
        </w:numPr>
        <w:tabs>
          <w:tab w:val="num" w:pos="0"/>
          <w:tab w:val="left" w:pos="1276"/>
        </w:tabs>
        <w:suppressAutoHyphens/>
        <w:spacing w:after="0" w:line="240" w:lineRule="auto"/>
        <w:ind w:right="-285"/>
        <w:outlineLvl w:val="8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lang w:val="hu-HU" w:eastAsia="ar-SA"/>
        </w:rPr>
        <w:t>Omnipaque 240 mg I/ml oldatos injekció</w:t>
      </w:r>
    </w:p>
    <w:p w14:paraId="18B11CB8" w14:textId="77777777" w:rsidR="00B36849" w:rsidRPr="00B36849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lang w:val="hu-HU" w:eastAsia="ar-SA"/>
        </w:rPr>
        <w:t>Omnipaque 300 mg I/ml oldatos injekció</w:t>
      </w:r>
    </w:p>
    <w:p w14:paraId="5DA76CC6" w14:textId="77777777" w:rsidR="00B36849" w:rsidRPr="00B36849" w:rsidRDefault="00B36849" w:rsidP="00B36849">
      <w:pPr>
        <w:suppressAutoHyphens/>
        <w:spacing w:after="0" w:line="240" w:lineRule="auto"/>
        <w:ind w:right="-285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lang w:val="hu-HU" w:eastAsia="ar-SA"/>
        </w:rPr>
        <w:t>Omnipaque 350 mg I/ml oldatos injekció</w:t>
      </w:r>
    </w:p>
    <w:p w14:paraId="7B04CF07" w14:textId="44E38681" w:rsidR="00B36849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67ABE145" w14:textId="77777777" w:rsidR="00A312D5" w:rsidRPr="00B36849" w:rsidRDefault="00A312D5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bookmarkStart w:id="0" w:name="_GoBack"/>
      <w:bookmarkEnd w:id="0"/>
    </w:p>
    <w:p w14:paraId="02873D5A" w14:textId="77777777" w:rsidR="00B36849" w:rsidRPr="00B36849" w:rsidRDefault="00B36849" w:rsidP="00B36849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lang w:val="hu-HU" w:eastAsia="ar-SA"/>
        </w:rPr>
      </w:pPr>
      <w:r w:rsidRPr="00B36849">
        <w:rPr>
          <w:rFonts w:ascii="Times New Roman" w:eastAsia="Times New Roman" w:hAnsi="Times New Roman" w:cs="Times New Roman"/>
          <w:b/>
          <w:lang w:val="hu-HU" w:eastAsia="ar-SA"/>
        </w:rPr>
        <w:t>2.</w:t>
      </w:r>
      <w:r w:rsidRPr="00B36849">
        <w:rPr>
          <w:rFonts w:ascii="Times New Roman" w:eastAsia="Times New Roman" w:hAnsi="Times New Roman" w:cs="Times New Roman"/>
          <w:b/>
          <w:lang w:val="hu-HU" w:eastAsia="ar-SA"/>
        </w:rPr>
        <w:tab/>
        <w:t>MINŐSÉGI ÉS MENNYISÉGI ÖSSZETÉTEL</w:t>
      </w:r>
    </w:p>
    <w:p w14:paraId="19495846" w14:textId="77777777" w:rsidR="00B36849" w:rsidRPr="00B36849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tbl>
      <w:tblPr>
        <w:tblW w:w="9220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70"/>
        <w:gridCol w:w="3070"/>
        <w:gridCol w:w="3080"/>
      </w:tblGrid>
      <w:tr w:rsidR="00B36849" w:rsidRPr="00B36849" w14:paraId="127DB3A1" w14:textId="77777777" w:rsidTr="002028D9">
        <w:trPr>
          <w:cantSplit/>
        </w:trPr>
        <w:tc>
          <w:tcPr>
            <w:tcW w:w="30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2DCC4036" w14:textId="56412826" w:rsidR="00B36849" w:rsidRPr="00B36849" w:rsidRDefault="00EF5198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val="hu-HU"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lang w:val="hu-HU" w:eastAsia="ar-SA"/>
              </w:rPr>
              <w:t>Hatóanyag</w:t>
            </w:r>
          </w:p>
        </w:tc>
        <w:tc>
          <w:tcPr>
            <w:tcW w:w="30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0FC82CBD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b/>
                <w:i/>
                <w:lang w:val="hu-HU" w:eastAsia="ar-SA"/>
              </w:rPr>
              <w:t>Koncentráció</w:t>
            </w:r>
          </w:p>
        </w:tc>
        <w:tc>
          <w:tcPr>
            <w:tcW w:w="30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D690F54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b/>
                <w:i/>
                <w:lang w:val="hu-HU" w:eastAsia="ar-SA"/>
              </w:rPr>
              <w:t>Tartalom/ml</w:t>
            </w:r>
          </w:p>
        </w:tc>
      </w:tr>
      <w:tr w:rsidR="00B36849" w:rsidRPr="00B36849" w14:paraId="6B43C8FF" w14:textId="77777777" w:rsidTr="002028D9">
        <w:trPr>
          <w:cantSplit/>
        </w:trPr>
        <w:tc>
          <w:tcPr>
            <w:tcW w:w="3070" w:type="dxa"/>
            <w:tcBorders>
              <w:left w:val="single" w:sz="1" w:space="0" w:color="000000"/>
              <w:bottom w:val="single" w:sz="1" w:space="0" w:color="000000"/>
            </w:tcBorders>
          </w:tcPr>
          <w:p w14:paraId="7B60DE1C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johexol</w:t>
            </w:r>
          </w:p>
        </w:tc>
        <w:tc>
          <w:tcPr>
            <w:tcW w:w="3070" w:type="dxa"/>
            <w:tcBorders>
              <w:left w:val="single" w:sz="1" w:space="0" w:color="000000"/>
              <w:bottom w:val="single" w:sz="1" w:space="0" w:color="000000"/>
            </w:tcBorders>
          </w:tcPr>
          <w:p w14:paraId="4E35C1F8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240 mg I/ml</w:t>
            </w:r>
          </w:p>
        </w:tc>
        <w:tc>
          <w:tcPr>
            <w:tcW w:w="3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F5F3336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518 mg</w:t>
            </w:r>
          </w:p>
          <w:p w14:paraId="023CA2F2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(egyenértékű 240 mg jóddal)</w:t>
            </w:r>
          </w:p>
        </w:tc>
      </w:tr>
      <w:tr w:rsidR="00B36849" w:rsidRPr="00B36849" w14:paraId="79F57783" w14:textId="77777777" w:rsidTr="002028D9">
        <w:trPr>
          <w:cantSplit/>
        </w:trPr>
        <w:tc>
          <w:tcPr>
            <w:tcW w:w="3070" w:type="dxa"/>
            <w:tcBorders>
              <w:left w:val="single" w:sz="1" w:space="0" w:color="000000"/>
              <w:bottom w:val="single" w:sz="1" w:space="0" w:color="000000"/>
            </w:tcBorders>
          </w:tcPr>
          <w:p w14:paraId="2282C97D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johexol</w:t>
            </w:r>
          </w:p>
        </w:tc>
        <w:tc>
          <w:tcPr>
            <w:tcW w:w="3070" w:type="dxa"/>
            <w:tcBorders>
              <w:left w:val="single" w:sz="1" w:space="0" w:color="000000"/>
              <w:bottom w:val="single" w:sz="1" w:space="0" w:color="000000"/>
            </w:tcBorders>
          </w:tcPr>
          <w:p w14:paraId="0E788BB7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300 mg I/ml</w:t>
            </w:r>
          </w:p>
        </w:tc>
        <w:tc>
          <w:tcPr>
            <w:tcW w:w="3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194B403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 xml:space="preserve">647 mg </w:t>
            </w:r>
          </w:p>
          <w:p w14:paraId="00CAAA57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(egyenértékű 300 mg jóddal)</w:t>
            </w:r>
          </w:p>
        </w:tc>
      </w:tr>
      <w:tr w:rsidR="00B36849" w:rsidRPr="00B36849" w14:paraId="33183166" w14:textId="77777777" w:rsidTr="002028D9">
        <w:trPr>
          <w:cantSplit/>
        </w:trPr>
        <w:tc>
          <w:tcPr>
            <w:tcW w:w="3070" w:type="dxa"/>
            <w:tcBorders>
              <w:left w:val="single" w:sz="1" w:space="0" w:color="000000"/>
              <w:bottom w:val="single" w:sz="1" w:space="0" w:color="000000"/>
            </w:tcBorders>
          </w:tcPr>
          <w:p w14:paraId="58F6C75D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johexol</w:t>
            </w:r>
          </w:p>
        </w:tc>
        <w:tc>
          <w:tcPr>
            <w:tcW w:w="3070" w:type="dxa"/>
            <w:tcBorders>
              <w:left w:val="single" w:sz="1" w:space="0" w:color="000000"/>
              <w:bottom w:val="single" w:sz="1" w:space="0" w:color="000000"/>
            </w:tcBorders>
          </w:tcPr>
          <w:p w14:paraId="0E4B1A06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350 mg I/ml</w:t>
            </w:r>
          </w:p>
        </w:tc>
        <w:tc>
          <w:tcPr>
            <w:tcW w:w="3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232067C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 xml:space="preserve">755 mg </w:t>
            </w:r>
          </w:p>
          <w:p w14:paraId="042FA6A1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(egyenértékű 350 mg jóddal)</w:t>
            </w:r>
          </w:p>
        </w:tc>
      </w:tr>
    </w:tbl>
    <w:p w14:paraId="422BF7C3" w14:textId="77777777" w:rsidR="00B36849" w:rsidRPr="00B36849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2BCCC849" w14:textId="77777777" w:rsidR="00B36849" w:rsidRPr="00B36849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lang w:val="hu-HU" w:eastAsia="ar-SA"/>
        </w:rPr>
        <w:t>Johexol: nem ionos, monomer, trijodált, vízoldékony, radiológiai vizsgálatokhoz alkalmazott kontrasztanyag.</w:t>
      </w:r>
    </w:p>
    <w:p w14:paraId="6A2C6731" w14:textId="77777777" w:rsidR="00B36849" w:rsidRPr="00B36849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447FB85D" w14:textId="77777777" w:rsidR="00B36849" w:rsidRPr="00B36849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lang w:val="hu-HU" w:eastAsia="ar-SA"/>
        </w:rPr>
        <w:t>Az Omnipaque ozmolaritás- és viszkozitásértékei a táblázatban láthatók:</w:t>
      </w:r>
    </w:p>
    <w:tbl>
      <w:tblPr>
        <w:tblW w:w="9225" w:type="dxa"/>
        <w:tblInd w:w="-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70"/>
        <w:gridCol w:w="3070"/>
        <w:gridCol w:w="1535"/>
        <w:gridCol w:w="1550"/>
      </w:tblGrid>
      <w:tr w:rsidR="00B36849" w:rsidRPr="00B36849" w14:paraId="04BDAC14" w14:textId="77777777" w:rsidTr="002028D9">
        <w:trPr>
          <w:cantSplit/>
        </w:trPr>
        <w:tc>
          <w:tcPr>
            <w:tcW w:w="30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72D0A166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val="hu-HU" w:eastAsia="ar-SA"/>
              </w:rPr>
            </w:pPr>
          </w:p>
          <w:p w14:paraId="48CCA92F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b/>
                <w:i/>
                <w:lang w:val="hu-HU" w:eastAsia="ar-SA"/>
              </w:rPr>
              <w:t>Koncentráció</w:t>
            </w:r>
          </w:p>
        </w:tc>
        <w:tc>
          <w:tcPr>
            <w:tcW w:w="30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6E8355E6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b/>
                <w:i/>
                <w:lang w:val="hu-HU" w:eastAsia="ar-SA"/>
              </w:rPr>
              <w:t>Ozmolaritás*</w:t>
            </w:r>
          </w:p>
          <w:p w14:paraId="3F8352FD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b/>
                <w:i/>
                <w:lang w:val="hu-HU" w:eastAsia="ar-SA"/>
              </w:rPr>
              <w:t>Osm/kgH</w:t>
            </w:r>
            <w:r w:rsidRPr="00B36849">
              <w:rPr>
                <w:rFonts w:ascii="Times New Roman" w:eastAsia="Times New Roman" w:hAnsi="Times New Roman" w:cs="Times New Roman"/>
                <w:b/>
                <w:i/>
                <w:vertAlign w:val="subscript"/>
                <w:lang w:val="hu-HU" w:eastAsia="ar-SA"/>
              </w:rPr>
              <w:t>2</w:t>
            </w:r>
            <w:r w:rsidRPr="00B36849">
              <w:rPr>
                <w:rFonts w:ascii="Times New Roman" w:eastAsia="Times New Roman" w:hAnsi="Times New Roman" w:cs="Times New Roman"/>
                <w:b/>
                <w:i/>
                <w:lang w:val="hu-HU" w:eastAsia="ar-SA"/>
              </w:rPr>
              <w:t>O</w:t>
            </w:r>
          </w:p>
          <w:p w14:paraId="2C138642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val="hu-HU" w:eastAsia="ar-SA"/>
              </w:rPr>
            </w:pPr>
            <w:smartTag w:uri="urn:schemas-microsoft-com:office:smarttags" w:element="metricconverter">
              <w:smartTagPr>
                <w:attr w:name="ProductID" w:val="37 ﾰC"/>
              </w:smartTagPr>
              <w:r w:rsidRPr="00B36849">
                <w:rPr>
                  <w:rFonts w:ascii="Times New Roman" w:eastAsia="Times New Roman" w:hAnsi="Times New Roman" w:cs="Times New Roman"/>
                  <w:b/>
                  <w:i/>
                  <w:lang w:val="hu-HU" w:eastAsia="ar-SA"/>
                </w:rPr>
                <w:t>37 °C</w:t>
              </w:r>
            </w:smartTag>
          </w:p>
        </w:tc>
        <w:tc>
          <w:tcPr>
            <w:tcW w:w="3085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4125D5C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val="hu-HU" w:eastAsia="ar-SA"/>
              </w:rPr>
            </w:pPr>
          </w:p>
          <w:p w14:paraId="4F943B8F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b/>
                <w:i/>
                <w:lang w:val="hu-HU" w:eastAsia="ar-SA"/>
              </w:rPr>
              <w:t>Viszkozitás (mPa∙s)</w:t>
            </w:r>
          </w:p>
        </w:tc>
      </w:tr>
      <w:tr w:rsidR="00B36849" w:rsidRPr="00B36849" w14:paraId="05F3FA54" w14:textId="77777777" w:rsidTr="002028D9">
        <w:trPr>
          <w:cantSplit/>
        </w:trPr>
        <w:tc>
          <w:tcPr>
            <w:tcW w:w="3070" w:type="dxa"/>
            <w:tcBorders>
              <w:left w:val="single" w:sz="1" w:space="0" w:color="000000"/>
              <w:bottom w:val="single" w:sz="1" w:space="0" w:color="000000"/>
            </w:tcBorders>
          </w:tcPr>
          <w:p w14:paraId="7B7F278C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val="hu-HU" w:eastAsia="ar-SA"/>
              </w:rPr>
            </w:pPr>
          </w:p>
        </w:tc>
        <w:tc>
          <w:tcPr>
            <w:tcW w:w="3070" w:type="dxa"/>
            <w:tcBorders>
              <w:left w:val="single" w:sz="1" w:space="0" w:color="000000"/>
              <w:bottom w:val="single" w:sz="1" w:space="0" w:color="000000"/>
            </w:tcBorders>
          </w:tcPr>
          <w:p w14:paraId="581D0D1C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val="hu-HU" w:eastAsia="ar-SA"/>
              </w:rPr>
            </w:pPr>
          </w:p>
        </w:tc>
        <w:tc>
          <w:tcPr>
            <w:tcW w:w="1535" w:type="dxa"/>
            <w:tcBorders>
              <w:left w:val="single" w:sz="1" w:space="0" w:color="000000"/>
              <w:bottom w:val="single" w:sz="1" w:space="0" w:color="000000"/>
            </w:tcBorders>
          </w:tcPr>
          <w:p w14:paraId="6D8CD0B2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val="hu-HU" w:eastAsia="ar-SA"/>
              </w:rPr>
            </w:pPr>
            <w:smartTag w:uri="urn:schemas-microsoft-com:office:smarttags" w:element="metricconverter">
              <w:smartTagPr>
                <w:attr w:name="ProductID" w:val="20 ﾰC"/>
              </w:smartTagPr>
              <w:r w:rsidRPr="00B36849">
                <w:rPr>
                  <w:rFonts w:ascii="Times New Roman" w:eastAsia="Times New Roman" w:hAnsi="Times New Roman" w:cs="Times New Roman"/>
                  <w:b/>
                  <w:i/>
                  <w:lang w:val="hu-HU" w:eastAsia="ar-SA"/>
                </w:rPr>
                <w:t>20 °C</w:t>
              </w:r>
            </w:smartTag>
          </w:p>
        </w:tc>
        <w:tc>
          <w:tcPr>
            <w:tcW w:w="155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E2F4196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val="hu-HU" w:eastAsia="ar-SA"/>
              </w:rPr>
            </w:pPr>
            <w:smartTag w:uri="urn:schemas-microsoft-com:office:smarttags" w:element="metricconverter">
              <w:smartTagPr>
                <w:attr w:name="ProductID" w:val="37 ﾰC"/>
              </w:smartTagPr>
              <w:r w:rsidRPr="00B36849">
                <w:rPr>
                  <w:rFonts w:ascii="Times New Roman" w:eastAsia="Times New Roman" w:hAnsi="Times New Roman" w:cs="Times New Roman"/>
                  <w:b/>
                  <w:i/>
                  <w:lang w:val="hu-HU" w:eastAsia="ar-SA"/>
                </w:rPr>
                <w:t>37 °C</w:t>
              </w:r>
            </w:smartTag>
          </w:p>
        </w:tc>
      </w:tr>
      <w:tr w:rsidR="00B36849" w:rsidRPr="00B36849" w14:paraId="0068935D" w14:textId="77777777" w:rsidTr="002028D9">
        <w:trPr>
          <w:cantSplit/>
        </w:trPr>
        <w:tc>
          <w:tcPr>
            <w:tcW w:w="3070" w:type="dxa"/>
            <w:tcBorders>
              <w:left w:val="single" w:sz="1" w:space="0" w:color="000000"/>
              <w:bottom w:val="single" w:sz="1" w:space="0" w:color="000000"/>
            </w:tcBorders>
          </w:tcPr>
          <w:p w14:paraId="7BD70C07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240 mg I/ml</w:t>
            </w:r>
          </w:p>
        </w:tc>
        <w:tc>
          <w:tcPr>
            <w:tcW w:w="3070" w:type="dxa"/>
            <w:tcBorders>
              <w:left w:val="single" w:sz="1" w:space="0" w:color="000000"/>
              <w:bottom w:val="single" w:sz="1" w:space="0" w:color="000000"/>
            </w:tcBorders>
          </w:tcPr>
          <w:p w14:paraId="03F56C7F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0,51</w:t>
            </w:r>
          </w:p>
        </w:tc>
        <w:tc>
          <w:tcPr>
            <w:tcW w:w="1535" w:type="dxa"/>
            <w:tcBorders>
              <w:left w:val="single" w:sz="1" w:space="0" w:color="000000"/>
              <w:bottom w:val="single" w:sz="1" w:space="0" w:color="000000"/>
            </w:tcBorders>
          </w:tcPr>
          <w:p w14:paraId="794FF2AA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5,6</w:t>
            </w:r>
          </w:p>
        </w:tc>
        <w:tc>
          <w:tcPr>
            <w:tcW w:w="155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B1D5C3F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3,3</w:t>
            </w:r>
          </w:p>
        </w:tc>
      </w:tr>
      <w:tr w:rsidR="00B36849" w:rsidRPr="00B36849" w14:paraId="492DC65E" w14:textId="77777777" w:rsidTr="002028D9">
        <w:trPr>
          <w:cantSplit/>
        </w:trPr>
        <w:tc>
          <w:tcPr>
            <w:tcW w:w="3070" w:type="dxa"/>
            <w:tcBorders>
              <w:left w:val="single" w:sz="1" w:space="0" w:color="000000"/>
              <w:bottom w:val="single" w:sz="1" w:space="0" w:color="000000"/>
            </w:tcBorders>
          </w:tcPr>
          <w:p w14:paraId="46EA0C49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300 mg I/ml</w:t>
            </w:r>
          </w:p>
        </w:tc>
        <w:tc>
          <w:tcPr>
            <w:tcW w:w="3070" w:type="dxa"/>
            <w:tcBorders>
              <w:left w:val="single" w:sz="1" w:space="0" w:color="000000"/>
              <w:bottom w:val="single" w:sz="1" w:space="0" w:color="000000"/>
            </w:tcBorders>
          </w:tcPr>
          <w:p w14:paraId="1BE61A86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0,64</w:t>
            </w:r>
          </w:p>
        </w:tc>
        <w:tc>
          <w:tcPr>
            <w:tcW w:w="1535" w:type="dxa"/>
            <w:tcBorders>
              <w:left w:val="single" w:sz="1" w:space="0" w:color="000000"/>
              <w:bottom w:val="single" w:sz="1" w:space="0" w:color="000000"/>
            </w:tcBorders>
          </w:tcPr>
          <w:p w14:paraId="65944BE9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11,6</w:t>
            </w:r>
          </w:p>
        </w:tc>
        <w:tc>
          <w:tcPr>
            <w:tcW w:w="155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531238F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6,1</w:t>
            </w:r>
          </w:p>
        </w:tc>
      </w:tr>
      <w:tr w:rsidR="00B36849" w:rsidRPr="00B36849" w14:paraId="66914168" w14:textId="77777777" w:rsidTr="002028D9">
        <w:trPr>
          <w:cantSplit/>
        </w:trPr>
        <w:tc>
          <w:tcPr>
            <w:tcW w:w="3070" w:type="dxa"/>
            <w:tcBorders>
              <w:left w:val="single" w:sz="1" w:space="0" w:color="000000"/>
              <w:bottom w:val="single" w:sz="1" w:space="0" w:color="000000"/>
            </w:tcBorders>
          </w:tcPr>
          <w:p w14:paraId="7C1FDE6F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350 mg I/ml</w:t>
            </w:r>
          </w:p>
        </w:tc>
        <w:tc>
          <w:tcPr>
            <w:tcW w:w="3070" w:type="dxa"/>
            <w:tcBorders>
              <w:left w:val="single" w:sz="1" w:space="0" w:color="000000"/>
              <w:bottom w:val="single" w:sz="1" w:space="0" w:color="000000"/>
            </w:tcBorders>
          </w:tcPr>
          <w:p w14:paraId="6DA543CE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0,78</w:t>
            </w:r>
          </w:p>
        </w:tc>
        <w:tc>
          <w:tcPr>
            <w:tcW w:w="1535" w:type="dxa"/>
            <w:tcBorders>
              <w:left w:val="single" w:sz="1" w:space="0" w:color="000000"/>
              <w:bottom w:val="single" w:sz="1" w:space="0" w:color="000000"/>
            </w:tcBorders>
          </w:tcPr>
          <w:p w14:paraId="78271CDC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23,3</w:t>
            </w:r>
          </w:p>
        </w:tc>
        <w:tc>
          <w:tcPr>
            <w:tcW w:w="155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F8B1AD6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10,6</w:t>
            </w:r>
          </w:p>
        </w:tc>
      </w:tr>
    </w:tbl>
    <w:p w14:paraId="6D871F6D" w14:textId="77777777" w:rsidR="00B36849" w:rsidRPr="00B36849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lang w:val="hu-HU" w:eastAsia="ar-SA"/>
        </w:rPr>
        <w:t>* Módszer: gőznyomás-ozmometria</w:t>
      </w:r>
    </w:p>
    <w:p w14:paraId="73CD80F8" w14:textId="77777777" w:rsidR="00B36849" w:rsidRPr="00B36849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1B0608E3" w14:textId="77777777" w:rsidR="00B36849" w:rsidRPr="00B36849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lang w:val="hu-HU" w:eastAsia="ar-SA"/>
        </w:rPr>
        <w:t>A segédanyagok teljes listáját lásd a 6.1 pontban.</w:t>
      </w:r>
    </w:p>
    <w:p w14:paraId="518FBBD0" w14:textId="77777777" w:rsidR="00B36849" w:rsidRPr="00B36849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1225021E" w14:textId="77777777" w:rsidR="00B36849" w:rsidRPr="00B36849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30CEED6D" w14:textId="77777777" w:rsidR="00B36849" w:rsidRPr="00B36849" w:rsidRDefault="00B36849" w:rsidP="00B36849">
      <w:pPr>
        <w:keepNext/>
        <w:tabs>
          <w:tab w:val="num" w:pos="0"/>
          <w:tab w:val="left" w:pos="567"/>
        </w:tabs>
        <w:suppressAutoHyphens/>
        <w:spacing w:after="0" w:line="240" w:lineRule="auto"/>
        <w:outlineLvl w:val="0"/>
        <w:rPr>
          <w:rFonts w:ascii="Times New Roman" w:eastAsia="Times New Roman" w:hAnsi="Times New Roman" w:cs="Times New Roman"/>
          <w:b/>
          <w:lang w:val="hu-HU" w:eastAsia="ar-SA"/>
        </w:rPr>
      </w:pPr>
      <w:r w:rsidRPr="00B36849">
        <w:rPr>
          <w:rFonts w:ascii="Times New Roman" w:eastAsia="Times New Roman" w:hAnsi="Times New Roman" w:cs="Times New Roman"/>
          <w:b/>
          <w:lang w:val="hu-HU" w:eastAsia="ar-SA"/>
        </w:rPr>
        <w:t>3.</w:t>
      </w:r>
      <w:r w:rsidRPr="00B36849">
        <w:rPr>
          <w:rFonts w:ascii="Times New Roman" w:eastAsia="Times New Roman" w:hAnsi="Times New Roman" w:cs="Times New Roman"/>
          <w:b/>
          <w:lang w:val="hu-HU" w:eastAsia="ar-SA"/>
        </w:rPr>
        <w:tab/>
        <w:t>GYÓGYSZERFORMA</w:t>
      </w:r>
    </w:p>
    <w:p w14:paraId="0D772EBD" w14:textId="77777777" w:rsidR="00B36849" w:rsidRPr="00B36849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3048CEB8" w14:textId="77777777" w:rsidR="00B36849" w:rsidRPr="00B36849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lang w:val="hu-HU" w:eastAsia="ar-SA"/>
        </w:rPr>
        <w:t>Oldatos injekció.</w:t>
      </w:r>
    </w:p>
    <w:p w14:paraId="742F3C50" w14:textId="13EC32A6" w:rsidR="00B36849" w:rsidRPr="00B36849" w:rsidRDefault="00F47695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>
        <w:rPr>
          <w:rFonts w:ascii="Times New Roman" w:eastAsia="Times New Roman" w:hAnsi="Times New Roman" w:cs="Times New Roman"/>
          <w:lang w:val="hu-HU" w:eastAsia="ar-SA"/>
        </w:rPr>
        <w:t>Tiszta, s</w:t>
      </w:r>
      <w:r w:rsidR="00B36849" w:rsidRPr="00B36849">
        <w:rPr>
          <w:rFonts w:ascii="Times New Roman" w:eastAsia="Times New Roman" w:hAnsi="Times New Roman" w:cs="Times New Roman"/>
          <w:lang w:val="hu-HU" w:eastAsia="ar-SA"/>
        </w:rPr>
        <w:t>zíntelen</w:t>
      </w:r>
      <w:r>
        <w:rPr>
          <w:rFonts w:ascii="Times New Roman" w:eastAsia="Times New Roman" w:hAnsi="Times New Roman" w:cs="Times New Roman"/>
          <w:lang w:val="hu-HU" w:eastAsia="ar-SA"/>
        </w:rPr>
        <w:t xml:space="preserve"> vagy</w:t>
      </w:r>
      <w:r w:rsidR="00B36849" w:rsidRPr="00B36849">
        <w:rPr>
          <w:rFonts w:ascii="Times New Roman" w:eastAsia="Times New Roman" w:hAnsi="Times New Roman" w:cs="Times New Roman"/>
          <w:lang w:val="hu-HU" w:eastAsia="ar-SA"/>
        </w:rPr>
        <w:t xml:space="preserve"> halványsárga színű steril oldat.</w:t>
      </w:r>
    </w:p>
    <w:p w14:paraId="5329B03D" w14:textId="77777777" w:rsidR="00B36849" w:rsidRPr="00B36849" w:rsidRDefault="00B36849" w:rsidP="00B36849">
      <w:pPr>
        <w:tabs>
          <w:tab w:val="left" w:pos="3915"/>
          <w:tab w:val="left" w:pos="9302"/>
        </w:tabs>
        <w:suppressAutoHyphens/>
        <w:spacing w:after="0" w:line="240" w:lineRule="auto"/>
        <w:ind w:left="720" w:hanging="720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lang w:val="hu-HU" w:eastAsia="ar-SA"/>
        </w:rPr>
        <w:t xml:space="preserve">pH: 6,8-7,6 </w:t>
      </w:r>
    </w:p>
    <w:p w14:paraId="015AF2A6" w14:textId="77777777" w:rsidR="00B36849" w:rsidRPr="00B36849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191B7FA8" w14:textId="77777777" w:rsidR="00B36849" w:rsidRPr="00B36849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4EFD1018" w14:textId="77777777" w:rsidR="00B36849" w:rsidRPr="00B36849" w:rsidRDefault="00B36849" w:rsidP="00B36849">
      <w:pPr>
        <w:keepNext/>
        <w:tabs>
          <w:tab w:val="num" w:pos="0"/>
          <w:tab w:val="left" w:pos="567"/>
        </w:tabs>
        <w:suppressAutoHyphens/>
        <w:spacing w:after="0" w:line="240" w:lineRule="auto"/>
        <w:outlineLvl w:val="0"/>
        <w:rPr>
          <w:rFonts w:ascii="Times New Roman" w:eastAsia="Times New Roman" w:hAnsi="Times New Roman" w:cs="Times New Roman"/>
          <w:b/>
          <w:lang w:val="hu-HU" w:eastAsia="ar-SA"/>
        </w:rPr>
      </w:pPr>
      <w:r w:rsidRPr="00B36849">
        <w:rPr>
          <w:rFonts w:ascii="Times New Roman" w:eastAsia="Times New Roman" w:hAnsi="Times New Roman" w:cs="Times New Roman"/>
          <w:b/>
          <w:lang w:val="hu-HU" w:eastAsia="ar-SA"/>
        </w:rPr>
        <w:t>4.</w:t>
      </w:r>
      <w:r w:rsidRPr="00B36849">
        <w:rPr>
          <w:rFonts w:ascii="Times New Roman" w:eastAsia="Times New Roman" w:hAnsi="Times New Roman" w:cs="Times New Roman"/>
          <w:b/>
          <w:lang w:val="hu-HU" w:eastAsia="ar-SA"/>
        </w:rPr>
        <w:tab/>
        <w:t>KLINIKAI JELLEMZŐK</w:t>
      </w:r>
    </w:p>
    <w:p w14:paraId="5D5F59AC" w14:textId="77777777" w:rsidR="00B36849" w:rsidRPr="00B36849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2E0001B0" w14:textId="77777777" w:rsidR="00B36849" w:rsidRPr="00B36849" w:rsidRDefault="00B36849" w:rsidP="00B36849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lang w:val="hu-HU" w:eastAsia="ar-SA"/>
        </w:rPr>
      </w:pPr>
      <w:r w:rsidRPr="00B36849">
        <w:rPr>
          <w:rFonts w:ascii="Times New Roman" w:eastAsia="Times New Roman" w:hAnsi="Times New Roman" w:cs="Times New Roman"/>
          <w:b/>
          <w:lang w:val="hu-HU" w:eastAsia="ar-SA"/>
        </w:rPr>
        <w:t>4.1</w:t>
      </w:r>
      <w:r w:rsidRPr="00B36849">
        <w:rPr>
          <w:rFonts w:ascii="Times New Roman" w:eastAsia="Times New Roman" w:hAnsi="Times New Roman" w:cs="Times New Roman"/>
          <w:b/>
          <w:lang w:val="hu-HU" w:eastAsia="ar-SA"/>
        </w:rPr>
        <w:tab/>
        <w:t>Terápiás javallatok</w:t>
      </w:r>
    </w:p>
    <w:p w14:paraId="514D8D7C" w14:textId="77777777" w:rsidR="00B36849" w:rsidRPr="00B36849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lang w:val="hu-HU" w:eastAsia="ar-SA"/>
        </w:rPr>
      </w:pPr>
    </w:p>
    <w:p w14:paraId="2739B201" w14:textId="77777777" w:rsidR="00B36849" w:rsidRPr="00B36849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noProof/>
          <w:lang w:val="hu-HU"/>
        </w:rPr>
      </w:pPr>
      <w:r w:rsidRPr="00B36849">
        <w:rPr>
          <w:rFonts w:ascii="Times New Roman" w:eastAsia="Times New Roman" w:hAnsi="Times New Roman" w:cs="Times New Roman"/>
          <w:noProof/>
          <w:lang w:val="hu-HU"/>
        </w:rPr>
        <w:t>Ez a gyógyszer kizárólag diagnosztikai célra alkalmazható.</w:t>
      </w:r>
    </w:p>
    <w:p w14:paraId="6B6E8FAD" w14:textId="77777777" w:rsidR="00B36849" w:rsidRPr="00B36849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0B8ACC59" w14:textId="77777777" w:rsidR="00B36849" w:rsidRPr="00B36849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lang w:val="hu-HU" w:eastAsia="ar-SA"/>
        </w:rPr>
        <w:t>Felnőttek és gyermekek cardioangiographia, arteriographia, urographia phlebographia, CT-vizsgálat (kontrasztnövelés). Lumbalis, thoracalis, cervicalis myelographia, illetve subarachnoideális injekciót követő CT-cysternographia. Arthrographia, endoszkópos retrográd pancreatographia (ERP), endoszkópos retrográd cholangiopancreatographia (ERCP), herniographia, hysterosalpingographia, sialographia és a gastrointestinális tractus vizsgálata.</w:t>
      </w:r>
    </w:p>
    <w:p w14:paraId="66CE2668" w14:textId="77777777" w:rsidR="00B36849" w:rsidRPr="001743B4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0DA446D7" w14:textId="77777777" w:rsidR="00B36849" w:rsidRPr="00B36849" w:rsidRDefault="00B36849" w:rsidP="001743B4">
      <w:pPr>
        <w:keepNext/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lang w:val="hu-HU" w:eastAsia="ar-SA"/>
        </w:rPr>
      </w:pPr>
      <w:r w:rsidRPr="00B36849">
        <w:rPr>
          <w:rFonts w:ascii="Times New Roman" w:eastAsia="Times New Roman" w:hAnsi="Times New Roman" w:cs="Times New Roman"/>
          <w:b/>
          <w:lang w:val="hu-HU" w:eastAsia="ar-SA"/>
        </w:rPr>
        <w:t xml:space="preserve">4.2 </w:t>
      </w:r>
      <w:r w:rsidRPr="00B36849">
        <w:rPr>
          <w:rFonts w:ascii="Times New Roman" w:eastAsia="Times New Roman" w:hAnsi="Times New Roman" w:cs="Times New Roman"/>
          <w:b/>
          <w:lang w:val="hu-HU" w:eastAsia="ar-SA"/>
        </w:rPr>
        <w:tab/>
        <w:t>Adagolás és alkalmazás</w:t>
      </w:r>
    </w:p>
    <w:p w14:paraId="723E5E86" w14:textId="77777777" w:rsidR="00B36849" w:rsidRPr="00B36849" w:rsidRDefault="00B36849" w:rsidP="001743B4">
      <w:pPr>
        <w:keepNext/>
        <w:suppressAutoHyphens/>
        <w:spacing w:after="0" w:line="240" w:lineRule="auto"/>
        <w:rPr>
          <w:rFonts w:ascii="Times New Roman" w:eastAsia="Times New Roman" w:hAnsi="Times New Roman" w:cs="Times New Roman"/>
          <w:b/>
          <w:lang w:val="hu-HU" w:eastAsia="ar-SA"/>
        </w:rPr>
      </w:pPr>
    </w:p>
    <w:p w14:paraId="5DBD3244" w14:textId="77777777" w:rsidR="00B36849" w:rsidRPr="00B36849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lang w:val="hu-HU" w:eastAsia="ar-SA"/>
        </w:rPr>
        <w:t xml:space="preserve">A kontrasztanyag dózisa függ a vizsgálat típusától, az alkalmazott technikától, a beteg korától, testtömegétől, általános állapotától és cardialis output-jától. Általában alkalmazásakor a </w:t>
      </w:r>
      <w:r w:rsidRPr="00B36849">
        <w:rPr>
          <w:rFonts w:ascii="Times New Roman" w:eastAsia="Times New Roman" w:hAnsi="Times New Roman" w:cs="Times New Roman"/>
          <w:lang w:val="hu-HU" w:eastAsia="ar-SA"/>
        </w:rPr>
        <w:lastRenderedPageBreak/>
        <w:t xml:space="preserve">jódkoncentráció és </w:t>
      </w:r>
      <w:r w:rsidRPr="00B36849">
        <w:rPr>
          <w:rFonts w:ascii="Times New Roman" w:eastAsia="Times New Roman" w:hAnsi="Times New Roman" w:cs="Times New Roman"/>
          <w:lang w:val="hu-HU" w:eastAsia="ar-SA"/>
        </w:rPr>
        <w:noBreakHyphen/>
        <w:t>mennyiség megegyezik a többi jódos kontrasztanyagéval. Mint egyéb kontrasztanyag esetében is, a vizsgált személy megfelelő hidratált állapotát biztosítani kell, mind a kontrasztanyag beadása előtt, mind utána.</w:t>
      </w:r>
    </w:p>
    <w:p w14:paraId="3E3E30A5" w14:textId="77777777" w:rsidR="00B36849" w:rsidRPr="00B36849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72DD10E4" w14:textId="675FBA42" w:rsidR="00B36849" w:rsidRPr="00B36849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lang w:val="hu-HU" w:eastAsia="ar-SA"/>
        </w:rPr>
      </w:pPr>
      <w:r w:rsidRPr="00B36849">
        <w:rPr>
          <w:rFonts w:ascii="Times New Roman" w:eastAsia="Times New Roman" w:hAnsi="Times New Roman" w:cs="Times New Roman"/>
          <w:b/>
          <w:i/>
          <w:lang w:val="hu-HU" w:eastAsia="ar-SA"/>
        </w:rPr>
        <w:t>Intravénás, intraarteri</w:t>
      </w:r>
      <w:r w:rsidR="005F6F2F">
        <w:rPr>
          <w:rFonts w:ascii="Times New Roman" w:eastAsia="Times New Roman" w:hAnsi="Times New Roman" w:cs="Times New Roman"/>
          <w:b/>
          <w:i/>
          <w:lang w:val="hu-HU" w:eastAsia="ar-SA"/>
        </w:rPr>
        <w:t>a</w:t>
      </w:r>
      <w:r w:rsidRPr="00B36849">
        <w:rPr>
          <w:rFonts w:ascii="Times New Roman" w:eastAsia="Times New Roman" w:hAnsi="Times New Roman" w:cs="Times New Roman"/>
          <w:b/>
          <w:i/>
          <w:lang w:val="hu-HU" w:eastAsia="ar-SA"/>
        </w:rPr>
        <w:t>lis, intrathecalis használatra, illetve testüregek vizsgálatára.</w:t>
      </w:r>
    </w:p>
    <w:p w14:paraId="25DDEAB3" w14:textId="77777777" w:rsidR="00B36849" w:rsidRPr="00B36849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lang w:val="hu-HU" w:eastAsia="ar-SA"/>
        </w:rPr>
        <w:t>A következő mennyiségek javasoltak.</w:t>
      </w:r>
    </w:p>
    <w:p w14:paraId="4D818FD8" w14:textId="77777777" w:rsidR="00B36849" w:rsidRPr="00B36849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7E7841DC" w14:textId="77777777" w:rsidR="00B36849" w:rsidRPr="00B36849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lang w:val="hu-HU" w:eastAsia="ar-SA"/>
        </w:rPr>
      </w:pPr>
      <w:r w:rsidRPr="00B36849">
        <w:rPr>
          <w:rFonts w:ascii="Times New Roman" w:eastAsia="Times New Roman" w:hAnsi="Times New Roman" w:cs="Times New Roman"/>
          <w:b/>
          <w:lang w:val="hu-HU" w:eastAsia="ar-SA"/>
        </w:rPr>
        <w:t>Intravénás alkalmazás esetén:</w:t>
      </w:r>
    </w:p>
    <w:p w14:paraId="66838071" w14:textId="77777777" w:rsidR="00B36849" w:rsidRPr="00B36849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lang w:val="hu-HU" w:eastAsia="ar-SA"/>
        </w:rPr>
      </w:pPr>
    </w:p>
    <w:tbl>
      <w:tblPr>
        <w:tblW w:w="0" w:type="auto"/>
        <w:tblInd w:w="-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03"/>
        <w:gridCol w:w="2303"/>
        <w:gridCol w:w="1560"/>
        <w:gridCol w:w="3061"/>
      </w:tblGrid>
      <w:tr w:rsidR="00B36849" w:rsidRPr="00B36849" w14:paraId="15C6FA69" w14:textId="77777777" w:rsidTr="002028D9">
        <w:trPr>
          <w:cantSplit/>
        </w:trPr>
        <w:tc>
          <w:tcPr>
            <w:tcW w:w="230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5DE36210" w14:textId="77777777" w:rsidR="00B36849" w:rsidRPr="00B36849" w:rsidRDefault="00B36849" w:rsidP="00B36849">
            <w:pPr>
              <w:keepNext/>
              <w:suppressAutoHyphens/>
              <w:spacing w:after="0" w:line="240" w:lineRule="auto"/>
              <w:ind w:left="720" w:hanging="720"/>
              <w:outlineLvl w:val="1"/>
              <w:rPr>
                <w:rFonts w:ascii="Times New Roman" w:eastAsia="Times New Roman" w:hAnsi="Times New Roman" w:cs="Times New Roman"/>
                <w:i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i/>
                <w:lang w:val="hu-HU" w:eastAsia="ar-SA"/>
              </w:rPr>
              <w:t>Indikáció</w:t>
            </w:r>
          </w:p>
        </w:tc>
        <w:tc>
          <w:tcPr>
            <w:tcW w:w="230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7735F90B" w14:textId="77777777" w:rsidR="00B36849" w:rsidRPr="00B36849" w:rsidRDefault="00B36849" w:rsidP="00B36849">
            <w:pPr>
              <w:suppressAutoHyphens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i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i/>
                <w:lang w:val="hu-HU" w:eastAsia="ar-SA"/>
              </w:rPr>
              <w:t>Koncentráció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6CA01726" w14:textId="77777777" w:rsidR="00B36849" w:rsidRPr="00B36849" w:rsidRDefault="00B36849" w:rsidP="00B36849">
            <w:pPr>
              <w:keepNext/>
              <w:suppressAutoHyphens/>
              <w:spacing w:after="0" w:line="240" w:lineRule="auto"/>
              <w:ind w:left="720" w:hanging="720"/>
              <w:outlineLvl w:val="1"/>
              <w:rPr>
                <w:rFonts w:ascii="Times New Roman" w:eastAsia="Times New Roman" w:hAnsi="Times New Roman" w:cs="Times New Roman"/>
                <w:i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i/>
                <w:lang w:val="hu-HU" w:eastAsia="ar-SA"/>
              </w:rPr>
              <w:t>Mennyiség</w:t>
            </w:r>
          </w:p>
        </w:tc>
        <w:tc>
          <w:tcPr>
            <w:tcW w:w="30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4A50C42" w14:textId="77777777" w:rsidR="00B36849" w:rsidRPr="00B36849" w:rsidRDefault="00B36849" w:rsidP="00B36849">
            <w:pPr>
              <w:suppressAutoHyphens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i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i/>
                <w:lang w:val="hu-HU" w:eastAsia="ar-SA"/>
              </w:rPr>
              <w:t>Megjegyzés</w:t>
            </w:r>
          </w:p>
          <w:p w14:paraId="5AD418C4" w14:textId="77777777" w:rsidR="00B36849" w:rsidRPr="00B36849" w:rsidRDefault="00B36849" w:rsidP="00B36849">
            <w:pPr>
              <w:suppressAutoHyphens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i/>
                <w:lang w:val="hu-HU" w:eastAsia="ar-SA"/>
              </w:rPr>
            </w:pPr>
          </w:p>
        </w:tc>
      </w:tr>
      <w:tr w:rsidR="00B36849" w:rsidRPr="00B36849" w14:paraId="63B6C012" w14:textId="77777777" w:rsidTr="002028D9">
        <w:trPr>
          <w:cantSplit/>
          <w:trHeight w:val="2588"/>
        </w:trPr>
        <w:tc>
          <w:tcPr>
            <w:tcW w:w="2303" w:type="dxa"/>
            <w:tcBorders>
              <w:left w:val="single" w:sz="1" w:space="0" w:color="000000"/>
              <w:bottom w:val="single" w:sz="1" w:space="0" w:color="000000"/>
            </w:tcBorders>
          </w:tcPr>
          <w:p w14:paraId="0D815481" w14:textId="77777777" w:rsidR="00B36849" w:rsidRPr="00B36849" w:rsidRDefault="00B36849" w:rsidP="00B36849">
            <w:pPr>
              <w:suppressAutoHyphens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Urographia</w:t>
            </w:r>
          </w:p>
          <w:p w14:paraId="3593A1D8" w14:textId="77777777" w:rsidR="00B36849" w:rsidRPr="00B36849" w:rsidRDefault="00B36849" w:rsidP="00B36849">
            <w:pPr>
              <w:suppressAutoHyphens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7BB4B228" w14:textId="77777777" w:rsidR="00B36849" w:rsidRPr="00B36849" w:rsidRDefault="00B36849" w:rsidP="00B36849">
            <w:pPr>
              <w:suppressAutoHyphens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u w:val="single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u w:val="single"/>
                <w:lang w:val="hu-HU" w:eastAsia="ar-SA"/>
              </w:rPr>
              <w:t>Felnőtt:</w:t>
            </w:r>
          </w:p>
          <w:p w14:paraId="5E23AECD" w14:textId="77777777" w:rsidR="00B36849" w:rsidRPr="00B36849" w:rsidRDefault="00B36849" w:rsidP="00B36849">
            <w:pPr>
              <w:suppressAutoHyphens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u w:val="single"/>
                <w:lang w:val="hu-HU" w:eastAsia="ar-SA"/>
              </w:rPr>
            </w:pPr>
          </w:p>
          <w:p w14:paraId="19F5DB7F" w14:textId="77777777" w:rsidR="00B36849" w:rsidRPr="00B36849" w:rsidRDefault="00B36849" w:rsidP="00B36849">
            <w:pPr>
              <w:suppressAutoHyphens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u w:val="single"/>
                <w:lang w:val="hu-HU" w:eastAsia="ar-SA"/>
              </w:rPr>
            </w:pPr>
          </w:p>
          <w:p w14:paraId="07F255A1" w14:textId="77777777" w:rsidR="00B36849" w:rsidRPr="00B36849" w:rsidRDefault="00B36849" w:rsidP="00B36849">
            <w:pPr>
              <w:keepNext/>
              <w:suppressAutoHyphens/>
              <w:spacing w:after="0" w:line="240" w:lineRule="auto"/>
              <w:ind w:left="720" w:hanging="720"/>
              <w:outlineLvl w:val="1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u w:val="single"/>
                <w:lang w:val="hu-HU" w:eastAsia="ar-SA"/>
              </w:rPr>
              <w:t>Gyermek</w:t>
            </w: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 xml:space="preserve"> &lt; </w:t>
            </w:r>
            <w:smartTag w:uri="urn:schemas-microsoft-com:office:smarttags" w:element="metricconverter">
              <w:smartTagPr>
                <w:attr w:name="ProductID" w:val="7 kg"/>
              </w:smartTagPr>
              <w:r w:rsidRPr="00B36849">
                <w:rPr>
                  <w:rFonts w:ascii="Times New Roman" w:eastAsia="Times New Roman" w:hAnsi="Times New Roman" w:cs="Times New Roman"/>
                  <w:lang w:val="hu-HU" w:eastAsia="ar-SA"/>
                </w:rPr>
                <w:t>7 kg</w:t>
              </w:r>
            </w:smartTag>
          </w:p>
          <w:p w14:paraId="76CBC7B1" w14:textId="77777777" w:rsidR="00B36849" w:rsidRPr="00B36849" w:rsidRDefault="00B36849" w:rsidP="00B36849">
            <w:pPr>
              <w:suppressAutoHyphens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02B8D913" w14:textId="77777777" w:rsidR="00B36849" w:rsidRPr="00B36849" w:rsidRDefault="00B36849" w:rsidP="00B36849">
            <w:pPr>
              <w:suppressAutoHyphens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086C667A" w14:textId="77777777" w:rsidR="00B36849" w:rsidRPr="00B36849" w:rsidRDefault="00B36849" w:rsidP="00B36849">
            <w:pPr>
              <w:keepNext/>
              <w:suppressAutoHyphens/>
              <w:spacing w:after="0" w:line="240" w:lineRule="auto"/>
              <w:ind w:left="720" w:hanging="720"/>
              <w:outlineLvl w:val="1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u w:val="single"/>
                <w:lang w:val="hu-HU" w:eastAsia="ar-SA"/>
              </w:rPr>
              <w:t>Gyermek</w:t>
            </w: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 xml:space="preserve"> &gt; </w:t>
            </w:r>
            <w:smartTag w:uri="urn:schemas-microsoft-com:office:smarttags" w:element="metricconverter">
              <w:smartTagPr>
                <w:attr w:name="ProductID" w:val="7 kg"/>
              </w:smartTagPr>
              <w:r w:rsidRPr="00B36849">
                <w:rPr>
                  <w:rFonts w:ascii="Times New Roman" w:eastAsia="Times New Roman" w:hAnsi="Times New Roman" w:cs="Times New Roman"/>
                  <w:lang w:val="hu-HU" w:eastAsia="ar-SA"/>
                </w:rPr>
                <w:t>7 kg</w:t>
              </w:r>
            </w:smartTag>
          </w:p>
        </w:tc>
        <w:tc>
          <w:tcPr>
            <w:tcW w:w="2303" w:type="dxa"/>
            <w:tcBorders>
              <w:left w:val="single" w:sz="1" w:space="0" w:color="000000"/>
              <w:bottom w:val="single" w:sz="1" w:space="0" w:color="000000"/>
            </w:tcBorders>
          </w:tcPr>
          <w:p w14:paraId="41A40F1E" w14:textId="77777777" w:rsidR="00B36849" w:rsidRPr="00B36849" w:rsidRDefault="00B36849" w:rsidP="00B36849">
            <w:pPr>
              <w:suppressAutoHyphens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4DE4D698" w14:textId="77777777" w:rsidR="00B36849" w:rsidRPr="00B36849" w:rsidRDefault="00B36849" w:rsidP="00B36849">
            <w:pPr>
              <w:suppressAutoHyphens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5F095491" w14:textId="77777777" w:rsidR="00B36849" w:rsidRPr="00B36849" w:rsidRDefault="00B36849" w:rsidP="00B36849">
            <w:pPr>
              <w:suppressAutoHyphens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300 mg I/ml</w:t>
            </w:r>
          </w:p>
          <w:p w14:paraId="03FE263B" w14:textId="77777777" w:rsidR="00B36849" w:rsidRPr="00B36849" w:rsidRDefault="00B36849" w:rsidP="00B36849">
            <w:pPr>
              <w:suppressAutoHyphens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vagy 350 mg I/ml</w:t>
            </w:r>
          </w:p>
          <w:p w14:paraId="480D59F5" w14:textId="77777777" w:rsidR="00B36849" w:rsidRPr="00B36849" w:rsidRDefault="00B36849" w:rsidP="00B36849">
            <w:pPr>
              <w:suppressAutoHyphens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4340F282" w14:textId="77777777" w:rsidR="00B36849" w:rsidRPr="00B36849" w:rsidRDefault="00B36849" w:rsidP="00B36849">
            <w:pPr>
              <w:suppressAutoHyphens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240 mg I/ml</w:t>
            </w:r>
          </w:p>
          <w:p w14:paraId="2DA42B49" w14:textId="77777777" w:rsidR="00B36849" w:rsidRPr="00B36849" w:rsidRDefault="00B36849" w:rsidP="00B36849">
            <w:pPr>
              <w:suppressAutoHyphens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vagy 300 mg I/ml</w:t>
            </w:r>
          </w:p>
          <w:p w14:paraId="0E1D62FE" w14:textId="77777777" w:rsidR="00B36849" w:rsidRPr="00B36849" w:rsidRDefault="00B36849" w:rsidP="00B36849">
            <w:pPr>
              <w:suppressAutoHyphens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186B6B17" w14:textId="77777777" w:rsidR="00B36849" w:rsidRPr="00B36849" w:rsidRDefault="00B36849" w:rsidP="00B36849">
            <w:pPr>
              <w:suppressAutoHyphens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240 mg I/ml</w:t>
            </w:r>
          </w:p>
          <w:p w14:paraId="6BF80966" w14:textId="77777777" w:rsidR="00B36849" w:rsidRPr="00B36849" w:rsidRDefault="00B36849" w:rsidP="00B36849">
            <w:pPr>
              <w:suppressAutoHyphens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vagy 300 mg I/ml</w:t>
            </w:r>
          </w:p>
        </w:tc>
        <w:tc>
          <w:tcPr>
            <w:tcW w:w="1560" w:type="dxa"/>
            <w:tcBorders>
              <w:left w:val="single" w:sz="1" w:space="0" w:color="000000"/>
              <w:bottom w:val="single" w:sz="1" w:space="0" w:color="000000"/>
            </w:tcBorders>
          </w:tcPr>
          <w:p w14:paraId="258D892A" w14:textId="77777777" w:rsidR="00B36849" w:rsidRPr="00B36849" w:rsidRDefault="00B36849" w:rsidP="00B36849">
            <w:pPr>
              <w:suppressAutoHyphens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41D3D485" w14:textId="77777777" w:rsidR="00B36849" w:rsidRPr="00B36849" w:rsidRDefault="00B36849" w:rsidP="00B36849">
            <w:pPr>
              <w:suppressAutoHyphens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768CB7FF" w14:textId="77777777" w:rsidR="00B36849" w:rsidRPr="00B36849" w:rsidRDefault="00B36849" w:rsidP="00B36849">
            <w:pPr>
              <w:suppressAutoHyphens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40-80 ml</w:t>
            </w:r>
          </w:p>
          <w:p w14:paraId="0F7BAEFF" w14:textId="77777777" w:rsidR="00B36849" w:rsidRPr="00B36849" w:rsidRDefault="00B36849" w:rsidP="00B36849">
            <w:pPr>
              <w:suppressAutoHyphens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40-80 ml</w:t>
            </w:r>
          </w:p>
          <w:p w14:paraId="16F51BC5" w14:textId="77777777" w:rsidR="00B36849" w:rsidRPr="00B36849" w:rsidRDefault="00B36849" w:rsidP="00B36849">
            <w:pPr>
              <w:suppressAutoHyphens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543711B5" w14:textId="77777777" w:rsidR="00B36849" w:rsidRPr="00B36849" w:rsidRDefault="00B36849" w:rsidP="00B36849">
            <w:pPr>
              <w:suppressAutoHyphens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4 ml/ttkg</w:t>
            </w:r>
          </w:p>
          <w:p w14:paraId="5FAF2EFC" w14:textId="77777777" w:rsidR="00B36849" w:rsidRPr="00B36849" w:rsidRDefault="00B36849" w:rsidP="00B36849">
            <w:pPr>
              <w:suppressAutoHyphens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3 ml/ttkg</w:t>
            </w:r>
          </w:p>
          <w:p w14:paraId="5EAA5868" w14:textId="77777777" w:rsidR="00B36849" w:rsidRPr="00B36849" w:rsidRDefault="00B36849" w:rsidP="00B36849">
            <w:pPr>
              <w:suppressAutoHyphens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480E65F9" w14:textId="77777777" w:rsidR="00B36849" w:rsidRPr="00B36849" w:rsidRDefault="00B36849" w:rsidP="00B36849">
            <w:pPr>
              <w:suppressAutoHyphens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3 ml/ttkg</w:t>
            </w:r>
          </w:p>
          <w:p w14:paraId="6B6AD347" w14:textId="77777777" w:rsidR="00B36849" w:rsidRPr="00B36849" w:rsidRDefault="00B36849" w:rsidP="00B36849">
            <w:pPr>
              <w:suppressAutoHyphens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2 ml/ttkg</w:t>
            </w:r>
          </w:p>
        </w:tc>
        <w:tc>
          <w:tcPr>
            <w:tcW w:w="30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C38321E" w14:textId="77777777" w:rsidR="00B36849" w:rsidRPr="00B36849" w:rsidRDefault="00B36849" w:rsidP="00B36849">
            <w:pPr>
              <w:suppressAutoHyphens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12E79553" w14:textId="77777777" w:rsidR="00B36849" w:rsidRPr="00B36849" w:rsidRDefault="00B36849" w:rsidP="00B36849">
            <w:pPr>
              <w:suppressAutoHyphens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59583E55" w14:textId="77777777" w:rsidR="00B36849" w:rsidRPr="00B36849" w:rsidRDefault="00B36849" w:rsidP="00B36849">
            <w:pPr>
              <w:suppressAutoHyphens/>
              <w:spacing w:after="0" w:line="240" w:lineRule="auto"/>
              <w:ind w:left="78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Bizonyos esetekben a 80 ml meghaladható.</w:t>
            </w:r>
          </w:p>
          <w:p w14:paraId="295C3106" w14:textId="77777777" w:rsidR="00B36849" w:rsidRPr="00B36849" w:rsidRDefault="00B36849" w:rsidP="00B36849">
            <w:pPr>
              <w:suppressAutoHyphens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50D18D78" w14:textId="77777777" w:rsidR="00B36849" w:rsidRPr="00B36849" w:rsidRDefault="00B36849" w:rsidP="00B36849">
            <w:pPr>
              <w:suppressAutoHyphens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122D09B7" w14:textId="77777777" w:rsidR="00B36849" w:rsidRPr="00B36849" w:rsidRDefault="00B36849" w:rsidP="00B36849">
            <w:pPr>
              <w:suppressAutoHyphens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64DA7224" w14:textId="77777777" w:rsidR="00B36849" w:rsidRPr="00B36849" w:rsidRDefault="00B36849" w:rsidP="00B36849">
            <w:pPr>
              <w:suppressAutoHyphens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2B59C5EA" w14:textId="77777777" w:rsidR="00B36849" w:rsidRPr="00B36849" w:rsidRDefault="00B36849" w:rsidP="00B36849">
            <w:pPr>
              <w:suppressAutoHyphens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2E0A7EFF" w14:textId="77777777" w:rsidR="00B36849" w:rsidRPr="00B36849" w:rsidRDefault="00B36849" w:rsidP="00B36849">
            <w:pPr>
              <w:suppressAutoHyphens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(max. 40 ml)</w:t>
            </w:r>
          </w:p>
        </w:tc>
      </w:tr>
      <w:tr w:rsidR="00B36849" w:rsidRPr="00B36849" w14:paraId="5BB4C2E0" w14:textId="77777777" w:rsidTr="002028D9">
        <w:trPr>
          <w:cantSplit/>
        </w:trPr>
        <w:tc>
          <w:tcPr>
            <w:tcW w:w="2303" w:type="dxa"/>
            <w:tcBorders>
              <w:left w:val="single" w:sz="1" w:space="0" w:color="000000"/>
              <w:bottom w:val="single" w:sz="1" w:space="0" w:color="000000"/>
            </w:tcBorders>
          </w:tcPr>
          <w:p w14:paraId="74F35EA8" w14:textId="77777777" w:rsidR="00B36849" w:rsidRPr="00B36849" w:rsidRDefault="00B36849" w:rsidP="00B36849">
            <w:pPr>
              <w:suppressAutoHyphens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 xml:space="preserve">Phlebographia </w:t>
            </w:r>
          </w:p>
          <w:p w14:paraId="3783575B" w14:textId="77777777" w:rsidR="00B36849" w:rsidRPr="00B36849" w:rsidRDefault="00B36849" w:rsidP="00B36849">
            <w:pPr>
              <w:suppressAutoHyphens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(alsó végtag)</w:t>
            </w:r>
          </w:p>
        </w:tc>
        <w:tc>
          <w:tcPr>
            <w:tcW w:w="2303" w:type="dxa"/>
            <w:tcBorders>
              <w:left w:val="single" w:sz="1" w:space="0" w:color="000000"/>
              <w:bottom w:val="single" w:sz="1" w:space="0" w:color="000000"/>
            </w:tcBorders>
          </w:tcPr>
          <w:p w14:paraId="44BB0F81" w14:textId="77777777" w:rsidR="00B36849" w:rsidRPr="00B36849" w:rsidRDefault="00B36849" w:rsidP="00B36849">
            <w:pPr>
              <w:suppressAutoHyphens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240 mg I/ml</w:t>
            </w:r>
          </w:p>
          <w:p w14:paraId="574EB2B6" w14:textId="77777777" w:rsidR="00B36849" w:rsidRPr="00B36849" w:rsidRDefault="00B36849" w:rsidP="00B36849">
            <w:pPr>
              <w:suppressAutoHyphens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vagy 300 mg I/ml</w:t>
            </w:r>
          </w:p>
        </w:tc>
        <w:tc>
          <w:tcPr>
            <w:tcW w:w="1560" w:type="dxa"/>
            <w:tcBorders>
              <w:left w:val="single" w:sz="1" w:space="0" w:color="000000"/>
              <w:bottom w:val="single" w:sz="1" w:space="0" w:color="000000"/>
            </w:tcBorders>
          </w:tcPr>
          <w:p w14:paraId="012ACAB6" w14:textId="77777777" w:rsidR="00B36849" w:rsidRPr="00B36849" w:rsidRDefault="00B36849" w:rsidP="00B36849">
            <w:pPr>
              <w:suppressAutoHyphens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20-100 ml</w:t>
            </w:r>
          </w:p>
          <w:p w14:paraId="61AF4C61" w14:textId="77777777" w:rsidR="00B36849" w:rsidRPr="00B36849" w:rsidRDefault="00B36849" w:rsidP="00B36849">
            <w:pPr>
              <w:suppressAutoHyphens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végtagonként</w:t>
            </w:r>
          </w:p>
        </w:tc>
        <w:tc>
          <w:tcPr>
            <w:tcW w:w="30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D122226" w14:textId="77777777" w:rsidR="00B36849" w:rsidRPr="00B36849" w:rsidRDefault="00B36849" w:rsidP="00B36849">
            <w:pPr>
              <w:suppressAutoHyphens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</w:tc>
      </w:tr>
      <w:tr w:rsidR="00B36849" w:rsidRPr="00B36849" w14:paraId="5401EC83" w14:textId="77777777" w:rsidTr="002028D9">
        <w:trPr>
          <w:cantSplit/>
        </w:trPr>
        <w:tc>
          <w:tcPr>
            <w:tcW w:w="2303" w:type="dxa"/>
            <w:tcBorders>
              <w:left w:val="single" w:sz="1" w:space="0" w:color="000000"/>
              <w:bottom w:val="single" w:sz="1" w:space="0" w:color="000000"/>
            </w:tcBorders>
          </w:tcPr>
          <w:p w14:paraId="40A4F89F" w14:textId="77777777" w:rsidR="00B36849" w:rsidRPr="00B36849" w:rsidRDefault="00B36849" w:rsidP="00B36849">
            <w:pPr>
              <w:suppressAutoHyphens/>
              <w:spacing w:after="0" w:line="240" w:lineRule="auto"/>
              <w:ind w:left="7" w:hanging="7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Digitális szubtrakciós angiographia</w:t>
            </w:r>
          </w:p>
        </w:tc>
        <w:tc>
          <w:tcPr>
            <w:tcW w:w="2303" w:type="dxa"/>
            <w:tcBorders>
              <w:left w:val="single" w:sz="1" w:space="0" w:color="000000"/>
              <w:bottom w:val="single" w:sz="1" w:space="0" w:color="000000"/>
            </w:tcBorders>
          </w:tcPr>
          <w:p w14:paraId="13E2BF29" w14:textId="77777777" w:rsidR="00B36849" w:rsidRPr="00B36849" w:rsidRDefault="00B36849" w:rsidP="00B36849">
            <w:pPr>
              <w:suppressAutoHyphens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300 mg I/ml</w:t>
            </w:r>
          </w:p>
          <w:p w14:paraId="7CCC41BC" w14:textId="77777777" w:rsidR="00B36849" w:rsidRPr="00B36849" w:rsidRDefault="00B36849" w:rsidP="00B36849">
            <w:pPr>
              <w:suppressAutoHyphens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vagy 350 mg I/ml</w:t>
            </w:r>
          </w:p>
        </w:tc>
        <w:tc>
          <w:tcPr>
            <w:tcW w:w="1560" w:type="dxa"/>
            <w:tcBorders>
              <w:left w:val="single" w:sz="1" w:space="0" w:color="000000"/>
              <w:bottom w:val="single" w:sz="1" w:space="0" w:color="000000"/>
            </w:tcBorders>
          </w:tcPr>
          <w:p w14:paraId="4302D231" w14:textId="77777777" w:rsidR="00B36849" w:rsidRPr="00B36849" w:rsidRDefault="00B36849" w:rsidP="00B36849">
            <w:pPr>
              <w:suppressAutoHyphens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20-60 ml/inj.</w:t>
            </w:r>
          </w:p>
          <w:p w14:paraId="5E46763E" w14:textId="77777777" w:rsidR="00B36849" w:rsidRPr="00B36849" w:rsidRDefault="00B36849" w:rsidP="00B36849">
            <w:pPr>
              <w:suppressAutoHyphens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20-60 ml/inj.</w:t>
            </w:r>
          </w:p>
        </w:tc>
        <w:tc>
          <w:tcPr>
            <w:tcW w:w="30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0331D90" w14:textId="77777777" w:rsidR="00B36849" w:rsidRPr="00B36849" w:rsidRDefault="00B36849" w:rsidP="00B36849">
            <w:pPr>
              <w:suppressAutoHyphens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</w:tc>
      </w:tr>
      <w:tr w:rsidR="00B36849" w:rsidRPr="00B36849" w14:paraId="6BE7C9EE" w14:textId="77777777" w:rsidTr="002028D9">
        <w:trPr>
          <w:cantSplit/>
        </w:trPr>
        <w:tc>
          <w:tcPr>
            <w:tcW w:w="2303" w:type="dxa"/>
            <w:tcBorders>
              <w:left w:val="single" w:sz="1" w:space="0" w:color="000000"/>
              <w:bottom w:val="single" w:sz="1" w:space="0" w:color="000000"/>
            </w:tcBorders>
          </w:tcPr>
          <w:p w14:paraId="68DB3734" w14:textId="77777777" w:rsidR="00B36849" w:rsidRPr="00B36849" w:rsidRDefault="00B36849" w:rsidP="00B36849">
            <w:pPr>
              <w:suppressAutoHyphens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CT-vizsgálat</w:t>
            </w:r>
          </w:p>
          <w:p w14:paraId="3CE1A905" w14:textId="77777777" w:rsidR="00B36849" w:rsidRPr="00B36849" w:rsidRDefault="00B36849" w:rsidP="00B36849">
            <w:pPr>
              <w:suppressAutoHyphens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(kontrasztnövelés)</w:t>
            </w:r>
          </w:p>
          <w:p w14:paraId="381E0A92" w14:textId="77777777" w:rsidR="00B36849" w:rsidRPr="00B36849" w:rsidRDefault="00B36849" w:rsidP="00B36849">
            <w:pPr>
              <w:suppressAutoHyphens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73885023" w14:textId="77777777" w:rsidR="00B36849" w:rsidRPr="00B36849" w:rsidRDefault="00B36849" w:rsidP="00B36849">
            <w:pPr>
              <w:suppressAutoHyphens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u w:val="single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u w:val="single"/>
                <w:lang w:val="hu-HU" w:eastAsia="ar-SA"/>
              </w:rPr>
              <w:t>Felnőtt:</w:t>
            </w:r>
          </w:p>
          <w:p w14:paraId="4F774B65" w14:textId="77777777" w:rsidR="00B36849" w:rsidRPr="00B36849" w:rsidRDefault="00B36849" w:rsidP="00B36849">
            <w:pPr>
              <w:suppressAutoHyphens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2E94451F" w14:textId="77777777" w:rsidR="00B36849" w:rsidRPr="00B36849" w:rsidRDefault="00B36849" w:rsidP="00B36849">
            <w:pPr>
              <w:suppressAutoHyphens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092C9187" w14:textId="77777777" w:rsidR="00B36849" w:rsidRPr="00B36849" w:rsidRDefault="00B36849" w:rsidP="00B36849">
            <w:pPr>
              <w:suppressAutoHyphens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0DD7A4AA" w14:textId="77777777" w:rsidR="00B36849" w:rsidRPr="00B36849" w:rsidRDefault="00B36849" w:rsidP="00B36849">
            <w:pPr>
              <w:suppressAutoHyphens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u w:val="single"/>
                <w:lang w:val="hu-HU" w:eastAsia="ar-SA"/>
              </w:rPr>
              <w:t>Gyermek</w:t>
            </w: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:</w:t>
            </w:r>
          </w:p>
        </w:tc>
        <w:tc>
          <w:tcPr>
            <w:tcW w:w="2303" w:type="dxa"/>
            <w:tcBorders>
              <w:left w:val="single" w:sz="1" w:space="0" w:color="000000"/>
              <w:bottom w:val="single" w:sz="1" w:space="0" w:color="000000"/>
            </w:tcBorders>
          </w:tcPr>
          <w:p w14:paraId="24D4BF36" w14:textId="77777777" w:rsidR="00B36849" w:rsidRPr="00B36849" w:rsidRDefault="00B36849" w:rsidP="00B36849">
            <w:pPr>
              <w:suppressAutoHyphens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10B84FF7" w14:textId="77777777" w:rsidR="00B36849" w:rsidRPr="00B36849" w:rsidRDefault="00B36849" w:rsidP="00B36849">
            <w:pPr>
              <w:suppressAutoHyphens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09E065F0" w14:textId="77777777" w:rsidR="00B36849" w:rsidRPr="00B36849" w:rsidRDefault="00B36849" w:rsidP="00B36849">
            <w:pPr>
              <w:suppressAutoHyphens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00B36C4D" w14:textId="77777777" w:rsidR="00B36849" w:rsidRPr="00B36849" w:rsidRDefault="00B36849" w:rsidP="00B36849">
            <w:pPr>
              <w:suppressAutoHyphens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240 mg I/ml</w:t>
            </w:r>
          </w:p>
          <w:p w14:paraId="7E4E7DB7" w14:textId="77777777" w:rsidR="00B36849" w:rsidRPr="00B36849" w:rsidRDefault="00B36849" w:rsidP="00B36849">
            <w:pPr>
              <w:suppressAutoHyphens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vagy 300 mg I/ml</w:t>
            </w:r>
          </w:p>
          <w:p w14:paraId="2439DB15" w14:textId="77777777" w:rsidR="00B36849" w:rsidRPr="00B36849" w:rsidRDefault="00B36849" w:rsidP="00B36849">
            <w:pPr>
              <w:suppressAutoHyphens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vagy 350 mg I/ml</w:t>
            </w:r>
          </w:p>
          <w:p w14:paraId="5A966E8C" w14:textId="77777777" w:rsidR="00B36849" w:rsidRPr="00B36849" w:rsidRDefault="00B36849" w:rsidP="00B36849">
            <w:pPr>
              <w:suppressAutoHyphens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581BDA5B" w14:textId="77777777" w:rsidR="00B36849" w:rsidRPr="00B36849" w:rsidRDefault="00B36849" w:rsidP="00B36849">
            <w:pPr>
              <w:suppressAutoHyphens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240 mg I/ml</w:t>
            </w:r>
          </w:p>
          <w:p w14:paraId="3F94CBAC" w14:textId="77777777" w:rsidR="00B36849" w:rsidRPr="00B36849" w:rsidRDefault="00B36849" w:rsidP="00B36849">
            <w:pPr>
              <w:suppressAutoHyphens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4A564D91" w14:textId="77777777" w:rsidR="00B36849" w:rsidRPr="00B36849" w:rsidRDefault="00B36849" w:rsidP="00B36849">
            <w:pPr>
              <w:suppressAutoHyphens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vagy 300 mg I/ml</w:t>
            </w:r>
          </w:p>
        </w:tc>
        <w:tc>
          <w:tcPr>
            <w:tcW w:w="1560" w:type="dxa"/>
            <w:tcBorders>
              <w:left w:val="single" w:sz="1" w:space="0" w:color="000000"/>
              <w:bottom w:val="single" w:sz="1" w:space="0" w:color="000000"/>
            </w:tcBorders>
          </w:tcPr>
          <w:p w14:paraId="6BEA8379" w14:textId="77777777" w:rsidR="00B36849" w:rsidRPr="00B36849" w:rsidRDefault="00B36849" w:rsidP="00B36849">
            <w:pPr>
              <w:suppressAutoHyphens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1EC2A3F5" w14:textId="77777777" w:rsidR="00B36849" w:rsidRPr="00B36849" w:rsidRDefault="00B36849" w:rsidP="00B36849">
            <w:pPr>
              <w:suppressAutoHyphens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2C18B02B" w14:textId="77777777" w:rsidR="00B36849" w:rsidRPr="00B36849" w:rsidRDefault="00B36849" w:rsidP="00B36849">
            <w:pPr>
              <w:suppressAutoHyphens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4A2B2402" w14:textId="77777777" w:rsidR="00B36849" w:rsidRPr="00B36849" w:rsidRDefault="00B36849" w:rsidP="00B36849">
            <w:pPr>
              <w:suppressAutoHyphens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100-250 ml</w:t>
            </w:r>
          </w:p>
          <w:p w14:paraId="74113804" w14:textId="77777777" w:rsidR="00B36849" w:rsidRPr="00B36849" w:rsidRDefault="00B36849" w:rsidP="00B36849">
            <w:pPr>
              <w:suppressAutoHyphens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100-200 ml</w:t>
            </w:r>
          </w:p>
          <w:p w14:paraId="539EE2BE" w14:textId="77777777" w:rsidR="00B36849" w:rsidRPr="00B36849" w:rsidRDefault="00B36849" w:rsidP="00B36849">
            <w:pPr>
              <w:suppressAutoHyphens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100-150 ml</w:t>
            </w:r>
          </w:p>
          <w:p w14:paraId="116D8571" w14:textId="77777777" w:rsidR="00B36849" w:rsidRPr="00B36849" w:rsidRDefault="00B36849" w:rsidP="00B36849">
            <w:pPr>
              <w:suppressAutoHyphens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31A5018A" w14:textId="77777777" w:rsidR="00B36849" w:rsidRPr="00B36849" w:rsidRDefault="00B36849" w:rsidP="00B36849">
            <w:pPr>
              <w:suppressAutoHyphens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2-3 ml/ttkg</w:t>
            </w:r>
          </w:p>
          <w:p w14:paraId="2238DB88" w14:textId="77777777" w:rsidR="00B36849" w:rsidRPr="00B36849" w:rsidRDefault="00B36849" w:rsidP="00B36849">
            <w:pPr>
              <w:suppressAutoHyphens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(40 ml-ig)</w:t>
            </w:r>
          </w:p>
          <w:p w14:paraId="7A4AC66C" w14:textId="77777777" w:rsidR="00B36849" w:rsidRPr="00B36849" w:rsidRDefault="00B36849" w:rsidP="00B36849">
            <w:pPr>
              <w:suppressAutoHyphens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1-3 ml/ttkg</w:t>
            </w:r>
          </w:p>
          <w:p w14:paraId="21AB0B28" w14:textId="77777777" w:rsidR="00B36849" w:rsidRPr="00B36849" w:rsidRDefault="00B36849" w:rsidP="00B36849">
            <w:pPr>
              <w:suppressAutoHyphens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 xml:space="preserve">(40 ml-ig) </w:t>
            </w:r>
          </w:p>
        </w:tc>
        <w:tc>
          <w:tcPr>
            <w:tcW w:w="30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9D7C2FE" w14:textId="77777777" w:rsidR="00B36849" w:rsidRPr="00B36849" w:rsidRDefault="00B36849" w:rsidP="00B36849">
            <w:pPr>
              <w:suppressAutoHyphens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25604C5D" w14:textId="77777777" w:rsidR="00B36849" w:rsidRPr="00B36849" w:rsidRDefault="00B36849" w:rsidP="00B36849">
            <w:pPr>
              <w:suppressAutoHyphens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7A5E4733" w14:textId="77777777" w:rsidR="00B36849" w:rsidRPr="00B36849" w:rsidRDefault="00B36849" w:rsidP="00B36849">
            <w:pPr>
              <w:suppressAutoHyphens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0DDE714E" w14:textId="77777777" w:rsidR="00B36849" w:rsidRPr="00B36849" w:rsidRDefault="00B36849" w:rsidP="00B36849">
            <w:pPr>
              <w:tabs>
                <w:tab w:val="left" w:pos="0"/>
              </w:tabs>
              <w:suppressAutoHyphens/>
              <w:spacing w:after="0" w:line="240" w:lineRule="auto"/>
              <w:ind w:left="78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Az összjódmennyiség általában 30-</w:t>
            </w:r>
            <w:smartTag w:uri="urn:schemas-microsoft-com:office:smarttags" w:element="metricconverter">
              <w:smartTagPr>
                <w:attr w:name="ProductID" w:val="60 g"/>
              </w:smartTagPr>
              <w:r w:rsidRPr="00B36849">
                <w:rPr>
                  <w:rFonts w:ascii="Times New Roman" w:eastAsia="Times New Roman" w:hAnsi="Times New Roman" w:cs="Times New Roman"/>
                  <w:lang w:val="hu-HU" w:eastAsia="ar-SA"/>
                </w:rPr>
                <w:t>60 g</w:t>
              </w:r>
            </w:smartTag>
          </w:p>
          <w:p w14:paraId="29AD87E4" w14:textId="77777777" w:rsidR="00B36849" w:rsidRPr="00B36849" w:rsidRDefault="00B36849" w:rsidP="00B36849">
            <w:pPr>
              <w:suppressAutoHyphens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01430568" w14:textId="77777777" w:rsidR="00B36849" w:rsidRPr="00B36849" w:rsidRDefault="00B36849" w:rsidP="00B36849">
            <w:pPr>
              <w:suppressAutoHyphens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03331684" w14:textId="77777777" w:rsidR="00B36849" w:rsidRPr="00B36849" w:rsidRDefault="00B36849" w:rsidP="00B36849">
            <w:pPr>
              <w:suppressAutoHyphens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Néhány esetben max.</w:t>
            </w:r>
          </w:p>
          <w:p w14:paraId="59F36E1D" w14:textId="77777777" w:rsidR="00B36849" w:rsidRPr="00B36849" w:rsidRDefault="00B36849" w:rsidP="00B36849">
            <w:pPr>
              <w:suppressAutoHyphens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100 ml adható</w:t>
            </w:r>
          </w:p>
          <w:p w14:paraId="6AD441A8" w14:textId="77777777" w:rsidR="00B36849" w:rsidRPr="00B36849" w:rsidRDefault="00B36849" w:rsidP="00B36849">
            <w:pPr>
              <w:suppressAutoHyphens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</w:tc>
      </w:tr>
    </w:tbl>
    <w:p w14:paraId="363AB210" w14:textId="77777777" w:rsidR="00B36849" w:rsidRPr="00B36849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04CDDA5F" w14:textId="5E795968" w:rsidR="00B36849" w:rsidRPr="00B36849" w:rsidRDefault="00B36849" w:rsidP="00B36849">
      <w:pPr>
        <w:keepNext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outlineLvl w:val="2"/>
        <w:rPr>
          <w:rFonts w:ascii="Times New Roman" w:eastAsia="Times New Roman" w:hAnsi="Times New Roman" w:cs="Times New Roman"/>
          <w:b/>
          <w:lang w:val="hu-HU" w:eastAsia="ar-SA"/>
        </w:rPr>
      </w:pPr>
      <w:r w:rsidRPr="00B36849">
        <w:rPr>
          <w:rFonts w:ascii="Times New Roman" w:eastAsia="Times New Roman" w:hAnsi="Times New Roman" w:cs="Times New Roman"/>
          <w:b/>
          <w:lang w:val="hu-HU" w:eastAsia="ar-SA"/>
        </w:rPr>
        <w:t>Intraarteri</w:t>
      </w:r>
      <w:r w:rsidR="005F6F2F">
        <w:rPr>
          <w:rFonts w:ascii="Times New Roman" w:eastAsia="Times New Roman" w:hAnsi="Times New Roman" w:cs="Times New Roman"/>
          <w:b/>
          <w:lang w:val="hu-HU" w:eastAsia="ar-SA"/>
        </w:rPr>
        <w:t>a</w:t>
      </w:r>
      <w:r w:rsidRPr="00B36849">
        <w:rPr>
          <w:rFonts w:ascii="Times New Roman" w:eastAsia="Times New Roman" w:hAnsi="Times New Roman" w:cs="Times New Roman"/>
          <w:b/>
          <w:lang w:val="hu-HU" w:eastAsia="ar-SA"/>
        </w:rPr>
        <w:t>lis alkalmazás esetén:</w:t>
      </w:r>
    </w:p>
    <w:p w14:paraId="683F17B8" w14:textId="77777777" w:rsidR="00B36849" w:rsidRPr="00B36849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tbl>
      <w:tblPr>
        <w:tblW w:w="0" w:type="auto"/>
        <w:tblInd w:w="-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03"/>
        <w:gridCol w:w="2303"/>
        <w:gridCol w:w="1560"/>
        <w:gridCol w:w="3061"/>
      </w:tblGrid>
      <w:tr w:rsidR="00B36849" w:rsidRPr="00B36849" w14:paraId="0BF114CC" w14:textId="77777777" w:rsidTr="002028D9">
        <w:trPr>
          <w:cantSplit/>
          <w:tblHeader/>
        </w:trPr>
        <w:tc>
          <w:tcPr>
            <w:tcW w:w="230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577DEA4C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i/>
                <w:lang w:val="hu-HU" w:eastAsia="ar-SA"/>
              </w:rPr>
              <w:t>Indikáció</w:t>
            </w:r>
          </w:p>
        </w:tc>
        <w:tc>
          <w:tcPr>
            <w:tcW w:w="230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14925A80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i/>
                <w:lang w:val="hu-HU" w:eastAsia="ar-SA"/>
              </w:rPr>
              <w:t>Koncentráció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4DA6A1C3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i/>
                <w:lang w:val="hu-HU" w:eastAsia="ar-SA"/>
              </w:rPr>
              <w:t>Mennyiség</w:t>
            </w:r>
          </w:p>
        </w:tc>
        <w:tc>
          <w:tcPr>
            <w:tcW w:w="30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C9897B3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i/>
                <w:lang w:val="hu-HU" w:eastAsia="ar-SA"/>
              </w:rPr>
              <w:t>Megjegyzés</w:t>
            </w:r>
          </w:p>
          <w:p w14:paraId="55006A0B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lang w:val="hu-HU" w:eastAsia="ar-SA"/>
              </w:rPr>
            </w:pPr>
          </w:p>
        </w:tc>
      </w:tr>
      <w:tr w:rsidR="00B36849" w:rsidRPr="00B36849" w14:paraId="206C62A7" w14:textId="77777777" w:rsidTr="002028D9">
        <w:trPr>
          <w:cantSplit/>
          <w:trHeight w:val="2359"/>
        </w:trPr>
        <w:tc>
          <w:tcPr>
            <w:tcW w:w="2303" w:type="dxa"/>
            <w:tcBorders>
              <w:left w:val="single" w:sz="1" w:space="0" w:color="000000"/>
              <w:bottom w:val="single" w:sz="4" w:space="0" w:color="auto"/>
            </w:tcBorders>
          </w:tcPr>
          <w:p w14:paraId="3AB77FB2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b/>
                <w:lang w:val="hu-HU" w:eastAsia="ar-SA"/>
              </w:rPr>
              <w:t>Arteriographia</w:t>
            </w:r>
          </w:p>
          <w:p w14:paraId="2CAAA23D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291EB815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Aortaív</w:t>
            </w:r>
          </w:p>
          <w:p w14:paraId="1A88C0C4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Szelektív cerebrális</w:t>
            </w:r>
          </w:p>
          <w:p w14:paraId="0B57EF74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Aortographia</w:t>
            </w:r>
          </w:p>
          <w:p w14:paraId="4789FD39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Femoralis</w:t>
            </w:r>
          </w:p>
          <w:p w14:paraId="13C44382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6B5E96DC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Egyéb</w:t>
            </w:r>
          </w:p>
        </w:tc>
        <w:tc>
          <w:tcPr>
            <w:tcW w:w="2303" w:type="dxa"/>
            <w:tcBorders>
              <w:left w:val="single" w:sz="1" w:space="0" w:color="000000"/>
              <w:bottom w:val="single" w:sz="4" w:space="0" w:color="auto"/>
            </w:tcBorders>
          </w:tcPr>
          <w:p w14:paraId="26CE5E73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560A243D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5E1D166B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300 mg I/ml</w:t>
            </w:r>
          </w:p>
          <w:p w14:paraId="1CF1F40B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300 mg I/ml</w:t>
            </w:r>
          </w:p>
          <w:p w14:paraId="092C166D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350 mg I/ml</w:t>
            </w:r>
          </w:p>
          <w:p w14:paraId="7B65118F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300 mg I/ml</w:t>
            </w:r>
          </w:p>
          <w:p w14:paraId="6F5FA377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vagy 350 mg I/ml</w:t>
            </w:r>
          </w:p>
          <w:p w14:paraId="430F0AA2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300 mg I/ml</w:t>
            </w:r>
          </w:p>
        </w:tc>
        <w:tc>
          <w:tcPr>
            <w:tcW w:w="1560" w:type="dxa"/>
            <w:tcBorders>
              <w:left w:val="single" w:sz="1" w:space="0" w:color="000000"/>
              <w:bottom w:val="single" w:sz="4" w:space="0" w:color="auto"/>
            </w:tcBorders>
          </w:tcPr>
          <w:p w14:paraId="3317D32D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340D3586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79CB16CA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30-40 ml/inj.</w:t>
            </w:r>
          </w:p>
          <w:p w14:paraId="7F363DAA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5-10 ml/inj.</w:t>
            </w:r>
          </w:p>
          <w:p w14:paraId="5EE88D61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40-60 ml/inj.</w:t>
            </w:r>
          </w:p>
          <w:p w14:paraId="1A84AE5D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30-50 ml/inj.</w:t>
            </w:r>
          </w:p>
          <w:p w14:paraId="6F21DD61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0136C9E7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függ a vizsgálat típusától</w:t>
            </w:r>
          </w:p>
        </w:tc>
        <w:tc>
          <w:tcPr>
            <w:tcW w:w="3061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14:paraId="2DEC598B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5F33ECEE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66155E15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Az injekció mennyisége</w:t>
            </w:r>
          </w:p>
          <w:p w14:paraId="5CC73846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függ az injekció beadásának</w:t>
            </w:r>
          </w:p>
          <w:p w14:paraId="61C6BDCE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helyétől.</w:t>
            </w:r>
          </w:p>
        </w:tc>
      </w:tr>
      <w:tr w:rsidR="00B36849" w:rsidRPr="00B36849" w14:paraId="484DC851" w14:textId="77777777" w:rsidTr="002028D9">
        <w:trPr>
          <w:cantSplit/>
        </w:trPr>
        <w:tc>
          <w:tcPr>
            <w:tcW w:w="230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1159D6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b/>
                <w:lang w:val="hu-HU" w:eastAsia="ar-SA"/>
              </w:rPr>
              <w:lastRenderedPageBreak/>
              <w:t>Cardioangiographia</w:t>
            </w:r>
          </w:p>
          <w:p w14:paraId="29B05749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lang w:val="hu-HU" w:eastAsia="ar-SA"/>
              </w:rPr>
            </w:pPr>
          </w:p>
          <w:p w14:paraId="6D115EC3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u w:val="single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u w:val="single"/>
                <w:lang w:val="hu-HU" w:eastAsia="ar-SA"/>
              </w:rPr>
              <w:t>Felnőtt:</w:t>
            </w:r>
          </w:p>
          <w:p w14:paraId="4E6D5779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 xml:space="preserve">Bal kamra és aortaív </w:t>
            </w:r>
          </w:p>
          <w:p w14:paraId="53C1A7E1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4752444B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szelektív coronaria arteriographia</w:t>
            </w:r>
          </w:p>
          <w:p w14:paraId="3A12DE1E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00DFFBD2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u w:val="single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u w:val="single"/>
                <w:lang w:val="hu-HU" w:eastAsia="ar-SA"/>
              </w:rPr>
              <w:t xml:space="preserve">Gyermek: 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CC4F61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580DF688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2AB7B0E3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6409BECB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350 mg I/ml</w:t>
            </w:r>
          </w:p>
          <w:p w14:paraId="64E952C7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66197EBF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350 mg I/ml</w:t>
            </w:r>
          </w:p>
          <w:p w14:paraId="7B205926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2308F8FF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2A452196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300 mg I/ml</w:t>
            </w:r>
          </w:p>
          <w:p w14:paraId="39262DE4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vagy 350 mg I/ml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8BB58BA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16478355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50860A5A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4147FA8F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30-60 ml/inj.</w:t>
            </w:r>
          </w:p>
          <w:p w14:paraId="01640DF4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7678007C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4-8 ml/inj.</w:t>
            </w:r>
          </w:p>
          <w:p w14:paraId="74B793C0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41AC181F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02264258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Kortól, súlytól és kórképtől függően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CBDEB9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782C0DE3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4D1DB487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07A36AA6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233F2059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47C8B918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7A71A17C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744D1518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4C2F2E15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(max. 8 ml/ttkg).</w:t>
            </w:r>
          </w:p>
          <w:p w14:paraId="4907B8EA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</w:tc>
      </w:tr>
      <w:tr w:rsidR="00B36849" w:rsidRPr="00586C79" w14:paraId="477B27D8" w14:textId="77777777" w:rsidTr="002028D9">
        <w:trPr>
          <w:cantSplit/>
        </w:trPr>
        <w:tc>
          <w:tcPr>
            <w:tcW w:w="2303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</w:tcBorders>
          </w:tcPr>
          <w:p w14:paraId="6B0AA710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12B7F046" w14:textId="7067C60B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b/>
                <w:lang w:val="hu-HU" w:eastAsia="ar-SA"/>
              </w:rPr>
              <w:t>Digitális szubtrakciós angiogr</w:t>
            </w:r>
            <w:r w:rsidR="005F6F2F">
              <w:rPr>
                <w:rFonts w:ascii="Times New Roman" w:eastAsia="Times New Roman" w:hAnsi="Times New Roman" w:cs="Times New Roman"/>
                <w:b/>
                <w:lang w:val="hu-HU" w:eastAsia="ar-SA"/>
              </w:rPr>
              <w:t>aph</w:t>
            </w:r>
            <w:r w:rsidRPr="00B36849">
              <w:rPr>
                <w:rFonts w:ascii="Times New Roman" w:eastAsia="Times New Roman" w:hAnsi="Times New Roman" w:cs="Times New Roman"/>
                <w:b/>
                <w:lang w:val="hu-HU" w:eastAsia="ar-SA"/>
              </w:rPr>
              <w:t>ia</w:t>
            </w:r>
          </w:p>
          <w:p w14:paraId="358970CB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hu-HU" w:eastAsia="ar-SA"/>
              </w:rPr>
            </w:pPr>
          </w:p>
        </w:tc>
        <w:tc>
          <w:tcPr>
            <w:tcW w:w="2303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</w:tcBorders>
          </w:tcPr>
          <w:p w14:paraId="74B8DA88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72A49BD9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240 mg I/ml</w:t>
            </w:r>
          </w:p>
          <w:p w14:paraId="2FFBCB32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vagy 300 mg I/ml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</w:tcBorders>
          </w:tcPr>
          <w:p w14:paraId="69AEFE46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795DBDB6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1-15 ml/inj.</w:t>
            </w:r>
          </w:p>
          <w:p w14:paraId="1C43D9BE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1-15 ml/inj.</w:t>
            </w:r>
          </w:p>
        </w:tc>
        <w:tc>
          <w:tcPr>
            <w:tcW w:w="3061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20513C7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47D4BD9E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Az injekció beadásának helyétől függően esetenként max. 30 ml.</w:t>
            </w:r>
          </w:p>
        </w:tc>
      </w:tr>
    </w:tbl>
    <w:p w14:paraId="5AB47451" w14:textId="77777777" w:rsidR="00B36849" w:rsidRPr="00B36849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57DF2203" w14:textId="77777777" w:rsidR="00B36849" w:rsidRPr="00B36849" w:rsidRDefault="00B36849" w:rsidP="00B36849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240" w:lineRule="auto"/>
        <w:outlineLvl w:val="3"/>
        <w:rPr>
          <w:rFonts w:ascii="Times New Roman" w:eastAsia="Times New Roman" w:hAnsi="Times New Roman" w:cs="Times New Roman"/>
          <w:b/>
          <w:lang w:val="hu-HU" w:eastAsia="ar-SA"/>
        </w:rPr>
      </w:pPr>
      <w:r w:rsidRPr="00B36849">
        <w:rPr>
          <w:rFonts w:ascii="Times New Roman" w:eastAsia="Times New Roman" w:hAnsi="Times New Roman" w:cs="Times New Roman"/>
          <w:b/>
          <w:lang w:val="hu-HU" w:eastAsia="ar-SA"/>
        </w:rPr>
        <w:t>Intrathecalis alkalmazás esetén:</w:t>
      </w:r>
    </w:p>
    <w:p w14:paraId="2628BE15" w14:textId="77777777" w:rsidR="00B36849" w:rsidRPr="00B36849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tbl>
      <w:tblPr>
        <w:tblW w:w="9227" w:type="dxa"/>
        <w:tblInd w:w="-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90"/>
        <w:gridCol w:w="2016"/>
        <w:gridCol w:w="1560"/>
        <w:gridCol w:w="3061"/>
      </w:tblGrid>
      <w:tr w:rsidR="00B36849" w:rsidRPr="00B36849" w14:paraId="5F1EA537" w14:textId="77777777" w:rsidTr="002028D9">
        <w:trPr>
          <w:cantSplit/>
        </w:trPr>
        <w:tc>
          <w:tcPr>
            <w:tcW w:w="2590" w:type="dxa"/>
            <w:tcBorders>
              <w:top w:val="single" w:sz="1" w:space="0" w:color="000000"/>
              <w:left w:val="single" w:sz="1" w:space="0" w:color="000000"/>
              <w:bottom w:val="single" w:sz="2" w:space="0" w:color="000000"/>
            </w:tcBorders>
          </w:tcPr>
          <w:p w14:paraId="0411022D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i/>
                <w:lang w:val="hu-HU" w:eastAsia="ar-SA"/>
              </w:rPr>
              <w:t>Indikáció</w:t>
            </w:r>
          </w:p>
        </w:tc>
        <w:tc>
          <w:tcPr>
            <w:tcW w:w="2016" w:type="dxa"/>
            <w:tcBorders>
              <w:top w:val="single" w:sz="1" w:space="0" w:color="000000"/>
              <w:left w:val="single" w:sz="1" w:space="0" w:color="000000"/>
              <w:bottom w:val="single" w:sz="2" w:space="0" w:color="000000"/>
            </w:tcBorders>
          </w:tcPr>
          <w:p w14:paraId="1B8D23F5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i/>
                <w:lang w:val="hu-HU" w:eastAsia="ar-SA"/>
              </w:rPr>
              <w:t>Koncentráció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2" w:space="0" w:color="000000"/>
            </w:tcBorders>
          </w:tcPr>
          <w:p w14:paraId="10A93CE8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i/>
                <w:lang w:val="hu-HU" w:eastAsia="ar-SA"/>
              </w:rPr>
              <w:t>Mennyiség</w:t>
            </w:r>
          </w:p>
        </w:tc>
        <w:tc>
          <w:tcPr>
            <w:tcW w:w="3061" w:type="dxa"/>
            <w:tcBorders>
              <w:top w:val="single" w:sz="1" w:space="0" w:color="000000"/>
              <w:left w:val="single" w:sz="1" w:space="0" w:color="000000"/>
              <w:bottom w:val="single" w:sz="2" w:space="0" w:color="000000"/>
              <w:right w:val="single" w:sz="1" w:space="0" w:color="000000"/>
            </w:tcBorders>
          </w:tcPr>
          <w:p w14:paraId="47924E06" w14:textId="77777777" w:rsidR="00B36849" w:rsidRPr="00B36849" w:rsidRDefault="00B36849" w:rsidP="00B36849">
            <w:pPr>
              <w:keepNext/>
              <w:numPr>
                <w:ilvl w:val="5"/>
                <w:numId w:val="0"/>
              </w:numPr>
              <w:tabs>
                <w:tab w:val="num" w:pos="0"/>
              </w:tabs>
              <w:suppressAutoHyphens/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i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i/>
                <w:lang w:val="hu-HU" w:eastAsia="ar-SA"/>
              </w:rPr>
              <w:t>Megjegyzés</w:t>
            </w:r>
          </w:p>
          <w:p w14:paraId="52C8096E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</w:tc>
      </w:tr>
      <w:tr w:rsidR="00B36849" w:rsidRPr="00B36849" w14:paraId="5EA275A0" w14:textId="77777777" w:rsidTr="002028D9">
        <w:trPr>
          <w:cantSplit/>
        </w:trPr>
        <w:tc>
          <w:tcPr>
            <w:tcW w:w="259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35B50A2B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b/>
                <w:lang w:val="hu-HU" w:eastAsia="ar-SA"/>
              </w:rPr>
              <w:t>Myelographia</w:t>
            </w:r>
          </w:p>
          <w:p w14:paraId="7D53EFA1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hu-HU" w:eastAsia="ar-SA"/>
              </w:rPr>
            </w:pPr>
          </w:p>
        </w:tc>
        <w:tc>
          <w:tcPr>
            <w:tcW w:w="2016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181CF5CB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2A0E1B6E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</w:tc>
        <w:tc>
          <w:tcPr>
            <w:tcW w:w="306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7A3F04A7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</w:tc>
      </w:tr>
      <w:tr w:rsidR="00B36849" w:rsidRPr="00B36849" w14:paraId="5FC6DA70" w14:textId="77777777" w:rsidTr="002028D9">
        <w:trPr>
          <w:cantSplit/>
        </w:trPr>
        <w:tc>
          <w:tcPr>
            <w:tcW w:w="2590" w:type="dxa"/>
            <w:tcBorders>
              <w:left w:val="single" w:sz="1" w:space="0" w:color="000000"/>
              <w:bottom w:val="single" w:sz="1" w:space="0" w:color="000000"/>
            </w:tcBorders>
          </w:tcPr>
          <w:p w14:paraId="198757D0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 xml:space="preserve">Lumbalis és thoracalis myelographia </w:t>
            </w:r>
          </w:p>
          <w:p w14:paraId="7840947C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(lumbalisan adott injekció)</w:t>
            </w:r>
          </w:p>
          <w:p w14:paraId="608D55A7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</w:tc>
        <w:tc>
          <w:tcPr>
            <w:tcW w:w="2016" w:type="dxa"/>
            <w:tcBorders>
              <w:left w:val="single" w:sz="1" w:space="0" w:color="000000"/>
              <w:bottom w:val="single" w:sz="1" w:space="0" w:color="000000"/>
            </w:tcBorders>
          </w:tcPr>
          <w:p w14:paraId="291BC435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240 mg I/ml</w:t>
            </w:r>
          </w:p>
        </w:tc>
        <w:tc>
          <w:tcPr>
            <w:tcW w:w="1560" w:type="dxa"/>
            <w:tcBorders>
              <w:left w:val="single" w:sz="1" w:space="0" w:color="000000"/>
              <w:bottom w:val="single" w:sz="1" w:space="0" w:color="000000"/>
            </w:tcBorders>
          </w:tcPr>
          <w:p w14:paraId="2942E53F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8-12 ml</w:t>
            </w:r>
          </w:p>
        </w:tc>
        <w:tc>
          <w:tcPr>
            <w:tcW w:w="30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6615A03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</w:tc>
      </w:tr>
      <w:tr w:rsidR="00B36849" w:rsidRPr="00B36849" w14:paraId="19952A74" w14:textId="77777777" w:rsidTr="002028D9">
        <w:trPr>
          <w:cantSplit/>
        </w:trPr>
        <w:tc>
          <w:tcPr>
            <w:tcW w:w="2590" w:type="dxa"/>
            <w:tcBorders>
              <w:left w:val="single" w:sz="1" w:space="0" w:color="000000"/>
              <w:bottom w:val="single" w:sz="1" w:space="0" w:color="000000"/>
            </w:tcBorders>
          </w:tcPr>
          <w:p w14:paraId="6AB6E11D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Cervicalis myelographia (lumbalisan adott injekció)</w:t>
            </w:r>
          </w:p>
          <w:p w14:paraId="04E6FAFE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</w:tc>
        <w:tc>
          <w:tcPr>
            <w:tcW w:w="2016" w:type="dxa"/>
            <w:tcBorders>
              <w:left w:val="single" w:sz="1" w:space="0" w:color="000000"/>
              <w:bottom w:val="single" w:sz="1" w:space="0" w:color="000000"/>
            </w:tcBorders>
          </w:tcPr>
          <w:p w14:paraId="2C379381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240 mg I/ml</w:t>
            </w:r>
          </w:p>
          <w:p w14:paraId="6B227C4D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vagy 300 mg I/ml</w:t>
            </w:r>
          </w:p>
        </w:tc>
        <w:tc>
          <w:tcPr>
            <w:tcW w:w="1560" w:type="dxa"/>
            <w:tcBorders>
              <w:left w:val="single" w:sz="1" w:space="0" w:color="000000"/>
              <w:bottom w:val="single" w:sz="1" w:space="0" w:color="000000"/>
            </w:tcBorders>
          </w:tcPr>
          <w:p w14:paraId="250777E8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10-12 ml</w:t>
            </w:r>
          </w:p>
          <w:p w14:paraId="2A8FC258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7-10 ml</w:t>
            </w:r>
          </w:p>
        </w:tc>
        <w:tc>
          <w:tcPr>
            <w:tcW w:w="30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81F733F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</w:tc>
      </w:tr>
      <w:tr w:rsidR="00B36849" w:rsidRPr="00B36849" w14:paraId="706BC26B" w14:textId="77777777" w:rsidTr="002028D9">
        <w:trPr>
          <w:cantSplit/>
        </w:trPr>
        <w:tc>
          <w:tcPr>
            <w:tcW w:w="2590" w:type="dxa"/>
            <w:tcBorders>
              <w:left w:val="single" w:sz="1" w:space="0" w:color="000000"/>
              <w:bottom w:val="single" w:sz="1" w:space="0" w:color="000000"/>
            </w:tcBorders>
          </w:tcPr>
          <w:p w14:paraId="0A8A7391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Cervicalis myelographia (laterális cervicalis injekció)</w:t>
            </w:r>
          </w:p>
          <w:p w14:paraId="7C8049D4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</w:tc>
        <w:tc>
          <w:tcPr>
            <w:tcW w:w="2016" w:type="dxa"/>
            <w:tcBorders>
              <w:left w:val="single" w:sz="1" w:space="0" w:color="000000"/>
              <w:bottom w:val="single" w:sz="1" w:space="0" w:color="000000"/>
            </w:tcBorders>
          </w:tcPr>
          <w:p w14:paraId="609D4725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240 mg I/ml</w:t>
            </w:r>
          </w:p>
          <w:p w14:paraId="0CBF3D79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vagy 300 mg I/ml</w:t>
            </w:r>
          </w:p>
        </w:tc>
        <w:tc>
          <w:tcPr>
            <w:tcW w:w="1560" w:type="dxa"/>
            <w:tcBorders>
              <w:left w:val="single" w:sz="1" w:space="0" w:color="000000"/>
              <w:bottom w:val="single" w:sz="1" w:space="0" w:color="000000"/>
            </w:tcBorders>
          </w:tcPr>
          <w:p w14:paraId="1FA5F512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6-10 ml</w:t>
            </w:r>
          </w:p>
          <w:p w14:paraId="3CB76A2A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6-8 ml</w:t>
            </w:r>
          </w:p>
        </w:tc>
        <w:tc>
          <w:tcPr>
            <w:tcW w:w="30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37090B1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</w:tc>
      </w:tr>
      <w:tr w:rsidR="00B36849" w:rsidRPr="00B36849" w14:paraId="593745CD" w14:textId="77777777" w:rsidTr="002028D9">
        <w:trPr>
          <w:cantSplit/>
        </w:trPr>
        <w:tc>
          <w:tcPr>
            <w:tcW w:w="2590" w:type="dxa"/>
            <w:tcBorders>
              <w:left w:val="single" w:sz="1" w:space="0" w:color="000000"/>
              <w:bottom w:val="single" w:sz="1" w:space="0" w:color="000000"/>
            </w:tcBorders>
          </w:tcPr>
          <w:p w14:paraId="710E8731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CT-cisternographia (lumbalisan adott injekció)</w:t>
            </w:r>
          </w:p>
        </w:tc>
        <w:tc>
          <w:tcPr>
            <w:tcW w:w="2016" w:type="dxa"/>
            <w:tcBorders>
              <w:left w:val="single" w:sz="1" w:space="0" w:color="000000"/>
              <w:bottom w:val="single" w:sz="1" w:space="0" w:color="000000"/>
            </w:tcBorders>
          </w:tcPr>
          <w:p w14:paraId="55655A9C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240 mg I/ml</w:t>
            </w:r>
          </w:p>
        </w:tc>
        <w:tc>
          <w:tcPr>
            <w:tcW w:w="1560" w:type="dxa"/>
            <w:tcBorders>
              <w:left w:val="single" w:sz="1" w:space="0" w:color="000000"/>
              <w:bottom w:val="single" w:sz="1" w:space="0" w:color="000000"/>
            </w:tcBorders>
          </w:tcPr>
          <w:p w14:paraId="2C51FD99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4-12 ml</w:t>
            </w:r>
          </w:p>
        </w:tc>
        <w:tc>
          <w:tcPr>
            <w:tcW w:w="30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07A91C6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</w:tc>
      </w:tr>
    </w:tbl>
    <w:p w14:paraId="387DA064" w14:textId="77777777" w:rsidR="00B36849" w:rsidRPr="00B36849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467EEAC7" w14:textId="77777777" w:rsidR="00B36849" w:rsidRPr="00B36849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lang w:val="hu-HU" w:eastAsia="ar-SA"/>
        </w:rPr>
        <w:t>A lehetséges mellékhatások minimalizálása érdekében az összjódmennyiség nem haladhatja meg a 3 g I-t.</w:t>
      </w:r>
    </w:p>
    <w:p w14:paraId="0E01B4F4" w14:textId="77777777" w:rsidR="00B36849" w:rsidRPr="00B36849" w:rsidRDefault="00B36849" w:rsidP="00B36849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240" w:lineRule="auto"/>
        <w:outlineLvl w:val="3"/>
        <w:rPr>
          <w:rFonts w:ascii="Times New Roman" w:eastAsia="Times New Roman" w:hAnsi="Times New Roman" w:cs="Times New Roman"/>
          <w:b/>
          <w:lang w:val="hu-HU" w:eastAsia="ar-SA"/>
        </w:rPr>
      </w:pPr>
    </w:p>
    <w:p w14:paraId="7287B441" w14:textId="77777777" w:rsidR="00B36849" w:rsidRPr="00B36849" w:rsidRDefault="00B36849" w:rsidP="00B36849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240" w:lineRule="auto"/>
        <w:outlineLvl w:val="3"/>
        <w:rPr>
          <w:rFonts w:ascii="Times New Roman" w:eastAsia="Times New Roman" w:hAnsi="Times New Roman" w:cs="Times New Roman"/>
          <w:b/>
          <w:lang w:val="hu-HU" w:eastAsia="ar-SA"/>
        </w:rPr>
      </w:pPr>
      <w:r w:rsidRPr="00B36849">
        <w:rPr>
          <w:rFonts w:ascii="Times New Roman" w:eastAsia="Times New Roman" w:hAnsi="Times New Roman" w:cs="Times New Roman"/>
          <w:b/>
          <w:lang w:val="hu-HU" w:eastAsia="ar-SA"/>
        </w:rPr>
        <w:t>Testüregek vizsgálatához való alkalmazás esetén:</w:t>
      </w:r>
    </w:p>
    <w:p w14:paraId="5B1B039E" w14:textId="77777777" w:rsidR="00B36849" w:rsidRPr="00B36849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tbl>
      <w:tblPr>
        <w:tblW w:w="0" w:type="auto"/>
        <w:tblInd w:w="-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80"/>
        <w:gridCol w:w="2126"/>
        <w:gridCol w:w="1560"/>
        <w:gridCol w:w="3061"/>
      </w:tblGrid>
      <w:tr w:rsidR="00B36849" w:rsidRPr="00B36849" w14:paraId="78DDA768" w14:textId="77777777" w:rsidTr="002028D9">
        <w:trPr>
          <w:cantSplit/>
          <w:tblHeader/>
        </w:trPr>
        <w:tc>
          <w:tcPr>
            <w:tcW w:w="24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3666B4B8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i/>
                <w:lang w:val="hu-HU" w:eastAsia="ar-SA"/>
              </w:rPr>
              <w:t>Indikáció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1D2FB509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i/>
                <w:lang w:val="hu-HU" w:eastAsia="ar-SA"/>
              </w:rPr>
              <w:t>Koncentráció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4A40EAF8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i/>
                <w:lang w:val="hu-HU" w:eastAsia="ar-SA"/>
              </w:rPr>
              <w:t>Mennyiség</w:t>
            </w:r>
          </w:p>
        </w:tc>
        <w:tc>
          <w:tcPr>
            <w:tcW w:w="30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782F79F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i/>
                <w:lang w:val="hu-HU" w:eastAsia="ar-SA"/>
              </w:rPr>
              <w:t>Megjegyzés</w:t>
            </w:r>
          </w:p>
          <w:p w14:paraId="36626C33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lang w:val="hu-HU" w:eastAsia="ar-SA"/>
              </w:rPr>
            </w:pPr>
          </w:p>
        </w:tc>
      </w:tr>
      <w:tr w:rsidR="00B36849" w:rsidRPr="00B36849" w14:paraId="6A6ABD37" w14:textId="77777777" w:rsidTr="002028D9">
        <w:trPr>
          <w:cantSplit/>
        </w:trPr>
        <w:tc>
          <w:tcPr>
            <w:tcW w:w="2480" w:type="dxa"/>
            <w:tcBorders>
              <w:left w:val="single" w:sz="1" w:space="0" w:color="000000"/>
              <w:bottom w:val="single" w:sz="1" w:space="0" w:color="000000"/>
            </w:tcBorders>
          </w:tcPr>
          <w:p w14:paraId="6A6C3A8A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Artrographia</w:t>
            </w: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</w:tcBorders>
          </w:tcPr>
          <w:p w14:paraId="550EA06A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240 mg I/ml</w:t>
            </w:r>
          </w:p>
          <w:p w14:paraId="2D2CEC02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vagy 300 mg I/ml</w:t>
            </w:r>
          </w:p>
          <w:p w14:paraId="2F66D8FA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vagy 350 mg I/ml</w:t>
            </w:r>
          </w:p>
        </w:tc>
        <w:tc>
          <w:tcPr>
            <w:tcW w:w="1560" w:type="dxa"/>
            <w:tcBorders>
              <w:left w:val="single" w:sz="1" w:space="0" w:color="000000"/>
              <w:bottom w:val="single" w:sz="1" w:space="0" w:color="000000"/>
            </w:tcBorders>
          </w:tcPr>
          <w:p w14:paraId="179EB6E7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5-20 ml</w:t>
            </w:r>
          </w:p>
          <w:p w14:paraId="3EDB8BB8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5-15 ml</w:t>
            </w:r>
          </w:p>
          <w:p w14:paraId="078BD67B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5-10 ml</w:t>
            </w:r>
          </w:p>
        </w:tc>
        <w:tc>
          <w:tcPr>
            <w:tcW w:w="30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AAFEED9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</w:tc>
      </w:tr>
      <w:tr w:rsidR="00B36849" w:rsidRPr="00B36849" w14:paraId="0A543A66" w14:textId="77777777" w:rsidTr="002028D9">
        <w:trPr>
          <w:cantSplit/>
        </w:trPr>
        <w:tc>
          <w:tcPr>
            <w:tcW w:w="2480" w:type="dxa"/>
            <w:tcBorders>
              <w:left w:val="single" w:sz="1" w:space="0" w:color="000000"/>
              <w:bottom w:val="single" w:sz="1" w:space="0" w:color="000000"/>
            </w:tcBorders>
          </w:tcPr>
          <w:p w14:paraId="1BE9E4A3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ERP/ERCP</w:t>
            </w: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</w:tcBorders>
          </w:tcPr>
          <w:p w14:paraId="76F50C24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240 mg I/ml</w:t>
            </w:r>
          </w:p>
        </w:tc>
        <w:tc>
          <w:tcPr>
            <w:tcW w:w="1560" w:type="dxa"/>
            <w:tcBorders>
              <w:left w:val="single" w:sz="1" w:space="0" w:color="000000"/>
              <w:bottom w:val="single" w:sz="1" w:space="0" w:color="000000"/>
            </w:tcBorders>
          </w:tcPr>
          <w:p w14:paraId="31DFB37F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20-50 ml</w:t>
            </w:r>
          </w:p>
        </w:tc>
        <w:tc>
          <w:tcPr>
            <w:tcW w:w="30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DF5D0B2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</w:tc>
      </w:tr>
      <w:tr w:rsidR="00B36849" w:rsidRPr="00B36849" w14:paraId="3F02655B" w14:textId="77777777" w:rsidTr="002028D9">
        <w:trPr>
          <w:cantSplit/>
        </w:trPr>
        <w:tc>
          <w:tcPr>
            <w:tcW w:w="2480" w:type="dxa"/>
            <w:tcBorders>
              <w:left w:val="single" w:sz="1" w:space="0" w:color="000000"/>
              <w:bottom w:val="single" w:sz="1" w:space="0" w:color="000000"/>
            </w:tcBorders>
          </w:tcPr>
          <w:p w14:paraId="5C5106BD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Herniographia</w:t>
            </w: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</w:tcBorders>
          </w:tcPr>
          <w:p w14:paraId="2B7C5688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240 mg I/ml</w:t>
            </w:r>
          </w:p>
        </w:tc>
        <w:tc>
          <w:tcPr>
            <w:tcW w:w="1560" w:type="dxa"/>
            <w:tcBorders>
              <w:left w:val="single" w:sz="1" w:space="0" w:color="000000"/>
              <w:bottom w:val="single" w:sz="1" w:space="0" w:color="000000"/>
            </w:tcBorders>
          </w:tcPr>
          <w:p w14:paraId="5C105906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50 ml</w:t>
            </w:r>
          </w:p>
        </w:tc>
        <w:tc>
          <w:tcPr>
            <w:tcW w:w="30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A342F2A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A mennyiség függ a hernia méretétől.</w:t>
            </w:r>
          </w:p>
        </w:tc>
      </w:tr>
      <w:tr w:rsidR="00B36849" w:rsidRPr="00B36849" w14:paraId="4791F642" w14:textId="77777777" w:rsidTr="002028D9">
        <w:trPr>
          <w:cantSplit/>
        </w:trPr>
        <w:tc>
          <w:tcPr>
            <w:tcW w:w="2480" w:type="dxa"/>
            <w:tcBorders>
              <w:left w:val="single" w:sz="1" w:space="0" w:color="000000"/>
              <w:bottom w:val="single" w:sz="1" w:space="0" w:color="000000"/>
            </w:tcBorders>
          </w:tcPr>
          <w:p w14:paraId="59F71AB7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 xml:space="preserve">Hysterosalpingographia </w:t>
            </w: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</w:tcBorders>
          </w:tcPr>
          <w:p w14:paraId="77C8C355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240 mg I/ml</w:t>
            </w:r>
          </w:p>
          <w:p w14:paraId="6BFA8073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vagy 300 mg I/ml</w:t>
            </w:r>
          </w:p>
        </w:tc>
        <w:tc>
          <w:tcPr>
            <w:tcW w:w="1560" w:type="dxa"/>
            <w:tcBorders>
              <w:left w:val="single" w:sz="1" w:space="0" w:color="000000"/>
              <w:bottom w:val="single" w:sz="1" w:space="0" w:color="000000"/>
            </w:tcBorders>
          </w:tcPr>
          <w:p w14:paraId="041E9D43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15-50 ml</w:t>
            </w:r>
          </w:p>
          <w:p w14:paraId="2583D2F5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15-25 ml</w:t>
            </w:r>
          </w:p>
        </w:tc>
        <w:tc>
          <w:tcPr>
            <w:tcW w:w="30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D40BCA5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</w:tc>
      </w:tr>
      <w:tr w:rsidR="00B36849" w:rsidRPr="00B36849" w14:paraId="1F54E5D2" w14:textId="77777777" w:rsidTr="002028D9">
        <w:trPr>
          <w:cantSplit/>
        </w:trPr>
        <w:tc>
          <w:tcPr>
            <w:tcW w:w="2480" w:type="dxa"/>
            <w:tcBorders>
              <w:left w:val="single" w:sz="1" w:space="0" w:color="000000"/>
              <w:bottom w:val="single" w:sz="4" w:space="0" w:color="auto"/>
            </w:tcBorders>
          </w:tcPr>
          <w:p w14:paraId="45A12688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Sialographia</w:t>
            </w:r>
          </w:p>
        </w:tc>
        <w:tc>
          <w:tcPr>
            <w:tcW w:w="2126" w:type="dxa"/>
            <w:tcBorders>
              <w:left w:val="single" w:sz="1" w:space="0" w:color="000000"/>
              <w:bottom w:val="single" w:sz="4" w:space="0" w:color="auto"/>
            </w:tcBorders>
          </w:tcPr>
          <w:p w14:paraId="5250001A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240 mg I/ml</w:t>
            </w:r>
          </w:p>
          <w:p w14:paraId="6220D756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vagy 300 mg I/ml</w:t>
            </w:r>
          </w:p>
        </w:tc>
        <w:tc>
          <w:tcPr>
            <w:tcW w:w="1560" w:type="dxa"/>
            <w:tcBorders>
              <w:left w:val="single" w:sz="1" w:space="0" w:color="000000"/>
              <w:bottom w:val="single" w:sz="4" w:space="0" w:color="auto"/>
            </w:tcBorders>
          </w:tcPr>
          <w:p w14:paraId="20F1DBAE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0,5-2 ml</w:t>
            </w:r>
          </w:p>
          <w:p w14:paraId="79856917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0,5-2 ml</w:t>
            </w:r>
          </w:p>
        </w:tc>
        <w:tc>
          <w:tcPr>
            <w:tcW w:w="3061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14:paraId="0E1D911E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</w:tc>
      </w:tr>
      <w:tr w:rsidR="00B36849" w:rsidRPr="00586C79" w14:paraId="28A82302" w14:textId="77777777" w:rsidTr="002028D9">
        <w:trPr>
          <w:cantSplit/>
        </w:trPr>
        <w:tc>
          <w:tcPr>
            <w:tcW w:w="248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016C6D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b/>
                <w:lang w:val="hu-HU" w:eastAsia="ar-SA"/>
              </w:rPr>
              <w:t>Gastrointestinalis traktus</w:t>
            </w:r>
          </w:p>
          <w:p w14:paraId="2CA961D9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791B89E9" w14:textId="77777777" w:rsidR="00B36849" w:rsidRPr="00B36849" w:rsidRDefault="00B36849" w:rsidP="00B36849">
            <w:pPr>
              <w:keepNext/>
              <w:numPr>
                <w:ilvl w:val="4"/>
                <w:numId w:val="0"/>
              </w:numPr>
              <w:tabs>
                <w:tab w:val="num" w:pos="0"/>
              </w:tabs>
              <w:suppressAutoHyphens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b/>
                <w:lang w:val="hu-HU" w:eastAsia="ar-SA"/>
              </w:rPr>
              <w:t>Oralisan</w:t>
            </w:r>
          </w:p>
          <w:p w14:paraId="3086A5CF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Felnőtt:</w:t>
            </w:r>
          </w:p>
          <w:p w14:paraId="3893BAE9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167645C7" w14:textId="77777777" w:rsidR="00B36849" w:rsidRPr="00B36849" w:rsidRDefault="00B36849" w:rsidP="00B3684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Gyermek:</w:t>
            </w:r>
          </w:p>
          <w:p w14:paraId="525FA18F" w14:textId="77777777" w:rsidR="00B36849" w:rsidRPr="00B36849" w:rsidRDefault="00B36849" w:rsidP="00B36849">
            <w:pPr>
              <w:numPr>
                <w:ilvl w:val="0"/>
                <w:numId w:val="3"/>
              </w:numPr>
              <w:tabs>
                <w:tab w:val="left" w:pos="3555"/>
                <w:tab w:val="left" w:pos="8942"/>
              </w:tabs>
              <w:suppressAutoHyphens/>
              <w:spacing w:after="0" w:line="240" w:lineRule="auto"/>
              <w:ind w:left="360" w:hanging="360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Nyelőcső</w:t>
            </w:r>
          </w:p>
          <w:p w14:paraId="39C5C29E" w14:textId="77777777" w:rsidR="00B36849" w:rsidRPr="00B36849" w:rsidRDefault="00B36849" w:rsidP="00B36849">
            <w:pPr>
              <w:tabs>
                <w:tab w:val="left" w:pos="3555"/>
                <w:tab w:val="left" w:pos="894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72C7EECD" w14:textId="77777777" w:rsidR="00B36849" w:rsidRPr="00B36849" w:rsidRDefault="00B36849" w:rsidP="00B36849">
            <w:pPr>
              <w:tabs>
                <w:tab w:val="left" w:pos="3555"/>
                <w:tab w:val="left" w:pos="894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7B2132A5" w14:textId="77777777" w:rsidR="00B36849" w:rsidRPr="00B36849" w:rsidRDefault="00B36849" w:rsidP="00B36849">
            <w:pPr>
              <w:tabs>
                <w:tab w:val="left" w:pos="3195"/>
                <w:tab w:val="left" w:pos="85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Koraszülött:</w:t>
            </w:r>
          </w:p>
          <w:p w14:paraId="43A0CDAA" w14:textId="77777777" w:rsidR="00B36849" w:rsidRPr="00B36849" w:rsidRDefault="00B36849" w:rsidP="00B36849">
            <w:pPr>
              <w:tabs>
                <w:tab w:val="left" w:pos="3195"/>
                <w:tab w:val="left" w:pos="85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0AFED7FD" w14:textId="77777777" w:rsidR="00B36849" w:rsidRPr="00B36849" w:rsidRDefault="00B36849" w:rsidP="00B36849">
            <w:pPr>
              <w:keepNext/>
              <w:numPr>
                <w:ilvl w:val="4"/>
                <w:numId w:val="0"/>
              </w:numPr>
              <w:tabs>
                <w:tab w:val="num" w:pos="0"/>
                <w:tab w:val="left" w:pos="3195"/>
                <w:tab w:val="left" w:pos="8582"/>
              </w:tabs>
              <w:suppressAutoHyphens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b/>
                <w:lang w:val="hu-HU" w:eastAsia="ar-SA"/>
              </w:rPr>
              <w:t>Rectalisan</w:t>
            </w:r>
          </w:p>
          <w:p w14:paraId="6DB0C798" w14:textId="77777777" w:rsidR="00B36849" w:rsidRPr="00B36849" w:rsidRDefault="00B36849" w:rsidP="00B36849">
            <w:pPr>
              <w:tabs>
                <w:tab w:val="left" w:pos="3195"/>
                <w:tab w:val="left" w:pos="85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Gyermek: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E60562" w14:textId="77777777" w:rsidR="00B36849" w:rsidRPr="00B36849" w:rsidRDefault="00B36849" w:rsidP="00B36849">
            <w:pPr>
              <w:tabs>
                <w:tab w:val="left" w:pos="3195"/>
                <w:tab w:val="left" w:pos="85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6069617B" w14:textId="77777777" w:rsidR="00B36849" w:rsidRPr="00B36849" w:rsidRDefault="00B36849" w:rsidP="00B36849">
            <w:pPr>
              <w:tabs>
                <w:tab w:val="left" w:pos="3195"/>
                <w:tab w:val="left" w:pos="85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45CDA691" w14:textId="77777777" w:rsidR="00B36849" w:rsidRPr="00B36849" w:rsidRDefault="00B36849" w:rsidP="00B36849">
            <w:pPr>
              <w:tabs>
                <w:tab w:val="left" w:pos="3195"/>
                <w:tab w:val="left" w:pos="85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7D7BDE51" w14:textId="77777777" w:rsidR="00B36849" w:rsidRPr="00B36849" w:rsidRDefault="00B36849" w:rsidP="00B36849">
            <w:pPr>
              <w:tabs>
                <w:tab w:val="left" w:pos="3195"/>
                <w:tab w:val="left" w:pos="85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140CBADF" w14:textId="77777777" w:rsidR="00B36849" w:rsidRPr="00B36849" w:rsidRDefault="00B36849" w:rsidP="00B36849">
            <w:pPr>
              <w:tabs>
                <w:tab w:val="left" w:pos="3195"/>
                <w:tab w:val="left" w:pos="85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350 mg I/ml</w:t>
            </w:r>
          </w:p>
          <w:p w14:paraId="4769B0C9" w14:textId="77777777" w:rsidR="00B36849" w:rsidRPr="00B36849" w:rsidRDefault="00B36849" w:rsidP="00B36849">
            <w:pPr>
              <w:tabs>
                <w:tab w:val="left" w:pos="3195"/>
                <w:tab w:val="left" w:pos="85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3CAFFC91" w14:textId="77777777" w:rsidR="00B36849" w:rsidRPr="00B36849" w:rsidRDefault="00B36849" w:rsidP="00B36849">
            <w:pPr>
              <w:tabs>
                <w:tab w:val="left" w:pos="3195"/>
                <w:tab w:val="left" w:pos="85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46790F95" w14:textId="77777777" w:rsidR="00B36849" w:rsidRPr="00B36849" w:rsidRDefault="00B36849" w:rsidP="00B36849">
            <w:pPr>
              <w:tabs>
                <w:tab w:val="left" w:pos="3555"/>
                <w:tab w:val="left" w:pos="894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300 mg I/ml</w:t>
            </w:r>
          </w:p>
          <w:p w14:paraId="2D5796DB" w14:textId="77777777" w:rsidR="00B36849" w:rsidRPr="00B36849" w:rsidRDefault="00B36849" w:rsidP="00B36849">
            <w:pPr>
              <w:tabs>
                <w:tab w:val="left" w:pos="3195"/>
                <w:tab w:val="left" w:pos="85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vagy 350 mg I/ml</w:t>
            </w:r>
          </w:p>
          <w:p w14:paraId="14430D3A" w14:textId="77777777" w:rsidR="00B36849" w:rsidRPr="00B36849" w:rsidRDefault="00B36849" w:rsidP="00B36849">
            <w:pPr>
              <w:tabs>
                <w:tab w:val="left" w:pos="3195"/>
                <w:tab w:val="left" w:pos="85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6B5F305A" w14:textId="77777777" w:rsidR="00B36849" w:rsidRPr="00B36849" w:rsidRDefault="00B36849" w:rsidP="00B36849">
            <w:pPr>
              <w:tabs>
                <w:tab w:val="left" w:pos="3195"/>
                <w:tab w:val="left" w:pos="85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350 mg I/ml</w:t>
            </w:r>
          </w:p>
          <w:p w14:paraId="3DCED512" w14:textId="77777777" w:rsidR="00B36849" w:rsidRPr="00B36849" w:rsidRDefault="00B36849" w:rsidP="00B36849">
            <w:pPr>
              <w:tabs>
                <w:tab w:val="left" w:pos="3195"/>
                <w:tab w:val="left" w:pos="85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42D0EE6D" w14:textId="77777777" w:rsidR="00B36849" w:rsidRPr="00B36849" w:rsidRDefault="00B36849" w:rsidP="00B36849">
            <w:pPr>
              <w:tabs>
                <w:tab w:val="left" w:pos="3195"/>
                <w:tab w:val="left" w:pos="85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6457B219" w14:textId="77777777" w:rsidR="00B36849" w:rsidRPr="00B36849" w:rsidRDefault="00B36849" w:rsidP="00B36849">
            <w:pPr>
              <w:tabs>
                <w:tab w:val="left" w:pos="3195"/>
                <w:tab w:val="left" w:pos="85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csapvízzel hígítva: 100-150 mg I/ml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585582" w14:textId="77777777" w:rsidR="00B36849" w:rsidRPr="00B36849" w:rsidRDefault="00B36849" w:rsidP="00B36849">
            <w:pPr>
              <w:tabs>
                <w:tab w:val="left" w:pos="3195"/>
                <w:tab w:val="left" w:pos="85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3ED50955" w14:textId="77777777" w:rsidR="00B36849" w:rsidRPr="00B36849" w:rsidRDefault="00B36849" w:rsidP="00B36849">
            <w:pPr>
              <w:tabs>
                <w:tab w:val="left" w:pos="3195"/>
                <w:tab w:val="left" w:pos="85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0DD3E90F" w14:textId="77777777" w:rsidR="00B36849" w:rsidRPr="00B36849" w:rsidRDefault="00B36849" w:rsidP="00B36849">
            <w:pPr>
              <w:tabs>
                <w:tab w:val="left" w:pos="3195"/>
                <w:tab w:val="left" w:pos="85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15A09C80" w14:textId="77777777" w:rsidR="00B36849" w:rsidRPr="00B36849" w:rsidRDefault="00B36849" w:rsidP="00B36849">
            <w:pPr>
              <w:tabs>
                <w:tab w:val="left" w:pos="3195"/>
                <w:tab w:val="left" w:pos="85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4DA088E1" w14:textId="77777777" w:rsidR="00B36849" w:rsidRPr="00B36849" w:rsidRDefault="00B36849" w:rsidP="00B36849">
            <w:pPr>
              <w:tabs>
                <w:tab w:val="left" w:pos="3195"/>
                <w:tab w:val="left" w:pos="85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egyéni</w:t>
            </w:r>
          </w:p>
          <w:p w14:paraId="22B00A4A" w14:textId="77777777" w:rsidR="00B36849" w:rsidRPr="00B36849" w:rsidRDefault="00B36849" w:rsidP="00B36849">
            <w:pPr>
              <w:tabs>
                <w:tab w:val="left" w:pos="3195"/>
                <w:tab w:val="left" w:pos="85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56877799" w14:textId="77777777" w:rsidR="00B36849" w:rsidRPr="00B36849" w:rsidRDefault="00B36849" w:rsidP="00B36849">
            <w:pPr>
              <w:tabs>
                <w:tab w:val="left" w:pos="3195"/>
                <w:tab w:val="left" w:pos="85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260403B2" w14:textId="77777777" w:rsidR="00B36849" w:rsidRPr="00B36849" w:rsidRDefault="00B36849" w:rsidP="00B36849">
            <w:pPr>
              <w:tabs>
                <w:tab w:val="left" w:pos="3195"/>
                <w:tab w:val="left" w:pos="85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2-4 ml/ttkg</w:t>
            </w:r>
          </w:p>
          <w:p w14:paraId="030E98B6" w14:textId="77777777" w:rsidR="00B36849" w:rsidRPr="00B36849" w:rsidRDefault="00B36849" w:rsidP="00B36849">
            <w:pPr>
              <w:tabs>
                <w:tab w:val="left" w:pos="3195"/>
                <w:tab w:val="left" w:pos="85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2-4 ml/ttkg</w:t>
            </w:r>
          </w:p>
          <w:p w14:paraId="620537CF" w14:textId="77777777" w:rsidR="00B36849" w:rsidRPr="00B36849" w:rsidRDefault="00B36849" w:rsidP="00B36849">
            <w:pPr>
              <w:tabs>
                <w:tab w:val="left" w:pos="3195"/>
                <w:tab w:val="left" w:pos="85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7D3AFB28" w14:textId="77777777" w:rsidR="00B36849" w:rsidRPr="00B36849" w:rsidRDefault="00B36849" w:rsidP="00B36849">
            <w:pPr>
              <w:tabs>
                <w:tab w:val="left" w:pos="3195"/>
                <w:tab w:val="left" w:pos="85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2-4 ml/ttkg</w:t>
            </w:r>
          </w:p>
          <w:p w14:paraId="5AC22125" w14:textId="77777777" w:rsidR="00B36849" w:rsidRPr="00B36849" w:rsidRDefault="00B36849" w:rsidP="00B36849">
            <w:pPr>
              <w:tabs>
                <w:tab w:val="left" w:pos="3195"/>
                <w:tab w:val="left" w:pos="85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647E6CC5" w14:textId="77777777" w:rsidR="00B36849" w:rsidRPr="00B36849" w:rsidRDefault="00B36849" w:rsidP="00B36849">
            <w:pPr>
              <w:tabs>
                <w:tab w:val="left" w:pos="3195"/>
                <w:tab w:val="left" w:pos="85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611FA3B9" w14:textId="77777777" w:rsidR="00B36849" w:rsidRPr="00B36849" w:rsidRDefault="00B36849" w:rsidP="00B36849">
            <w:pPr>
              <w:tabs>
                <w:tab w:val="left" w:pos="3195"/>
                <w:tab w:val="left" w:pos="85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15D8C81A" w14:textId="77777777" w:rsidR="00B36849" w:rsidRPr="00B36849" w:rsidRDefault="00B36849" w:rsidP="00B36849">
            <w:pPr>
              <w:tabs>
                <w:tab w:val="left" w:pos="3195"/>
                <w:tab w:val="left" w:pos="85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5-10 ml/ttkg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814365" w14:textId="77777777" w:rsidR="00B36849" w:rsidRPr="00B36849" w:rsidRDefault="00B36849" w:rsidP="00B36849">
            <w:pPr>
              <w:tabs>
                <w:tab w:val="left" w:pos="3195"/>
                <w:tab w:val="left" w:pos="85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52034B23" w14:textId="77777777" w:rsidR="00B36849" w:rsidRPr="00B36849" w:rsidRDefault="00B36849" w:rsidP="00B36849">
            <w:pPr>
              <w:tabs>
                <w:tab w:val="left" w:pos="3195"/>
                <w:tab w:val="left" w:pos="85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63666890" w14:textId="77777777" w:rsidR="00B36849" w:rsidRPr="00B36849" w:rsidRDefault="00B36849" w:rsidP="00B36849">
            <w:pPr>
              <w:tabs>
                <w:tab w:val="left" w:pos="3195"/>
                <w:tab w:val="left" w:pos="85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6AC636E6" w14:textId="77777777" w:rsidR="00B36849" w:rsidRPr="00B36849" w:rsidRDefault="00B36849" w:rsidP="00B36849">
            <w:pPr>
              <w:tabs>
                <w:tab w:val="left" w:pos="3195"/>
                <w:tab w:val="left" w:pos="85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5135068C" w14:textId="77777777" w:rsidR="00B36849" w:rsidRPr="00B36849" w:rsidRDefault="00B36849" w:rsidP="00B36849">
            <w:pPr>
              <w:tabs>
                <w:tab w:val="left" w:pos="3195"/>
                <w:tab w:val="left" w:pos="85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7A48FF66" w14:textId="77777777" w:rsidR="00B36849" w:rsidRPr="00B36849" w:rsidRDefault="00B36849" w:rsidP="00B36849">
            <w:pPr>
              <w:tabs>
                <w:tab w:val="left" w:pos="3195"/>
                <w:tab w:val="left" w:pos="85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5D7AE463" w14:textId="77777777" w:rsidR="00B36849" w:rsidRPr="00B36849" w:rsidRDefault="00B36849" w:rsidP="00B36849">
            <w:pPr>
              <w:tabs>
                <w:tab w:val="left" w:pos="3195"/>
                <w:tab w:val="left" w:pos="85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4E989F60" w14:textId="77777777" w:rsidR="00B36849" w:rsidRPr="00B36849" w:rsidRDefault="00B36849" w:rsidP="00B36849">
            <w:pPr>
              <w:tabs>
                <w:tab w:val="left" w:pos="3195"/>
                <w:tab w:val="left" w:pos="85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Max. 50 ml</w:t>
            </w:r>
          </w:p>
          <w:p w14:paraId="502717EA" w14:textId="77777777" w:rsidR="00B36849" w:rsidRPr="00B36849" w:rsidRDefault="00B36849" w:rsidP="00B36849">
            <w:pPr>
              <w:tabs>
                <w:tab w:val="left" w:pos="3195"/>
                <w:tab w:val="left" w:pos="85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Max. 50 ml</w:t>
            </w:r>
          </w:p>
          <w:p w14:paraId="06CD5762" w14:textId="77777777" w:rsidR="00B36849" w:rsidRPr="00B36849" w:rsidRDefault="00B36849" w:rsidP="00B36849">
            <w:pPr>
              <w:tabs>
                <w:tab w:val="left" w:pos="3195"/>
                <w:tab w:val="left" w:pos="85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0E9E093F" w14:textId="77777777" w:rsidR="00B36849" w:rsidRPr="00B36849" w:rsidRDefault="00B36849" w:rsidP="00B36849">
            <w:pPr>
              <w:tabs>
                <w:tab w:val="left" w:pos="3195"/>
                <w:tab w:val="left" w:pos="85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5FD563AB" w14:textId="77777777" w:rsidR="00B36849" w:rsidRPr="00B36849" w:rsidRDefault="00B36849" w:rsidP="00B36849">
            <w:pPr>
              <w:tabs>
                <w:tab w:val="left" w:pos="3195"/>
                <w:tab w:val="left" w:pos="85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185D704A" w14:textId="77777777" w:rsidR="00B36849" w:rsidRPr="00B36849" w:rsidRDefault="00B36849" w:rsidP="00B36849">
            <w:pPr>
              <w:tabs>
                <w:tab w:val="left" w:pos="3195"/>
                <w:tab w:val="left" w:pos="85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53A98034" w14:textId="77777777" w:rsidR="00B36849" w:rsidRPr="00B36849" w:rsidRDefault="00B36849" w:rsidP="00B36849">
            <w:pPr>
              <w:tabs>
                <w:tab w:val="left" w:pos="3195"/>
                <w:tab w:val="left" w:pos="85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Pl.: Az Omnipaque 240, 300 vagy 350 mg I/ml 1:1 vagy 1:2 arányban hígítva csapvízzel</w:t>
            </w:r>
          </w:p>
        </w:tc>
      </w:tr>
      <w:tr w:rsidR="00B36849" w:rsidRPr="00586C79" w14:paraId="1B087CBC" w14:textId="77777777" w:rsidTr="002028D9">
        <w:trPr>
          <w:cantSplit/>
          <w:trHeight w:val="2969"/>
        </w:trPr>
        <w:tc>
          <w:tcPr>
            <w:tcW w:w="2480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</w:tcBorders>
          </w:tcPr>
          <w:p w14:paraId="5553CE94" w14:textId="77777777" w:rsidR="00B36849" w:rsidRPr="00B36849" w:rsidRDefault="00B36849" w:rsidP="00B36849">
            <w:pPr>
              <w:tabs>
                <w:tab w:val="left" w:pos="3195"/>
                <w:tab w:val="left" w:pos="85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b/>
                <w:lang w:val="hu-HU" w:eastAsia="ar-SA"/>
              </w:rPr>
              <w:t>CT vizsgálat</w:t>
            </w: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 xml:space="preserve"> (kontrasztnövelés)</w:t>
            </w:r>
          </w:p>
          <w:p w14:paraId="0B28EF37" w14:textId="77777777" w:rsidR="00B36849" w:rsidRPr="00B36849" w:rsidRDefault="00B36849" w:rsidP="00B36849">
            <w:pPr>
              <w:tabs>
                <w:tab w:val="left" w:pos="3195"/>
                <w:tab w:val="left" w:pos="85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3C6DD697" w14:textId="77777777" w:rsidR="00B36849" w:rsidRPr="00B36849" w:rsidRDefault="00B36849" w:rsidP="00B36849">
            <w:pPr>
              <w:keepNext/>
              <w:tabs>
                <w:tab w:val="num" w:pos="0"/>
                <w:tab w:val="left" w:pos="3195"/>
                <w:tab w:val="left" w:pos="8582"/>
              </w:tabs>
              <w:suppressAutoHyphens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b/>
                <w:lang w:val="hu-HU" w:eastAsia="ar-SA"/>
              </w:rPr>
              <w:t>Per os</w:t>
            </w:r>
          </w:p>
          <w:p w14:paraId="5CCE2EE1" w14:textId="77777777" w:rsidR="00B36849" w:rsidRPr="00B36849" w:rsidRDefault="00B36849" w:rsidP="00B36849">
            <w:pPr>
              <w:tabs>
                <w:tab w:val="left" w:pos="3195"/>
                <w:tab w:val="left" w:pos="85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- felnőtt:</w:t>
            </w:r>
          </w:p>
          <w:p w14:paraId="6CE94746" w14:textId="77777777" w:rsidR="00B36849" w:rsidRPr="00B36849" w:rsidRDefault="00B36849" w:rsidP="00B36849">
            <w:pPr>
              <w:tabs>
                <w:tab w:val="left" w:pos="3195"/>
                <w:tab w:val="left" w:pos="85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4C604AF4" w14:textId="77777777" w:rsidR="00B36849" w:rsidRPr="00B36849" w:rsidRDefault="00B36849" w:rsidP="00B36849">
            <w:pPr>
              <w:tabs>
                <w:tab w:val="left" w:pos="3195"/>
                <w:tab w:val="left" w:pos="85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25285CAB" w14:textId="77777777" w:rsidR="00B36849" w:rsidRPr="00B36849" w:rsidRDefault="00B36849" w:rsidP="00B36849">
            <w:pPr>
              <w:tabs>
                <w:tab w:val="left" w:pos="3195"/>
                <w:tab w:val="left" w:pos="85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1877C06C" w14:textId="77777777" w:rsidR="00B36849" w:rsidRPr="00B36849" w:rsidRDefault="00B36849" w:rsidP="00B36849">
            <w:pPr>
              <w:tabs>
                <w:tab w:val="left" w:pos="3195"/>
                <w:tab w:val="left" w:pos="85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451DC0D5" w14:textId="77777777" w:rsidR="00B36849" w:rsidRPr="00B36849" w:rsidRDefault="00B36849" w:rsidP="00B36849">
            <w:pPr>
              <w:tabs>
                <w:tab w:val="left" w:pos="3195"/>
                <w:tab w:val="left" w:pos="85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- gyermek:</w:t>
            </w:r>
          </w:p>
          <w:p w14:paraId="217B7DCD" w14:textId="77777777" w:rsidR="00B36849" w:rsidRPr="00B36849" w:rsidRDefault="00B36849" w:rsidP="00B36849">
            <w:pPr>
              <w:tabs>
                <w:tab w:val="left" w:pos="3195"/>
                <w:tab w:val="left" w:pos="85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1995F3D2" w14:textId="77777777" w:rsidR="00B36849" w:rsidRPr="00B36849" w:rsidRDefault="00B36849" w:rsidP="00B36849">
            <w:pPr>
              <w:tabs>
                <w:tab w:val="left" w:pos="3195"/>
                <w:tab w:val="left" w:pos="85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28B78AAB" w14:textId="77777777" w:rsidR="00B36849" w:rsidRPr="00B36849" w:rsidRDefault="00B36849" w:rsidP="00B36849">
            <w:pPr>
              <w:tabs>
                <w:tab w:val="left" w:pos="3195"/>
                <w:tab w:val="left" w:pos="85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244F919F" w14:textId="77777777" w:rsidR="00B36849" w:rsidRPr="00B36849" w:rsidRDefault="00B36849" w:rsidP="00B36849">
            <w:pPr>
              <w:keepNext/>
              <w:tabs>
                <w:tab w:val="num" w:pos="0"/>
                <w:tab w:val="left" w:pos="3195"/>
                <w:tab w:val="left" w:pos="8582"/>
              </w:tabs>
              <w:suppressAutoHyphens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b/>
                <w:lang w:val="hu-HU" w:eastAsia="ar-SA"/>
              </w:rPr>
              <w:t>Rectalisan</w:t>
            </w:r>
          </w:p>
          <w:p w14:paraId="1B924FE3" w14:textId="77777777" w:rsidR="00B36849" w:rsidRPr="00B36849" w:rsidRDefault="00B36849" w:rsidP="00B36849">
            <w:pPr>
              <w:tabs>
                <w:tab w:val="left" w:pos="3195"/>
                <w:tab w:val="left" w:pos="85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- gyermek: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</w:tcBorders>
          </w:tcPr>
          <w:p w14:paraId="570F8A1C" w14:textId="77777777" w:rsidR="00B36849" w:rsidRPr="00B36849" w:rsidRDefault="00B36849" w:rsidP="00B36849">
            <w:pPr>
              <w:tabs>
                <w:tab w:val="left" w:pos="3195"/>
                <w:tab w:val="left" w:pos="85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0A323B6D" w14:textId="77777777" w:rsidR="00B36849" w:rsidRPr="00B36849" w:rsidRDefault="00B36849" w:rsidP="00B36849">
            <w:pPr>
              <w:tabs>
                <w:tab w:val="left" w:pos="3195"/>
                <w:tab w:val="left" w:pos="85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441E839D" w14:textId="77777777" w:rsidR="00B36849" w:rsidRPr="00B36849" w:rsidRDefault="00B36849" w:rsidP="00B36849">
            <w:pPr>
              <w:tabs>
                <w:tab w:val="left" w:pos="3195"/>
                <w:tab w:val="left" w:pos="85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61ABEEA8" w14:textId="77777777" w:rsidR="00B36849" w:rsidRPr="00B36849" w:rsidRDefault="00B36849" w:rsidP="00B36849">
            <w:pPr>
              <w:tabs>
                <w:tab w:val="left" w:pos="3195"/>
                <w:tab w:val="left" w:pos="85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1BEF8DF5" w14:textId="77777777" w:rsidR="00B36849" w:rsidRPr="00B36849" w:rsidRDefault="00B36849" w:rsidP="00B36849">
            <w:pPr>
              <w:tabs>
                <w:tab w:val="left" w:pos="3195"/>
                <w:tab w:val="left" w:pos="85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6 mg I/ml-re</w:t>
            </w:r>
          </w:p>
          <w:p w14:paraId="5025AB32" w14:textId="77777777" w:rsidR="00B36849" w:rsidRPr="00B36849" w:rsidRDefault="00B36849" w:rsidP="00B36849">
            <w:pPr>
              <w:tabs>
                <w:tab w:val="left" w:pos="3195"/>
                <w:tab w:val="left" w:pos="85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hígítva (csapvízzel)</w:t>
            </w:r>
          </w:p>
          <w:p w14:paraId="50258A09" w14:textId="77777777" w:rsidR="00B36849" w:rsidRPr="00B36849" w:rsidRDefault="00B36849" w:rsidP="00B36849">
            <w:pPr>
              <w:tabs>
                <w:tab w:val="left" w:pos="3195"/>
                <w:tab w:val="left" w:pos="85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4B2D5230" w14:textId="77777777" w:rsidR="00B36849" w:rsidRPr="00B36849" w:rsidRDefault="00B36849" w:rsidP="00B36849">
            <w:pPr>
              <w:tabs>
                <w:tab w:val="left" w:pos="3195"/>
                <w:tab w:val="left" w:pos="85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24B6C9E4" w14:textId="77777777" w:rsidR="00B36849" w:rsidRPr="00B36849" w:rsidRDefault="00B36849" w:rsidP="00B36849">
            <w:pPr>
              <w:tabs>
                <w:tab w:val="left" w:pos="3195"/>
                <w:tab w:val="left" w:pos="85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136BEA20" w14:textId="77777777" w:rsidR="00B36849" w:rsidRPr="00B36849" w:rsidRDefault="00B36849" w:rsidP="00B36849">
            <w:pPr>
              <w:tabs>
                <w:tab w:val="left" w:pos="3195"/>
                <w:tab w:val="left" w:pos="85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6 mg I/ml-re</w:t>
            </w:r>
          </w:p>
          <w:p w14:paraId="2E018D3E" w14:textId="77777777" w:rsidR="00B36849" w:rsidRPr="00B36849" w:rsidRDefault="00B36849" w:rsidP="00B36849">
            <w:pPr>
              <w:tabs>
                <w:tab w:val="left" w:pos="3195"/>
                <w:tab w:val="left" w:pos="85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hígítva (csapvízzel)</w:t>
            </w:r>
          </w:p>
          <w:p w14:paraId="0C943F2B" w14:textId="77777777" w:rsidR="00B36849" w:rsidRPr="00B36849" w:rsidRDefault="00B36849" w:rsidP="00B36849">
            <w:pPr>
              <w:tabs>
                <w:tab w:val="left" w:pos="3195"/>
                <w:tab w:val="left" w:pos="85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2E481E94" w14:textId="77777777" w:rsidR="00B36849" w:rsidRPr="00B36849" w:rsidRDefault="00B36849" w:rsidP="00B36849">
            <w:pPr>
              <w:tabs>
                <w:tab w:val="left" w:pos="3195"/>
                <w:tab w:val="left" w:pos="85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1FC9D1F5" w14:textId="77777777" w:rsidR="00B36849" w:rsidRPr="00B36849" w:rsidRDefault="00B36849" w:rsidP="00B36849">
            <w:pPr>
              <w:tabs>
                <w:tab w:val="left" w:pos="3195"/>
                <w:tab w:val="left" w:pos="85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6 mg I/ml-re</w:t>
            </w:r>
          </w:p>
          <w:p w14:paraId="1C8874B4" w14:textId="77777777" w:rsidR="00B36849" w:rsidRPr="00B36849" w:rsidRDefault="00B36849" w:rsidP="00B36849">
            <w:pPr>
              <w:tabs>
                <w:tab w:val="left" w:pos="3195"/>
                <w:tab w:val="left" w:pos="85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hígítva (csapvízzel)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</w:tcBorders>
          </w:tcPr>
          <w:p w14:paraId="39F1E8EB" w14:textId="77777777" w:rsidR="00B36849" w:rsidRPr="00B36849" w:rsidRDefault="00B36849" w:rsidP="00B36849">
            <w:pPr>
              <w:tabs>
                <w:tab w:val="left" w:pos="3195"/>
                <w:tab w:val="left" w:pos="85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10815CCF" w14:textId="77777777" w:rsidR="00B36849" w:rsidRPr="00B36849" w:rsidRDefault="00B36849" w:rsidP="00B36849">
            <w:pPr>
              <w:tabs>
                <w:tab w:val="left" w:pos="3195"/>
                <w:tab w:val="left" w:pos="85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4DD23815" w14:textId="77777777" w:rsidR="00B36849" w:rsidRPr="00B36849" w:rsidRDefault="00B36849" w:rsidP="00B36849">
            <w:pPr>
              <w:tabs>
                <w:tab w:val="left" w:pos="3195"/>
                <w:tab w:val="left" w:pos="85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14BE5107" w14:textId="77777777" w:rsidR="00B36849" w:rsidRPr="00B36849" w:rsidRDefault="00B36849" w:rsidP="00B36849">
            <w:pPr>
              <w:tabs>
                <w:tab w:val="left" w:pos="3195"/>
                <w:tab w:val="left" w:pos="85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64373363" w14:textId="77777777" w:rsidR="00B36849" w:rsidRPr="00B36849" w:rsidRDefault="00B36849" w:rsidP="00B36849">
            <w:pPr>
              <w:tabs>
                <w:tab w:val="left" w:pos="3195"/>
                <w:tab w:val="left" w:pos="85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800-2000 ml hígított oldat meghatározott idő alatt</w:t>
            </w:r>
          </w:p>
          <w:p w14:paraId="34BB3F7F" w14:textId="77777777" w:rsidR="00B36849" w:rsidRPr="00B36849" w:rsidRDefault="00B36849" w:rsidP="00B36849">
            <w:pPr>
              <w:tabs>
                <w:tab w:val="left" w:pos="3195"/>
                <w:tab w:val="left" w:pos="85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0E7FBF82" w14:textId="77777777" w:rsidR="00B36849" w:rsidRPr="00B36849" w:rsidRDefault="00B36849" w:rsidP="00B36849">
            <w:pPr>
              <w:tabs>
                <w:tab w:val="left" w:pos="3195"/>
                <w:tab w:val="left" w:pos="85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15-20 ml/ttkg</w:t>
            </w:r>
          </w:p>
          <w:p w14:paraId="55E2A5EF" w14:textId="77777777" w:rsidR="00B36849" w:rsidRPr="00B36849" w:rsidRDefault="00B36849" w:rsidP="00B36849">
            <w:pPr>
              <w:tabs>
                <w:tab w:val="left" w:pos="3195"/>
                <w:tab w:val="left" w:pos="85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hígított oldat egyéni</w:t>
            </w:r>
          </w:p>
        </w:tc>
        <w:tc>
          <w:tcPr>
            <w:tcW w:w="3061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3049524" w14:textId="77777777" w:rsidR="00B36849" w:rsidRPr="00B36849" w:rsidRDefault="00B36849" w:rsidP="00B36849">
            <w:pPr>
              <w:tabs>
                <w:tab w:val="left" w:pos="3195"/>
                <w:tab w:val="left" w:pos="85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11DA85AF" w14:textId="77777777" w:rsidR="00B36849" w:rsidRPr="00B36849" w:rsidRDefault="00B36849" w:rsidP="00B36849">
            <w:pPr>
              <w:tabs>
                <w:tab w:val="left" w:pos="3195"/>
                <w:tab w:val="left" w:pos="85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07474AF1" w14:textId="77777777" w:rsidR="00B36849" w:rsidRPr="00B36849" w:rsidRDefault="00B36849" w:rsidP="00B36849">
            <w:pPr>
              <w:tabs>
                <w:tab w:val="left" w:pos="3195"/>
                <w:tab w:val="left" w:pos="85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5512B426" w14:textId="77777777" w:rsidR="00B36849" w:rsidRPr="00B36849" w:rsidRDefault="00B36849" w:rsidP="00B36849">
            <w:pPr>
              <w:tabs>
                <w:tab w:val="left" w:pos="3195"/>
                <w:tab w:val="left" w:pos="85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</w:p>
          <w:p w14:paraId="49960346" w14:textId="77777777" w:rsidR="00B36849" w:rsidRPr="00B36849" w:rsidRDefault="00B36849" w:rsidP="00B36849">
            <w:pPr>
              <w:tabs>
                <w:tab w:val="left" w:pos="3195"/>
                <w:tab w:val="left" w:pos="858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hu-HU" w:eastAsia="ar-SA"/>
              </w:rPr>
            </w:pPr>
            <w:r w:rsidRPr="00B36849">
              <w:rPr>
                <w:rFonts w:ascii="Times New Roman" w:eastAsia="Times New Roman" w:hAnsi="Times New Roman" w:cs="Times New Roman"/>
                <w:lang w:val="hu-HU" w:eastAsia="ar-SA"/>
              </w:rPr>
              <w:t>Pl.: az Omnipaque 300 vagy 350 mg I/ml 1:50 arányban hígítva csapvízzel</w:t>
            </w:r>
          </w:p>
        </w:tc>
      </w:tr>
    </w:tbl>
    <w:p w14:paraId="2FA5E5C8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0A6CE6F4" w14:textId="77777777" w:rsidR="00B36849" w:rsidRPr="00B36849" w:rsidRDefault="00B36849" w:rsidP="00B36849">
      <w:pPr>
        <w:keepNext/>
        <w:tabs>
          <w:tab w:val="left" w:pos="567"/>
          <w:tab w:val="left" w:pos="3915"/>
          <w:tab w:val="left" w:pos="9302"/>
        </w:tabs>
        <w:suppressAutoHyphens/>
        <w:spacing w:after="0" w:line="240" w:lineRule="auto"/>
        <w:outlineLvl w:val="1"/>
        <w:rPr>
          <w:rFonts w:ascii="Times New Roman" w:eastAsia="Times New Roman" w:hAnsi="Times New Roman" w:cs="Times New Roman"/>
          <w:b/>
          <w:lang w:val="hu-HU" w:eastAsia="ar-SA"/>
        </w:rPr>
      </w:pPr>
      <w:r w:rsidRPr="00B36849">
        <w:rPr>
          <w:rFonts w:ascii="Times New Roman" w:eastAsia="Times New Roman" w:hAnsi="Times New Roman" w:cs="Times New Roman"/>
          <w:b/>
          <w:lang w:val="hu-HU" w:eastAsia="ar-SA"/>
        </w:rPr>
        <w:t>4.3</w:t>
      </w:r>
      <w:r w:rsidRPr="00B36849">
        <w:rPr>
          <w:rFonts w:ascii="Times New Roman" w:eastAsia="Times New Roman" w:hAnsi="Times New Roman" w:cs="Times New Roman"/>
          <w:b/>
          <w:lang w:val="hu-HU" w:eastAsia="ar-SA"/>
        </w:rPr>
        <w:tab/>
        <w:t>Ellenjavallatok</w:t>
      </w:r>
    </w:p>
    <w:p w14:paraId="0EE4C216" w14:textId="77777777" w:rsidR="00B36849" w:rsidRPr="00B36849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78F6763E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bCs/>
          <w:lang w:val="hu-HU" w:eastAsia="ar-SA"/>
        </w:rPr>
      </w:pPr>
      <w:r w:rsidRPr="00B36849">
        <w:rPr>
          <w:rFonts w:ascii="Times New Roman" w:eastAsia="Times New Roman" w:hAnsi="Times New Roman" w:cs="Times New Roman"/>
          <w:noProof/>
          <w:lang w:val="hu-HU"/>
        </w:rPr>
        <w:t xml:space="preserve">A készítmény hatóanyagával vagy a 6.1 pontban felsorolt bármely segédanyagával szembeni túlérzékenység. </w:t>
      </w:r>
    </w:p>
    <w:p w14:paraId="222327D4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bCs/>
          <w:lang w:val="hu-HU" w:eastAsia="ar-SA"/>
        </w:rPr>
        <w:t>Fennálló thyreotoxicosis.</w:t>
      </w:r>
    </w:p>
    <w:p w14:paraId="39BBBADF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71FCC218" w14:textId="77777777" w:rsidR="00B36849" w:rsidRPr="00B36849" w:rsidRDefault="00B36849" w:rsidP="00B36849">
      <w:pPr>
        <w:keepNext/>
        <w:tabs>
          <w:tab w:val="left" w:pos="567"/>
          <w:tab w:val="left" w:pos="3915"/>
          <w:tab w:val="left" w:pos="9302"/>
        </w:tabs>
        <w:suppressAutoHyphens/>
        <w:spacing w:after="0" w:line="240" w:lineRule="auto"/>
        <w:ind w:left="720" w:hanging="720"/>
        <w:outlineLvl w:val="1"/>
        <w:rPr>
          <w:rFonts w:ascii="Times New Roman" w:eastAsia="Times New Roman" w:hAnsi="Times New Roman" w:cs="Times New Roman"/>
          <w:b/>
          <w:lang w:val="hu-HU" w:eastAsia="ar-SA"/>
        </w:rPr>
      </w:pPr>
      <w:r w:rsidRPr="00B36849">
        <w:rPr>
          <w:rFonts w:ascii="Times New Roman" w:eastAsia="Times New Roman" w:hAnsi="Times New Roman" w:cs="Times New Roman"/>
          <w:b/>
          <w:lang w:val="hu-HU" w:eastAsia="ar-SA"/>
        </w:rPr>
        <w:t>4.4</w:t>
      </w:r>
      <w:r w:rsidRPr="00B36849">
        <w:rPr>
          <w:rFonts w:ascii="Times New Roman" w:eastAsia="Times New Roman" w:hAnsi="Times New Roman" w:cs="Times New Roman"/>
          <w:b/>
          <w:lang w:val="hu-HU" w:eastAsia="ar-SA"/>
        </w:rPr>
        <w:tab/>
        <w:t>Különleges figyelmeztetések és az alkalmazással kapcsolatos óvintézkedések</w:t>
      </w:r>
    </w:p>
    <w:p w14:paraId="08AEFEB2" w14:textId="77777777" w:rsidR="00B36849" w:rsidRPr="00B36849" w:rsidRDefault="00B36849" w:rsidP="00B36849">
      <w:pPr>
        <w:keepNext/>
        <w:tabs>
          <w:tab w:val="left" w:pos="3915"/>
          <w:tab w:val="left" w:pos="9302"/>
        </w:tabs>
        <w:suppressAutoHyphens/>
        <w:spacing w:after="0" w:line="240" w:lineRule="auto"/>
        <w:ind w:left="720" w:hanging="720"/>
        <w:outlineLvl w:val="1"/>
        <w:rPr>
          <w:rFonts w:ascii="Times New Roman" w:eastAsia="Times New Roman" w:hAnsi="Times New Roman" w:cs="Times New Roman"/>
          <w:b/>
          <w:lang w:val="hu-HU" w:eastAsia="ar-SA"/>
        </w:rPr>
      </w:pPr>
    </w:p>
    <w:p w14:paraId="3C6D9C66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u w:val="single"/>
          <w:lang w:val="hu-HU" w:eastAsia="ar-SA"/>
        </w:rPr>
      </w:pPr>
      <w:r w:rsidRPr="00B36849">
        <w:rPr>
          <w:rFonts w:ascii="Times New Roman" w:eastAsia="Times New Roman" w:hAnsi="Times New Roman" w:cs="Times New Roman"/>
          <w:u w:val="single"/>
          <w:lang w:val="hu-HU" w:eastAsia="ar-SA"/>
        </w:rPr>
        <w:t>Általános, különleges figyelmeztetések a nem ionos kontrasztanyagok használata esetében:</w:t>
      </w:r>
    </w:p>
    <w:p w14:paraId="5415D590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u w:val="single"/>
          <w:lang w:val="hu-HU" w:eastAsia="ar-SA"/>
        </w:rPr>
      </w:pPr>
    </w:p>
    <w:p w14:paraId="64AECD5A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u w:val="single"/>
          <w:lang w:val="hu-HU" w:eastAsia="ar-SA"/>
        </w:rPr>
      </w:pPr>
      <w:r w:rsidRPr="00B36849">
        <w:rPr>
          <w:rFonts w:ascii="Times New Roman" w:eastAsia="Times New Roman" w:hAnsi="Times New Roman" w:cs="Times New Roman"/>
          <w:i/>
          <w:u w:val="single"/>
          <w:lang w:val="hu-HU" w:eastAsia="nb-NO"/>
        </w:rPr>
        <w:t>Túlérzékenység</w:t>
      </w:r>
    </w:p>
    <w:p w14:paraId="2108DFF2" w14:textId="779ADEE1" w:rsidR="00B36849" w:rsidRPr="00B36849" w:rsidRDefault="00B36849" w:rsidP="00B36849">
      <w:pPr>
        <w:spacing w:after="0" w:line="240" w:lineRule="auto"/>
        <w:rPr>
          <w:rFonts w:ascii="Times New Roman" w:eastAsia="Times New Roman" w:hAnsi="Times New Roman" w:cs="Times New Roman"/>
          <w:lang w:val="hu-HU" w:eastAsia="nl-NL"/>
        </w:rPr>
      </w:pPr>
      <w:r w:rsidRPr="00B36849">
        <w:rPr>
          <w:rFonts w:ascii="Times New Roman" w:eastAsia="Times New Roman" w:hAnsi="Times New Roman" w:cs="Times New Roman"/>
          <w:lang w:val="hu-HU" w:eastAsia="nl-NL"/>
        </w:rPr>
        <w:t xml:space="preserve">Ha a beteg kórtörténetében </w:t>
      </w:r>
      <w:r w:rsidR="00085963" w:rsidRPr="00B36849">
        <w:rPr>
          <w:rFonts w:ascii="Times New Roman" w:eastAsia="Times New Roman" w:hAnsi="Times New Roman" w:cs="Times New Roman"/>
          <w:lang w:val="hu-HU" w:eastAsia="nl-NL"/>
        </w:rPr>
        <w:t xml:space="preserve">allergia, asztma vagy </w:t>
      </w:r>
      <w:r w:rsidRPr="00B36849">
        <w:rPr>
          <w:rFonts w:ascii="Times New Roman" w:eastAsia="Times New Roman" w:hAnsi="Times New Roman" w:cs="Times New Roman"/>
          <w:lang w:val="hu-HU" w:eastAsia="nl-NL"/>
        </w:rPr>
        <w:t xml:space="preserve">a jódtartalmú kontrasztanyagokkal szemben </w:t>
      </w:r>
      <w:r w:rsidR="00013836">
        <w:rPr>
          <w:rFonts w:ascii="Times New Roman" w:eastAsia="Times New Roman" w:hAnsi="Times New Roman" w:cs="Times New Roman"/>
          <w:lang w:val="hu-HU" w:eastAsia="nl-NL"/>
        </w:rPr>
        <w:t>kialakult nemkívánatos</w:t>
      </w:r>
      <w:r w:rsidRPr="00B36849">
        <w:rPr>
          <w:rFonts w:ascii="Times New Roman" w:eastAsia="Times New Roman" w:hAnsi="Times New Roman" w:cs="Times New Roman"/>
          <w:lang w:val="hu-HU" w:eastAsia="nl-NL"/>
        </w:rPr>
        <w:t xml:space="preserve"> reakciók szerepelnek, fokozott elővigyázatosság szükséges. </w:t>
      </w:r>
      <w:r w:rsidR="00013836" w:rsidRPr="00013836">
        <w:rPr>
          <w:rFonts w:ascii="Times New Roman" w:eastAsia="Times New Roman" w:hAnsi="Times New Roman" w:cs="Times New Roman"/>
          <w:lang w:val="hu-HU" w:eastAsia="nl-NL"/>
        </w:rPr>
        <w:t>A kontrasztanyagok alkalmazását ezért minden esetben részletes kórelőzmény felvételének kell megelőznie;</w:t>
      </w:r>
      <w:r w:rsidRPr="00B36849">
        <w:rPr>
          <w:rFonts w:ascii="Times New Roman" w:eastAsia="Times New Roman" w:hAnsi="Times New Roman" w:cs="Times New Roman"/>
          <w:lang w:val="hu-HU" w:eastAsia="nl-NL"/>
        </w:rPr>
        <w:t xml:space="preserve"> az allergiás hajlamú</w:t>
      </w:r>
      <w:r w:rsidR="00013836">
        <w:rPr>
          <w:rFonts w:ascii="Times New Roman" w:eastAsia="Times New Roman" w:hAnsi="Times New Roman" w:cs="Times New Roman"/>
          <w:lang w:val="hu-HU" w:eastAsia="nl-NL"/>
        </w:rPr>
        <w:t>, valamint az</w:t>
      </w:r>
      <w:r w:rsidRPr="00B36849">
        <w:rPr>
          <w:rFonts w:ascii="Times New Roman" w:eastAsia="Times New Roman" w:hAnsi="Times New Roman" w:cs="Times New Roman"/>
          <w:lang w:val="hu-HU" w:eastAsia="nl-NL"/>
        </w:rPr>
        <w:t xml:space="preserve"> ismerten túlérzékenységben szenvedő betegek esetében szigorúan meghatározott indikáció</w:t>
      </w:r>
      <w:r w:rsidR="00013836">
        <w:rPr>
          <w:rFonts w:ascii="Times New Roman" w:eastAsia="Times New Roman" w:hAnsi="Times New Roman" w:cs="Times New Roman"/>
          <w:lang w:val="hu-HU" w:eastAsia="nl-NL"/>
        </w:rPr>
        <w:t>ra van szükség</w:t>
      </w:r>
      <w:r w:rsidRPr="00B36849">
        <w:rPr>
          <w:rFonts w:ascii="Times New Roman" w:eastAsia="Times New Roman" w:hAnsi="Times New Roman" w:cs="Times New Roman"/>
          <w:lang w:val="hu-HU" w:eastAsia="nl-NL"/>
        </w:rPr>
        <w:t>.</w:t>
      </w:r>
    </w:p>
    <w:p w14:paraId="6C84101E" w14:textId="782517BD" w:rsidR="00B36849" w:rsidRPr="00B36849" w:rsidRDefault="003C08FE" w:rsidP="003C08FE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D73556">
        <w:rPr>
          <w:rFonts w:ascii="Times New Roman" w:eastAsia="Times New Roman" w:hAnsi="Times New Roman" w:cs="Times New Roman"/>
          <w:lang w:val="hu-HU" w:eastAsia="ar-SA"/>
        </w:rPr>
        <w:t>Olyan</w:t>
      </w:r>
      <w:r w:rsidRPr="003C08FE">
        <w:rPr>
          <w:rFonts w:ascii="Times New Roman" w:eastAsia="Times New Roman" w:hAnsi="Times New Roman" w:cs="Times New Roman"/>
          <w:lang w:val="hu-HU" w:eastAsia="ar-SA"/>
        </w:rPr>
        <w:t xml:space="preserve"> betegeknél, akiknél fokozott az akut túlérzékenységi reakciók kockázata, </w:t>
      </w:r>
      <w:r w:rsidR="00D73556">
        <w:rPr>
          <w:rFonts w:ascii="Times New Roman" w:eastAsia="Times New Roman" w:hAnsi="Times New Roman" w:cs="Times New Roman"/>
          <w:lang w:val="hu-HU" w:eastAsia="ar-SA"/>
        </w:rPr>
        <w:t xml:space="preserve">akiknél </w:t>
      </w:r>
      <w:r w:rsidRPr="003C08FE">
        <w:rPr>
          <w:rFonts w:ascii="Times New Roman" w:eastAsia="Times New Roman" w:hAnsi="Times New Roman" w:cs="Times New Roman"/>
          <w:lang w:val="hu-HU" w:eastAsia="ar-SA"/>
        </w:rPr>
        <w:t>korább</w:t>
      </w:r>
      <w:r w:rsidR="00D73556">
        <w:rPr>
          <w:rFonts w:ascii="Times New Roman" w:eastAsia="Times New Roman" w:hAnsi="Times New Roman" w:cs="Times New Roman"/>
          <w:lang w:val="hu-HU" w:eastAsia="ar-SA"/>
        </w:rPr>
        <w:t>an</w:t>
      </w:r>
      <w:r w:rsidRPr="003C08FE">
        <w:rPr>
          <w:rFonts w:ascii="Times New Roman" w:eastAsia="Times New Roman" w:hAnsi="Times New Roman" w:cs="Times New Roman"/>
          <w:lang w:val="hu-HU" w:eastAsia="ar-SA"/>
        </w:rPr>
        <w:t xml:space="preserve"> kontrasztanyaggal szembeni</w:t>
      </w:r>
      <w:r w:rsidR="00D73556">
        <w:rPr>
          <w:rFonts w:ascii="Times New Roman" w:eastAsia="Times New Roman" w:hAnsi="Times New Roman" w:cs="Times New Roman"/>
          <w:lang w:val="hu-HU" w:eastAsia="ar-SA"/>
        </w:rPr>
        <w:t>,</w:t>
      </w:r>
      <w:r w:rsidRPr="003C08FE">
        <w:rPr>
          <w:rFonts w:ascii="Times New Roman" w:eastAsia="Times New Roman" w:hAnsi="Times New Roman" w:cs="Times New Roman"/>
          <w:lang w:val="hu-HU" w:eastAsia="ar-SA"/>
        </w:rPr>
        <w:t xml:space="preserve"> </w:t>
      </w:r>
      <w:r w:rsidR="00D73556">
        <w:rPr>
          <w:rFonts w:ascii="Times New Roman" w:eastAsia="Times New Roman" w:hAnsi="Times New Roman" w:cs="Times New Roman"/>
          <w:lang w:val="hu-HU" w:eastAsia="ar-SA"/>
        </w:rPr>
        <w:t>közepesen súlyos</w:t>
      </w:r>
      <w:r w:rsidRPr="003C08FE">
        <w:rPr>
          <w:rFonts w:ascii="Times New Roman" w:eastAsia="Times New Roman" w:hAnsi="Times New Roman" w:cs="Times New Roman"/>
          <w:lang w:val="hu-HU" w:eastAsia="ar-SA"/>
        </w:rPr>
        <w:t xml:space="preserve"> vagy súlyos akut reakció</w:t>
      </w:r>
      <w:r w:rsidR="00D73556">
        <w:rPr>
          <w:rFonts w:ascii="Times New Roman" w:eastAsia="Times New Roman" w:hAnsi="Times New Roman" w:cs="Times New Roman"/>
          <w:lang w:val="hu-HU" w:eastAsia="ar-SA"/>
        </w:rPr>
        <w:t xml:space="preserve"> alakult ki</w:t>
      </w:r>
      <w:r w:rsidRPr="003C08FE">
        <w:rPr>
          <w:rFonts w:ascii="Times New Roman" w:eastAsia="Times New Roman" w:hAnsi="Times New Roman" w:cs="Times New Roman"/>
          <w:lang w:val="hu-HU" w:eastAsia="ar-SA"/>
        </w:rPr>
        <w:t xml:space="preserve">, </w:t>
      </w:r>
      <w:r w:rsidR="00D73556">
        <w:rPr>
          <w:rFonts w:ascii="Times New Roman" w:eastAsia="Times New Roman" w:hAnsi="Times New Roman" w:cs="Times New Roman"/>
          <w:lang w:val="hu-HU" w:eastAsia="ar-SA"/>
        </w:rPr>
        <w:t xml:space="preserve">vagy akiknél </w:t>
      </w:r>
      <w:r w:rsidRPr="003C08FE">
        <w:rPr>
          <w:rFonts w:ascii="Times New Roman" w:eastAsia="Times New Roman" w:hAnsi="Times New Roman" w:cs="Times New Roman"/>
          <w:lang w:val="hu-HU" w:eastAsia="ar-SA"/>
        </w:rPr>
        <w:t>asztma vagy orvosi kezelést igénylő allergia</w:t>
      </w:r>
      <w:r w:rsidR="00D73556">
        <w:rPr>
          <w:rFonts w:ascii="Times New Roman" w:eastAsia="Times New Roman" w:hAnsi="Times New Roman" w:cs="Times New Roman"/>
          <w:lang w:val="hu-HU" w:eastAsia="ar-SA"/>
        </w:rPr>
        <w:t xml:space="preserve"> áll fenn</w:t>
      </w:r>
      <w:r w:rsidRPr="003C08FE">
        <w:rPr>
          <w:rFonts w:ascii="Times New Roman" w:eastAsia="Times New Roman" w:hAnsi="Times New Roman" w:cs="Times New Roman"/>
          <w:lang w:val="hu-HU" w:eastAsia="ar-SA"/>
        </w:rPr>
        <w:t>, a kortikoszteroidokkal vagy antihisztaminokkal történő premedikáció megfontolandó. A premedikáció azonban nem előzi meg a súlyos reakciókat, de csökkentheti azok előfordulását és súlyosságát.</w:t>
      </w:r>
      <w:r>
        <w:rPr>
          <w:rFonts w:ascii="Times New Roman" w:eastAsia="Times New Roman" w:hAnsi="Times New Roman" w:cs="Times New Roman"/>
          <w:lang w:val="hu-HU" w:eastAsia="ar-SA"/>
        </w:rPr>
        <w:t xml:space="preserve"> </w:t>
      </w:r>
    </w:p>
    <w:p w14:paraId="216B3A7F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29AFEDAF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lang w:val="hu-HU" w:eastAsia="ar-SA"/>
        </w:rPr>
        <w:t>Az Omnipaque alkalmazása esetén a súlyos reakciók kockázata nagyon csekély, azonban minden jódtartalmú kontrasztanyag alkalmazása kiválthatja a súlyos, életveszélyes, fatális kimenetelű anaphylaxiás/anaphylactoid reakciók kialakulását vagy a túlérzékenység egyéb módon történő manifesztációját. Az alkalmazott mennyiségtől és az alkalmazás módjától függetlenül az olyan tünetek, mint pl. az angioödéma, conjunctivitis, köhögés, viszketés, rhinitis, tüsszögés, csalánkiütés, kezelést igénylő, súlyos, anaphylactoid</w:t>
      </w:r>
      <w:r w:rsidRPr="00B36849" w:rsidDel="0067104B">
        <w:rPr>
          <w:rFonts w:ascii="Times New Roman" w:eastAsia="Times New Roman" w:hAnsi="Times New Roman" w:cs="Times New Roman"/>
          <w:lang w:val="hu-HU" w:eastAsia="ar-SA"/>
        </w:rPr>
        <w:t xml:space="preserve"> </w:t>
      </w:r>
      <w:r w:rsidRPr="00B36849">
        <w:rPr>
          <w:rFonts w:ascii="Times New Roman" w:eastAsia="Times New Roman" w:hAnsi="Times New Roman" w:cs="Times New Roman"/>
          <w:lang w:val="hu-HU" w:eastAsia="ar-SA"/>
        </w:rPr>
        <w:t>reakciókra utalhatnak. A várható intézkedések megtételére ezért előre számítani kell, a szükséges gyógyszereknek, eszközöknek és megfelelő orvosi tapasztalattal és képzettséggel rendelkező személyzetnek készenlétben kell állniuk az azonnali betegellátás érdekében, amennyiben súlyos reakció jelentkezne. A sokkos állapot előjeleinek észlelésekor a kontrasztanyag alkalmazását azonnal abba kell hagyni, és amennyiben szükséges, a beteg megfelelő intravénás kezelését el kell kezdeni. A gyors intravénás elérhetőség biztosítása érdekében ajánlott a röntgenvizsgálat ideje alatt kanült vagy katétert bent tartani.</w:t>
      </w:r>
    </w:p>
    <w:p w14:paraId="5D3E1A5B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573BFE73" w14:textId="097CA19B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3560CA">
        <w:rPr>
          <w:rFonts w:ascii="Times New Roman" w:eastAsia="Times New Roman" w:hAnsi="Times New Roman" w:cs="Times New Roman"/>
          <w:lang w:val="hu-HU" w:eastAsia="ar-SA"/>
        </w:rPr>
        <w:t xml:space="preserve">A béta-adrenerg-blokkolóval kezelt betegek, különösen az asthmások esetében könnyebben kialakulhat bronchospazmus és csökkenhet a béta-receptor-agonista-, illetve adrenalin-kezelés hatásossága, ami nagyobb dózisok alkalmazását teheti szükségessé. </w:t>
      </w:r>
    </w:p>
    <w:p w14:paraId="339D68CE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lang w:val="hu-HU" w:eastAsia="ar-SA"/>
        </w:rPr>
        <w:t>A túlérzékenységi reakciók rendszerint jelentéktelen légzőszervi- vagy bőrtünetekkel manifesztálódnak, mint pl. közepesen súlyos légzési nehézség, a bőr vörösödése (erythema), urticaria, pruritus vagy az arc duzzanata. A súlyos reakciók, mint pl. az angioödéma, gégeödéma, bronchusgörcs és sokk ritkán fordulnak elő. Ezek a reakciók rendszerint a kontrasztanyag alkalmazását követő 1 órán belül jelentkeznek. A túlérzékenységi reakciók ritkán később (egy óra eltelte után vagy napokkal később) is jelentkezhetnek, de ezek az esetek csak nagyon ritkán életveszélyesek és többnyire bőrtüneteket okoznak.</w:t>
      </w:r>
    </w:p>
    <w:p w14:paraId="38CA774F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4A4FEEAF" w14:textId="77777777" w:rsidR="00B36849" w:rsidRPr="00B36849" w:rsidRDefault="00B36849" w:rsidP="00B36849">
      <w:pPr>
        <w:spacing w:after="0" w:line="240" w:lineRule="auto"/>
        <w:rPr>
          <w:rFonts w:ascii="Times New Roman" w:eastAsia="Times New Roman" w:hAnsi="Times New Roman" w:cs="Times New Roman"/>
          <w:u w:val="single"/>
          <w:lang w:val="hu-HU" w:eastAsia="nl-NL"/>
        </w:rPr>
      </w:pPr>
      <w:r w:rsidRPr="00B36849">
        <w:rPr>
          <w:rFonts w:ascii="Times New Roman" w:eastAsia="Times New Roman" w:hAnsi="Times New Roman" w:cs="Times New Roman"/>
          <w:u w:val="single"/>
          <w:lang w:val="hu-HU" w:eastAsia="nl-NL"/>
        </w:rPr>
        <w:t>Megfigyelési idő:</w:t>
      </w:r>
    </w:p>
    <w:p w14:paraId="7784995F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lang w:val="hu-HU" w:eastAsia="ar-SA"/>
        </w:rPr>
        <w:t>A betegeket az utolsó injekció alkalmazása után legalább 30 percig szoros megfigyelés alatt kell tartani, mivel a súlyos reakciók rendszerint ebben az időszakban jelentkeznek.</w:t>
      </w:r>
    </w:p>
    <w:p w14:paraId="34FCBDA2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5F03CDE3" w14:textId="77777777" w:rsidR="00B36849" w:rsidRPr="00B36849" w:rsidRDefault="00B36849" w:rsidP="00B36849">
      <w:pPr>
        <w:spacing w:after="0" w:line="240" w:lineRule="auto"/>
        <w:rPr>
          <w:rFonts w:ascii="Times New Roman" w:eastAsia="Times New Roman" w:hAnsi="Times New Roman" w:cs="Times New Roman"/>
          <w:lang w:val="hu-HU" w:eastAsia="nl-NL"/>
        </w:rPr>
      </w:pPr>
      <w:r w:rsidRPr="00B36849">
        <w:rPr>
          <w:rFonts w:ascii="Times New Roman" w:eastAsia="SimSun" w:hAnsi="Times New Roman" w:cs="Times New Roman"/>
          <w:bCs/>
          <w:i/>
          <w:u w:val="single"/>
          <w:lang w:val="hu-HU" w:eastAsia="zh-CN"/>
        </w:rPr>
        <w:t>Véralvadási zavar</w:t>
      </w:r>
      <w:r w:rsidRPr="00B36849">
        <w:rPr>
          <w:rFonts w:ascii="Times New Roman" w:eastAsia="Times New Roman" w:hAnsi="Times New Roman" w:cs="Times New Roman"/>
          <w:lang w:val="hu-HU" w:eastAsia="nl-NL"/>
        </w:rPr>
        <w:t xml:space="preserve"> </w:t>
      </w:r>
    </w:p>
    <w:p w14:paraId="39D102B7" w14:textId="72FC9844" w:rsidR="00F7410D" w:rsidRPr="00B36849" w:rsidRDefault="00F7410D" w:rsidP="00B36849">
      <w:pPr>
        <w:spacing w:after="0" w:line="240" w:lineRule="auto"/>
        <w:rPr>
          <w:rFonts w:ascii="Times New Roman" w:eastAsia="Times New Roman" w:hAnsi="Times New Roman" w:cs="Times New Roman"/>
          <w:lang w:val="hu-HU" w:eastAsia="nl-NL"/>
        </w:rPr>
      </w:pPr>
      <w:r w:rsidRPr="00F7410D">
        <w:rPr>
          <w:rFonts w:ascii="Times New Roman" w:eastAsia="Times New Roman" w:hAnsi="Times New Roman" w:cs="Times New Roman"/>
          <w:iCs/>
          <w:lang w:val="hu-HU" w:eastAsia="nl-NL"/>
        </w:rPr>
        <w:t xml:space="preserve">Súlyos, ritkán halálos kimenetelű, </w:t>
      </w:r>
      <w:r w:rsidR="00EE2168">
        <w:rPr>
          <w:rFonts w:ascii="Times New Roman" w:eastAsia="Times New Roman" w:hAnsi="Times New Roman" w:cs="Times New Roman"/>
          <w:iCs/>
          <w:lang w:val="hu-HU" w:eastAsia="nl-NL"/>
        </w:rPr>
        <w:t xml:space="preserve">myocardialis </w:t>
      </w:r>
      <w:r w:rsidRPr="00F7410D">
        <w:rPr>
          <w:rFonts w:ascii="Times New Roman" w:eastAsia="Times New Roman" w:hAnsi="Times New Roman" w:cs="Times New Roman"/>
          <w:iCs/>
          <w:lang w:val="hu-HU" w:eastAsia="nl-NL"/>
        </w:rPr>
        <w:t>infarktust és stroke-ot okozó t</w:t>
      </w:r>
      <w:r w:rsidR="00EE2168">
        <w:rPr>
          <w:rFonts w:ascii="Times New Roman" w:eastAsia="Times New Roman" w:hAnsi="Times New Roman" w:cs="Times New Roman"/>
          <w:iCs/>
          <w:lang w:val="hu-HU" w:eastAsia="nl-NL"/>
        </w:rPr>
        <w:t>h</w:t>
      </w:r>
      <w:r w:rsidRPr="00F7410D">
        <w:rPr>
          <w:rFonts w:ascii="Times New Roman" w:eastAsia="Times New Roman" w:hAnsi="Times New Roman" w:cs="Times New Roman"/>
          <w:iCs/>
          <w:lang w:val="hu-HU" w:eastAsia="nl-NL"/>
        </w:rPr>
        <w:t>romboemb</w:t>
      </w:r>
      <w:r w:rsidR="00EE2168">
        <w:rPr>
          <w:rFonts w:ascii="Times New Roman" w:eastAsia="Times New Roman" w:hAnsi="Times New Roman" w:cs="Times New Roman"/>
          <w:iCs/>
          <w:lang w:val="hu-HU" w:eastAsia="nl-NL"/>
        </w:rPr>
        <w:t>o</w:t>
      </w:r>
      <w:r w:rsidRPr="00F7410D">
        <w:rPr>
          <w:rFonts w:ascii="Times New Roman" w:eastAsia="Times New Roman" w:hAnsi="Times New Roman" w:cs="Times New Roman"/>
          <w:iCs/>
          <w:lang w:val="hu-HU" w:eastAsia="nl-NL"/>
        </w:rPr>
        <w:t>liás eseményekről számoltak be ionos és nem ionos kontrasztanyagokkal végzett angio</w:t>
      </w:r>
      <w:r w:rsidR="00EE2168">
        <w:rPr>
          <w:rFonts w:ascii="Times New Roman" w:eastAsia="Times New Roman" w:hAnsi="Times New Roman" w:cs="Times New Roman"/>
          <w:iCs/>
          <w:lang w:val="hu-HU" w:eastAsia="nl-NL"/>
        </w:rPr>
        <w:t>c</w:t>
      </w:r>
      <w:r w:rsidRPr="00F7410D">
        <w:rPr>
          <w:rFonts w:ascii="Times New Roman" w:eastAsia="Times New Roman" w:hAnsi="Times New Roman" w:cs="Times New Roman"/>
          <w:iCs/>
          <w:lang w:val="hu-HU" w:eastAsia="nl-NL"/>
        </w:rPr>
        <w:t>ardiogr</w:t>
      </w:r>
      <w:r w:rsidR="00EE2168">
        <w:rPr>
          <w:rFonts w:ascii="Times New Roman" w:eastAsia="Times New Roman" w:hAnsi="Times New Roman" w:cs="Times New Roman"/>
          <w:iCs/>
          <w:lang w:val="hu-HU" w:eastAsia="nl-NL"/>
        </w:rPr>
        <w:t>aph</w:t>
      </w:r>
      <w:r w:rsidRPr="00F7410D">
        <w:rPr>
          <w:rFonts w:ascii="Times New Roman" w:eastAsia="Times New Roman" w:hAnsi="Times New Roman" w:cs="Times New Roman"/>
          <w:iCs/>
          <w:lang w:val="hu-HU" w:eastAsia="nl-NL"/>
        </w:rPr>
        <w:t xml:space="preserve">iás eljárások során. </w:t>
      </w:r>
      <w:r w:rsidRPr="00B36849">
        <w:rPr>
          <w:rFonts w:ascii="Times New Roman" w:eastAsia="Times New Roman" w:hAnsi="Times New Roman" w:cs="Times New Roman"/>
          <w:lang w:val="hu-HU" w:eastAsia="ar-SA"/>
        </w:rPr>
        <w:t>Amikor érkatéterezést végeznek, fokozott figyelmet kell fordítani az angiogr</w:t>
      </w:r>
      <w:r w:rsidR="00EE2168">
        <w:rPr>
          <w:rFonts w:ascii="Times New Roman" w:eastAsia="Times New Roman" w:hAnsi="Times New Roman" w:cs="Times New Roman"/>
          <w:lang w:val="hu-HU" w:eastAsia="ar-SA"/>
        </w:rPr>
        <w:t>aph</w:t>
      </w:r>
      <w:r w:rsidRPr="00B36849">
        <w:rPr>
          <w:rFonts w:ascii="Times New Roman" w:eastAsia="Times New Roman" w:hAnsi="Times New Roman" w:cs="Times New Roman"/>
          <w:lang w:val="hu-HU" w:eastAsia="ar-SA"/>
        </w:rPr>
        <w:t>iás technikára és a katéter gyakori átöblítésére (pl. heparinos sóoldattal), hogy a beavatkozással összefüggésben előforduló trombózis és embolizáció kockázatát csökkentsük</w:t>
      </w:r>
      <w:r>
        <w:rPr>
          <w:rFonts w:ascii="Times New Roman" w:eastAsia="Times New Roman" w:hAnsi="Times New Roman" w:cs="Times New Roman"/>
          <w:iCs/>
          <w:lang w:val="hu-HU" w:eastAsia="nl-NL"/>
        </w:rPr>
        <w:t>.</w:t>
      </w:r>
    </w:p>
    <w:p w14:paraId="63393BC5" w14:textId="38C6AEDD" w:rsidR="00F7410D" w:rsidRDefault="00F7410D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560A5EA6" w14:textId="77777777" w:rsidR="00F7410D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lang w:val="hu-HU" w:eastAsia="ar-SA"/>
        </w:rPr>
        <w:t xml:space="preserve">Katéterezés alkalmával gondolni kell arra, hogy a kontrasztanyag mellett számos egyéb tényező is befolyásolhatja a thromboemboliás események kialakulását, mint pl. a vizsgálat időtartama, az alkalmazott injekciók száma, a katéter típusa, a fecskendő anyaga, a fennálló alapbetegségek, és az egyidejűleg alkalmazott egyéb gyógyszerek. </w:t>
      </w:r>
    </w:p>
    <w:p w14:paraId="3C30F15B" w14:textId="77777777" w:rsidR="00F7410D" w:rsidRDefault="00F7410D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6866FF69" w14:textId="77777777" w:rsidR="00B36849" w:rsidRPr="00B36849" w:rsidRDefault="00B36849" w:rsidP="00B36849">
      <w:pPr>
        <w:spacing w:after="0" w:line="240" w:lineRule="auto"/>
        <w:rPr>
          <w:rFonts w:ascii="Times New Roman" w:eastAsia="Times New Roman" w:hAnsi="Times New Roman" w:cs="Times New Roman"/>
          <w:lang w:val="hu-HU" w:eastAsia="nl-NL"/>
        </w:rPr>
      </w:pPr>
      <w:r w:rsidRPr="00B36849">
        <w:rPr>
          <w:rFonts w:ascii="Times New Roman" w:eastAsia="Times New Roman" w:hAnsi="Times New Roman" w:cs="Times New Roman"/>
          <w:lang w:val="hu-HU" w:eastAsia="nl-NL"/>
        </w:rPr>
        <w:t>A beavatkozást a lehető legrövidebb idő alatt el kell végezni.</w:t>
      </w:r>
    </w:p>
    <w:p w14:paraId="52614BDD" w14:textId="77777777" w:rsidR="00B36849" w:rsidRPr="00B36849" w:rsidRDefault="00B36849" w:rsidP="00B36849">
      <w:pPr>
        <w:spacing w:after="0" w:line="240" w:lineRule="auto"/>
        <w:rPr>
          <w:rFonts w:ascii="Times New Roman" w:eastAsia="Times New Roman" w:hAnsi="Times New Roman" w:cs="Times New Roman"/>
          <w:lang w:val="hu-HU" w:eastAsia="nl-NL"/>
        </w:rPr>
      </w:pPr>
    </w:p>
    <w:p w14:paraId="79A84CA0" w14:textId="4CCA44A0" w:rsid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lang w:val="hu-HU" w:eastAsia="ar-SA"/>
        </w:rPr>
        <w:t>Homocystinuriában (thromboembolia kialakulásának kockázati faktora) szenvedő betegek esetében fokozott elővigyázatosság szükséges.</w:t>
      </w:r>
    </w:p>
    <w:p w14:paraId="06B78366" w14:textId="159935F3" w:rsidR="00F7410D" w:rsidRDefault="00F7410D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31B7705D" w14:textId="47E0C580" w:rsidR="00F7410D" w:rsidRPr="00B36849" w:rsidRDefault="00F7410D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1743B4">
        <w:rPr>
          <w:rFonts w:ascii="Times New Roman" w:eastAsia="Times New Roman" w:hAnsi="Times New Roman" w:cs="Times New Roman"/>
          <w:i/>
          <w:lang w:val="hu-HU" w:eastAsia="ar-SA"/>
        </w:rPr>
        <w:t>In vitro</w:t>
      </w:r>
      <w:r w:rsidRPr="00F7410D">
        <w:rPr>
          <w:rFonts w:ascii="Times New Roman" w:eastAsia="Times New Roman" w:hAnsi="Times New Roman" w:cs="Times New Roman"/>
          <w:lang w:val="hu-HU" w:eastAsia="ar-SA"/>
        </w:rPr>
        <w:t xml:space="preserve"> a nem ionos kontrasztanyagok gyengébb véralvadásgátló hatás</w:t>
      </w:r>
      <w:r>
        <w:rPr>
          <w:rFonts w:ascii="Times New Roman" w:eastAsia="Times New Roman" w:hAnsi="Times New Roman" w:cs="Times New Roman"/>
          <w:lang w:val="hu-HU" w:eastAsia="ar-SA"/>
        </w:rPr>
        <w:t>sal rendelkeznek</w:t>
      </w:r>
      <w:r w:rsidRPr="00F7410D">
        <w:rPr>
          <w:rFonts w:ascii="Times New Roman" w:eastAsia="Times New Roman" w:hAnsi="Times New Roman" w:cs="Times New Roman"/>
          <w:lang w:val="hu-HU" w:eastAsia="ar-SA"/>
        </w:rPr>
        <w:t>, mint az ionos kontrasztanyagok.</w:t>
      </w:r>
    </w:p>
    <w:p w14:paraId="4890932E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6D6B2BB1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SimSun" w:hAnsi="Times New Roman" w:cs="Times New Roman"/>
          <w:i/>
          <w:u w:val="single"/>
          <w:lang w:val="hu-HU" w:eastAsia="zh-CN"/>
        </w:rPr>
        <w:t>Hidratáció</w:t>
      </w:r>
    </w:p>
    <w:p w14:paraId="4378194A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lang w:val="hu-HU" w:eastAsia="ar-SA"/>
        </w:rPr>
        <w:t>A kontrasztanyag beadása előtt és után a szervezet megfelelő</w:t>
      </w:r>
      <w:r w:rsidRPr="00B36849">
        <w:rPr>
          <w:rFonts w:ascii="Times New Roman" w:eastAsia="Times New Roman" w:hAnsi="Times New Roman" w:cs="Times New Roman"/>
          <w:b/>
          <w:lang w:val="hu-HU" w:eastAsia="ar-SA"/>
        </w:rPr>
        <w:t xml:space="preserve"> hidratált állapotát</w:t>
      </w:r>
      <w:r w:rsidRPr="00B36849">
        <w:rPr>
          <w:rFonts w:ascii="Times New Roman" w:eastAsia="Times New Roman" w:hAnsi="Times New Roman" w:cs="Times New Roman"/>
          <w:lang w:val="hu-HU" w:eastAsia="ar-SA"/>
        </w:rPr>
        <w:t xml:space="preserve"> biztosítani kell. Szükség esetén a beteg hidratáltságát intravénásan kell biztosítani a kontrasztanyag teljes kiválasztódásáig. Ez különösen érvényes azokra a betegekre, akiknél dys- és paraproteinaemia fordul elő, mint pl. myeloma multiplex, diabetes mellitus. vesediszfunkció, hyperurikaemia esetén, valamint csecsemőkre, kisgyermekekre és idős betegekre.</w:t>
      </w:r>
    </w:p>
    <w:p w14:paraId="716F0C9D" w14:textId="62FAC86F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lang w:val="hu-HU" w:eastAsia="ar-SA"/>
        </w:rPr>
        <w:t xml:space="preserve">A kockázati csoportba tartozó betegeknél a víz- és elektrolitháztartást ellenőrizni kell és a szérum kalciumszintjének csökkenésére utaló tünetekre fokozottan figyelni kell. A diuretikumok által indukált dehidráció esetén mindenekelőtt a víz- és az elektrolit pótlása szükséges az akut </w:t>
      </w:r>
      <w:r w:rsidR="00F7410D" w:rsidRPr="00B36849">
        <w:rPr>
          <w:rFonts w:ascii="Times New Roman" w:eastAsia="Times New Roman" w:hAnsi="Times New Roman" w:cs="Times New Roman"/>
          <w:lang w:val="hu-HU" w:eastAsia="ar-SA"/>
        </w:rPr>
        <w:t>vese</w:t>
      </w:r>
      <w:r w:rsidR="00F7410D">
        <w:rPr>
          <w:rFonts w:ascii="Times New Roman" w:eastAsia="Times New Roman" w:hAnsi="Times New Roman" w:cs="Times New Roman"/>
          <w:lang w:val="hu-HU" w:eastAsia="ar-SA"/>
        </w:rPr>
        <w:t>károsodás</w:t>
      </w:r>
      <w:r w:rsidR="00F7410D" w:rsidRPr="00B36849">
        <w:rPr>
          <w:rFonts w:ascii="Times New Roman" w:eastAsia="Times New Roman" w:hAnsi="Times New Roman" w:cs="Times New Roman"/>
          <w:lang w:val="hu-HU" w:eastAsia="ar-SA"/>
        </w:rPr>
        <w:t xml:space="preserve"> </w:t>
      </w:r>
      <w:r w:rsidRPr="00B36849">
        <w:rPr>
          <w:rFonts w:ascii="Times New Roman" w:eastAsia="Times New Roman" w:hAnsi="Times New Roman" w:cs="Times New Roman"/>
          <w:lang w:val="hu-HU" w:eastAsia="ar-SA"/>
        </w:rPr>
        <w:t>kockázatának csökkentése érdekében.</w:t>
      </w:r>
    </w:p>
    <w:p w14:paraId="4C43CFFB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608EAE38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SimSun" w:hAnsi="Times New Roman" w:cs="Times New Roman"/>
          <w:i/>
          <w:u w:val="single"/>
          <w:lang w:val="hu-HU" w:eastAsia="zh-CN"/>
        </w:rPr>
        <w:t>Szív- és keringési reakciók</w:t>
      </w:r>
    </w:p>
    <w:p w14:paraId="5CBE729C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lang w:val="hu-HU" w:eastAsia="ar-SA"/>
        </w:rPr>
        <w:t>A súlyos szívbetegségben / szív- és keringési betegségben, valamint pulmonalis hypertensioban szenvedő betegekre is fokozott figyelmet kell fordítani a haemodinamikai eltérések vagy arrhythmiák kialakulásának lehetősége miatt.</w:t>
      </w:r>
    </w:p>
    <w:p w14:paraId="113FA377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lang w:val="hu-HU" w:eastAsia="ar-SA"/>
        </w:rPr>
        <w:t>Ez fokozottan érvényes a kontrasztanyag koronáriába, jobb- vagy balkamrába történő alkalmazása esetén (lásd 4.8 pont).</w:t>
      </w:r>
    </w:p>
    <w:p w14:paraId="516EC912" w14:textId="77777777" w:rsidR="00B36849" w:rsidRPr="00B36849" w:rsidRDefault="00B36849" w:rsidP="00B36849">
      <w:pPr>
        <w:spacing w:after="0" w:line="240" w:lineRule="auto"/>
        <w:rPr>
          <w:rFonts w:ascii="Times New Roman" w:eastAsia="Times New Roman" w:hAnsi="Times New Roman" w:cs="Times New Roman"/>
          <w:lang w:val="hu-HU" w:eastAsia="nl-NL"/>
        </w:rPr>
      </w:pPr>
    </w:p>
    <w:p w14:paraId="2224A443" w14:textId="77777777" w:rsidR="00B36849" w:rsidRPr="00B36849" w:rsidRDefault="00B36849" w:rsidP="00B36849">
      <w:pPr>
        <w:spacing w:after="0" w:line="240" w:lineRule="auto"/>
        <w:rPr>
          <w:rFonts w:ascii="Times New Roman" w:eastAsia="Times New Roman" w:hAnsi="Times New Roman" w:cs="Times New Roman"/>
          <w:lang w:val="hu-HU" w:eastAsia="nl-NL"/>
        </w:rPr>
      </w:pPr>
      <w:r w:rsidRPr="00B36849">
        <w:rPr>
          <w:rFonts w:ascii="Times New Roman" w:eastAsia="Times New Roman" w:hAnsi="Times New Roman" w:cs="Times New Roman"/>
          <w:lang w:val="hu-HU" w:eastAsia="nl-NL"/>
        </w:rPr>
        <w:t>Szívelégtelenség, súlyos koszorúér-betegség, instabil angina pectoris, szívbillentyű-betegség, korábbi szívinfarktus, koszorúér bypass és pulmonalis hypertensio esetén a betegek fokozottan hajlamosak a szív eredetű reakciók kialakulására.</w:t>
      </w:r>
    </w:p>
    <w:p w14:paraId="72BE6751" w14:textId="77777777" w:rsidR="00B36849" w:rsidRPr="00B36849" w:rsidRDefault="00B36849" w:rsidP="00B36849">
      <w:pPr>
        <w:spacing w:after="0" w:line="240" w:lineRule="auto"/>
        <w:rPr>
          <w:rFonts w:ascii="Times New Roman" w:eastAsia="Times New Roman" w:hAnsi="Times New Roman" w:cs="Times New Roman"/>
          <w:lang w:val="hu-HU" w:eastAsia="nl-NL"/>
        </w:rPr>
      </w:pPr>
    </w:p>
    <w:p w14:paraId="0D8E8B7C" w14:textId="77777777" w:rsidR="00B36849" w:rsidRPr="00B36849" w:rsidRDefault="00B36849" w:rsidP="00B36849">
      <w:pPr>
        <w:spacing w:after="0" w:line="240" w:lineRule="auto"/>
        <w:rPr>
          <w:rFonts w:ascii="Times New Roman" w:eastAsia="Times New Roman" w:hAnsi="Times New Roman" w:cs="Times New Roman"/>
          <w:lang w:val="hu-HU" w:eastAsia="nl-NL"/>
        </w:rPr>
      </w:pPr>
      <w:r w:rsidRPr="00B36849">
        <w:rPr>
          <w:rFonts w:ascii="Times New Roman" w:eastAsia="Times New Roman" w:hAnsi="Times New Roman" w:cs="Times New Roman"/>
          <w:lang w:val="hu-HU" w:eastAsia="nl-NL"/>
        </w:rPr>
        <w:t xml:space="preserve">Idős és szívbetegségben szenvedő betegek esetében az EKG-ban mutatkozó ischaemiás elváltozások és szívritmuszavar fordul elő a leggyakrabban. </w:t>
      </w:r>
    </w:p>
    <w:p w14:paraId="3089CDAB" w14:textId="77777777" w:rsidR="00B36849" w:rsidRPr="00B36849" w:rsidRDefault="00B36849" w:rsidP="00B36849">
      <w:pPr>
        <w:spacing w:after="0" w:line="240" w:lineRule="auto"/>
        <w:rPr>
          <w:rFonts w:ascii="Times New Roman" w:eastAsia="Times New Roman" w:hAnsi="Times New Roman" w:cs="Times New Roman"/>
          <w:lang w:val="hu-HU" w:eastAsia="nl-NL"/>
        </w:rPr>
      </w:pPr>
    </w:p>
    <w:p w14:paraId="31A3E6BF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lang w:val="hu-HU" w:eastAsia="ar-SA"/>
        </w:rPr>
        <w:t>Szívelégtelenségben szenvedő betegek esetében az intravascularisan alkalmazott kontrasztanyagok tüdőödémát okozhatnak.</w:t>
      </w:r>
    </w:p>
    <w:p w14:paraId="77D80E1E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36A281D8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SimSun" w:hAnsi="Times New Roman" w:cs="Times New Roman"/>
          <w:i/>
          <w:u w:val="single"/>
          <w:lang w:val="hu-HU" w:eastAsia="zh-CN"/>
        </w:rPr>
        <w:t>Központi idegrendszeri zavarok</w:t>
      </w:r>
    </w:p>
    <w:p w14:paraId="246DE980" w14:textId="6B2F9392" w:rsidR="00B36849" w:rsidRPr="003560CA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3560CA">
        <w:rPr>
          <w:rFonts w:ascii="Times New Roman" w:eastAsia="Times New Roman" w:hAnsi="Times New Roman" w:cs="Times New Roman"/>
          <w:lang w:val="hu-HU" w:eastAsia="ar-SA"/>
        </w:rPr>
        <w:t>A</w:t>
      </w:r>
      <w:r w:rsidR="00F7410D">
        <w:rPr>
          <w:rFonts w:ascii="Times New Roman" w:eastAsia="Times New Roman" w:hAnsi="Times New Roman" w:cs="Times New Roman"/>
          <w:lang w:val="hu-HU" w:eastAsia="ar-SA"/>
        </w:rPr>
        <w:t xml:space="preserve"> kontrasztanyagok, mint pl. a</w:t>
      </w:r>
      <w:r w:rsidRPr="003560CA">
        <w:rPr>
          <w:rFonts w:ascii="Times New Roman" w:eastAsia="Times New Roman" w:hAnsi="Times New Roman" w:cs="Times New Roman"/>
          <w:lang w:val="hu-HU" w:eastAsia="ar-SA"/>
        </w:rPr>
        <w:t xml:space="preserve"> johexol alkalmazásával ös</w:t>
      </w:r>
      <w:r w:rsidR="00DE7C47">
        <w:rPr>
          <w:rFonts w:ascii="Times New Roman" w:eastAsia="Times New Roman" w:hAnsi="Times New Roman" w:cs="Times New Roman"/>
          <w:lang w:val="hu-HU" w:eastAsia="ar-SA"/>
        </w:rPr>
        <w:t>s</w:t>
      </w:r>
      <w:r w:rsidRPr="003560CA">
        <w:rPr>
          <w:rFonts w:ascii="Times New Roman" w:eastAsia="Times New Roman" w:hAnsi="Times New Roman" w:cs="Times New Roman"/>
          <w:lang w:val="hu-HU" w:eastAsia="ar-SA"/>
        </w:rPr>
        <w:t xml:space="preserve">zefüggésben encephalopathiát </w:t>
      </w:r>
      <w:r w:rsidR="004D2566" w:rsidRPr="003560CA">
        <w:rPr>
          <w:rFonts w:ascii="Times New Roman" w:eastAsia="Times New Roman" w:hAnsi="Times New Roman" w:cs="Times New Roman"/>
          <w:lang w:val="hu-HU" w:eastAsia="ar-SA"/>
        </w:rPr>
        <w:t>jelentettek). A kontraszt</w:t>
      </w:r>
      <w:r w:rsidR="004D2566">
        <w:rPr>
          <w:rFonts w:ascii="Times New Roman" w:eastAsia="Times New Roman" w:hAnsi="Times New Roman" w:cs="Times New Roman"/>
          <w:lang w:val="hu-HU" w:eastAsia="ar-SA"/>
        </w:rPr>
        <w:t>anyag-</w:t>
      </w:r>
      <w:r w:rsidR="004D2566" w:rsidRPr="003560CA">
        <w:rPr>
          <w:rFonts w:ascii="Times New Roman" w:eastAsia="Times New Roman" w:hAnsi="Times New Roman" w:cs="Times New Roman"/>
          <w:lang w:val="hu-HU" w:eastAsia="ar-SA"/>
        </w:rPr>
        <w:t>encephalopathia idegrendszeri működészavar jeleit és tüneteit okozhatja</w:t>
      </w:r>
      <w:r w:rsidR="004D2566">
        <w:rPr>
          <w:rFonts w:ascii="Times New Roman" w:eastAsia="Times New Roman" w:hAnsi="Times New Roman" w:cs="Times New Roman"/>
          <w:lang w:val="hu-HU" w:eastAsia="ar-SA"/>
        </w:rPr>
        <w:t xml:space="preserve"> (lásd 4.8</w:t>
      </w:r>
      <w:r w:rsidR="00C03E6A">
        <w:rPr>
          <w:rFonts w:ascii="Times New Roman" w:eastAsia="Times New Roman" w:hAnsi="Times New Roman" w:cs="Times New Roman"/>
          <w:lang w:val="hu-HU" w:eastAsia="ar-SA"/>
        </w:rPr>
        <w:t> </w:t>
      </w:r>
      <w:r w:rsidR="004D2566">
        <w:rPr>
          <w:rFonts w:ascii="Times New Roman" w:eastAsia="Times New Roman" w:hAnsi="Times New Roman" w:cs="Times New Roman"/>
          <w:lang w:val="hu-HU" w:eastAsia="ar-SA"/>
        </w:rPr>
        <w:t>pont)</w:t>
      </w:r>
      <w:r w:rsidR="004D2566" w:rsidRPr="003560CA">
        <w:rPr>
          <w:rFonts w:ascii="Times New Roman" w:eastAsia="Times New Roman" w:hAnsi="Times New Roman" w:cs="Times New Roman"/>
          <w:lang w:val="hu-HU" w:eastAsia="ar-SA"/>
        </w:rPr>
        <w:t>. A tünetek a johexol beadását követően perceken vagy órákon belül felléphetnek és általában napokon belül</w:t>
      </w:r>
      <w:r w:rsidRPr="003560CA">
        <w:rPr>
          <w:rFonts w:ascii="Times New Roman" w:eastAsia="Times New Roman" w:hAnsi="Times New Roman" w:cs="Times New Roman"/>
          <w:lang w:val="hu-HU" w:eastAsia="ar-SA"/>
        </w:rPr>
        <w:t xml:space="preserve"> </w:t>
      </w:r>
      <w:r w:rsidRPr="001743B4">
        <w:rPr>
          <w:rFonts w:ascii="Times New Roman" w:eastAsia="Times New Roman" w:hAnsi="Times New Roman" w:cs="Times New Roman"/>
          <w:lang w:val="hu-HU" w:eastAsia="ar-SA"/>
        </w:rPr>
        <w:t>elmúlnak.</w:t>
      </w:r>
      <w:r w:rsidRPr="003560CA">
        <w:rPr>
          <w:rFonts w:ascii="Times New Roman" w:eastAsia="Times New Roman" w:hAnsi="Times New Roman" w:cs="Times New Roman"/>
          <w:lang w:val="hu-HU" w:eastAsia="ar-SA"/>
        </w:rPr>
        <w:t xml:space="preserve"> </w:t>
      </w:r>
    </w:p>
    <w:p w14:paraId="27A399DC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3560CA">
        <w:rPr>
          <w:rFonts w:ascii="Times New Roman" w:eastAsia="Times New Roman" w:hAnsi="Times New Roman" w:cs="Times New Roman"/>
          <w:lang w:val="hu-HU" w:eastAsia="ar-SA"/>
        </w:rPr>
        <w:t xml:space="preserve">A vér-agy gát fokozott permeabilitásával járó állapotok megkönnyítik a kontrasztanyag agyszövetbe való átjutását, és így központi idegrendszeri zavarok, például encephalopathia kialakulásához vezethetnek. </w:t>
      </w:r>
    </w:p>
    <w:p w14:paraId="4A5255E7" w14:textId="35D2DCC9" w:rsidR="00B36849" w:rsidRDefault="00B36849" w:rsidP="00B36849">
      <w:pPr>
        <w:spacing w:after="0" w:line="240" w:lineRule="auto"/>
        <w:rPr>
          <w:rFonts w:ascii="Times New Roman" w:eastAsia="Times New Roman" w:hAnsi="Times New Roman" w:cs="Times New Roman"/>
          <w:lang w:val="hu-HU" w:eastAsia="nl-NL"/>
        </w:rPr>
      </w:pPr>
      <w:r w:rsidRPr="00B36849">
        <w:rPr>
          <w:rFonts w:ascii="Times New Roman" w:eastAsia="Times New Roman" w:hAnsi="Times New Roman" w:cs="Times New Roman"/>
          <w:lang w:val="hu-HU" w:eastAsia="nl-NL"/>
        </w:rPr>
        <w:t>Intravascularis beavatkozások alkalmával az akut agyi infarktusban vagy akut intracranialis vérzésben, valamint megváltozott állapotú vér-agy gáttal rendelkező betegeknél, valamint agyi ödémában, akut demyelinisat</w:t>
      </w:r>
      <w:r w:rsidRPr="003560CA">
        <w:rPr>
          <w:rFonts w:ascii="Times New Roman" w:eastAsia="Times New Roman" w:hAnsi="Times New Roman" w:cs="Times New Roman"/>
          <w:lang w:val="hu-HU" w:eastAsia="nl-NL"/>
        </w:rPr>
        <w:t xml:space="preserve">iós betegségben szenvedők esetében </w:t>
      </w:r>
      <w:r w:rsidRPr="00A72CCB">
        <w:rPr>
          <w:rFonts w:ascii="Times New Roman" w:hAnsi="Times New Roman"/>
          <w:lang w:val="hu-HU"/>
        </w:rPr>
        <w:t>fokozott körültekintéssel kell eljárni. Metasztázisok által okozott neurológiai tünetek, a degeneratív vagy gyulladásos folyamatok súlyosbodhatnak a kontrasztanyagok alkalmazása miatt.</w:t>
      </w:r>
      <w:r w:rsidRPr="003560CA">
        <w:rPr>
          <w:rFonts w:ascii="Times New Roman" w:eastAsia="Times New Roman" w:hAnsi="Times New Roman" w:cs="Times New Roman"/>
          <w:lang w:val="hu-HU" w:eastAsia="nl-NL"/>
        </w:rPr>
        <w:t xml:space="preserve"> </w:t>
      </w:r>
    </w:p>
    <w:p w14:paraId="756CEB26" w14:textId="77777777" w:rsidR="00781F5C" w:rsidRPr="003560CA" w:rsidRDefault="00781F5C" w:rsidP="00B36849">
      <w:pPr>
        <w:spacing w:after="0" w:line="240" w:lineRule="auto"/>
        <w:rPr>
          <w:rFonts w:ascii="Times New Roman" w:eastAsia="Times New Roman" w:hAnsi="Times New Roman" w:cs="Times New Roman"/>
          <w:lang w:val="hu-HU" w:eastAsia="nl-NL"/>
        </w:rPr>
      </w:pPr>
    </w:p>
    <w:p w14:paraId="53B6559C" w14:textId="0A10F685" w:rsidR="00B36849" w:rsidRPr="001743B4" w:rsidRDefault="002F4354" w:rsidP="00B36849">
      <w:pPr>
        <w:spacing w:after="0" w:line="240" w:lineRule="auto"/>
        <w:rPr>
          <w:rFonts w:ascii="Times New Roman" w:eastAsia="Times New Roman" w:hAnsi="Times New Roman" w:cs="Times New Roman"/>
          <w:lang w:val="hu-HU" w:eastAsia="nl-NL"/>
        </w:rPr>
      </w:pPr>
      <w:r w:rsidRPr="002F4354">
        <w:rPr>
          <w:rFonts w:ascii="Times New Roman" w:eastAsia="Times New Roman" w:hAnsi="Times New Roman" w:cs="Times New Roman"/>
          <w:lang w:val="hu-HU" w:eastAsia="nl-NL"/>
        </w:rPr>
        <w:t xml:space="preserve">Kontrasztanyag-encephalopathia gyanúja </w:t>
      </w:r>
      <w:r w:rsidR="00B36849" w:rsidRPr="001743B4">
        <w:rPr>
          <w:rFonts w:ascii="Times New Roman" w:eastAsia="Times New Roman" w:hAnsi="Times New Roman" w:cs="Times New Roman"/>
          <w:lang w:val="hu-HU" w:eastAsia="nl-NL"/>
        </w:rPr>
        <w:t>esetén</w:t>
      </w:r>
      <w:r w:rsidR="00781F5C" w:rsidRPr="001743B4">
        <w:rPr>
          <w:rFonts w:ascii="Times New Roman" w:eastAsia="Times New Roman" w:hAnsi="Times New Roman" w:cs="Times New Roman"/>
          <w:lang w:val="hu-HU" w:eastAsia="nl-NL"/>
        </w:rPr>
        <w:t xml:space="preserve"> abba kell hagyni a johexol adagolását és</w:t>
      </w:r>
      <w:r w:rsidR="00B36849" w:rsidRPr="001743B4">
        <w:rPr>
          <w:rFonts w:ascii="Times New Roman" w:eastAsia="Times New Roman" w:hAnsi="Times New Roman" w:cs="Times New Roman"/>
          <w:lang w:val="hu-HU" w:eastAsia="nl-NL"/>
        </w:rPr>
        <w:t xml:space="preserve"> meg kell kezdeni a megfelelő orvosi ellátást</w:t>
      </w:r>
      <w:r w:rsidR="00781F5C" w:rsidRPr="001743B4">
        <w:rPr>
          <w:rFonts w:ascii="Times New Roman" w:eastAsia="Times New Roman" w:hAnsi="Times New Roman" w:cs="Times New Roman"/>
          <w:lang w:val="hu-HU" w:eastAsia="nl-NL"/>
        </w:rPr>
        <w:t>.</w:t>
      </w:r>
    </w:p>
    <w:p w14:paraId="7090A4BF" w14:textId="009BAC51" w:rsidR="00781F5C" w:rsidRPr="001743B4" w:rsidRDefault="00781F5C" w:rsidP="00B36849">
      <w:pPr>
        <w:spacing w:after="0" w:line="240" w:lineRule="auto"/>
        <w:rPr>
          <w:rFonts w:ascii="Times New Roman" w:eastAsia="Times New Roman" w:hAnsi="Times New Roman" w:cs="Times New Roman"/>
          <w:lang w:val="hu-HU" w:eastAsia="nl-NL"/>
        </w:rPr>
      </w:pPr>
    </w:p>
    <w:p w14:paraId="6F2E4B1B" w14:textId="73F3C9E4" w:rsidR="00781F5C" w:rsidRPr="001743B4" w:rsidRDefault="00781F5C" w:rsidP="00B36849">
      <w:pPr>
        <w:spacing w:after="0" w:line="240" w:lineRule="auto"/>
        <w:rPr>
          <w:rFonts w:ascii="Times New Roman" w:eastAsia="Times New Roman" w:hAnsi="Times New Roman" w:cs="Times New Roman"/>
          <w:lang w:val="hu-HU" w:eastAsia="nl-NL"/>
        </w:rPr>
      </w:pPr>
      <w:r w:rsidRPr="001743B4">
        <w:rPr>
          <w:rFonts w:ascii="Times New Roman" w:eastAsia="Times New Roman" w:hAnsi="Times New Roman" w:cs="Times New Roman"/>
          <w:lang w:val="hu-HU" w:eastAsia="nl-NL"/>
        </w:rPr>
        <w:t>A metasztázisok, degeneratív vagy gyulladásos folyamatok okozta neurológiai tünetek kontrasztanyagok alkalmazása esetén súlyosbodhatnak.</w:t>
      </w:r>
    </w:p>
    <w:p w14:paraId="14FF2195" w14:textId="77777777" w:rsidR="00B36849" w:rsidRPr="00B36849" w:rsidRDefault="00B36849" w:rsidP="00B36849">
      <w:pPr>
        <w:spacing w:after="0" w:line="240" w:lineRule="auto"/>
        <w:rPr>
          <w:rFonts w:ascii="Times New Roman" w:eastAsia="Times New Roman" w:hAnsi="Times New Roman" w:cs="Times New Roman"/>
          <w:lang w:val="hu-HU" w:eastAsia="nl-NL"/>
        </w:rPr>
      </w:pPr>
    </w:p>
    <w:p w14:paraId="1AB817CA" w14:textId="46B52B14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lang w:val="hu-HU" w:eastAsia="ar-SA"/>
        </w:rPr>
        <w:t>Cerebrovascularis betegségek tüneteit hordozó betegek, mint a korábbi agyi vérkeringési zavarok (stroke) vagy gyakori, átmeneti jellegű ischaemiás rohamok, az intraarteri</w:t>
      </w:r>
      <w:r w:rsidR="005F6F2F">
        <w:rPr>
          <w:rFonts w:ascii="Times New Roman" w:eastAsia="Times New Roman" w:hAnsi="Times New Roman" w:cs="Times New Roman"/>
          <w:lang w:val="hu-HU" w:eastAsia="ar-SA"/>
        </w:rPr>
        <w:t>a</w:t>
      </w:r>
      <w:r w:rsidRPr="00B36849">
        <w:rPr>
          <w:rFonts w:ascii="Times New Roman" w:eastAsia="Times New Roman" w:hAnsi="Times New Roman" w:cs="Times New Roman"/>
          <w:lang w:val="hu-HU" w:eastAsia="ar-SA"/>
        </w:rPr>
        <w:t>lis alkalmazást követően, fokozott kockázatnak vannak kitéve a kontrasztanyag által indukált neurológiai komplikációk tekintetében.</w:t>
      </w:r>
      <w:r w:rsidR="00781F5C">
        <w:rPr>
          <w:rFonts w:ascii="Times New Roman" w:eastAsia="Times New Roman" w:hAnsi="Times New Roman" w:cs="Times New Roman"/>
          <w:lang w:val="hu-HU" w:eastAsia="ar-SA"/>
        </w:rPr>
        <w:t xml:space="preserve"> </w:t>
      </w:r>
      <w:r w:rsidR="00781F5C" w:rsidRPr="00781F5C">
        <w:rPr>
          <w:rFonts w:ascii="Times New Roman" w:eastAsia="Times New Roman" w:hAnsi="Times New Roman" w:cs="Times New Roman"/>
          <w:lang w:val="hu-HU" w:eastAsia="ar-SA"/>
        </w:rPr>
        <w:t>A kontrasztanyag</w:t>
      </w:r>
      <w:r w:rsidR="00781F5C">
        <w:rPr>
          <w:rFonts w:ascii="Times New Roman" w:eastAsia="Times New Roman" w:hAnsi="Times New Roman" w:cs="Times New Roman"/>
          <w:lang w:val="hu-HU" w:eastAsia="ar-SA"/>
        </w:rPr>
        <w:t>ok</w:t>
      </w:r>
      <w:r w:rsidR="00781F5C" w:rsidRPr="00781F5C">
        <w:rPr>
          <w:rFonts w:ascii="Times New Roman" w:eastAsia="Times New Roman" w:hAnsi="Times New Roman" w:cs="Times New Roman"/>
          <w:lang w:val="hu-HU" w:eastAsia="ar-SA"/>
        </w:rPr>
        <w:t xml:space="preserve"> intraartériás injekciója érgörcsöt válthat ki, ami agyi ischaemiás jelenségeket eredményez.</w:t>
      </w:r>
    </w:p>
    <w:p w14:paraId="23755EE0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7B6F9E88" w14:textId="258A8406" w:rsidR="00B36849" w:rsidRDefault="00781F5C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lang w:val="hu-HU" w:eastAsia="ar-SA"/>
        </w:rPr>
        <w:t xml:space="preserve">Azok a betegek, akik akut agyi patológiás elváltozásban, daganatos betegségben szenvednek, vagy kórtörténetükben epilepszia szerepel, hajlamosak rohamok kialakulására és fokozott figyelmet igényelnek. Az alkoholizmus, a drogfüggőség szintén emeli a rohamok és a neurológiai reakciók </w:t>
      </w:r>
      <w:r w:rsidR="005F4383">
        <w:rPr>
          <w:rFonts w:ascii="Times New Roman" w:eastAsia="Times New Roman" w:hAnsi="Times New Roman" w:cs="Times New Roman"/>
          <w:lang w:val="hu-HU" w:eastAsia="ar-SA"/>
        </w:rPr>
        <w:t>kockázatát</w:t>
      </w:r>
      <w:r w:rsidRPr="00B36849">
        <w:rPr>
          <w:rFonts w:ascii="Times New Roman" w:eastAsia="Times New Roman" w:hAnsi="Times New Roman" w:cs="Times New Roman"/>
          <w:lang w:val="hu-HU" w:eastAsia="ar-SA"/>
        </w:rPr>
        <w:t xml:space="preserve">. </w:t>
      </w:r>
      <w:r w:rsidR="00B36849" w:rsidRPr="00B36849">
        <w:rPr>
          <w:rFonts w:ascii="Times New Roman" w:eastAsia="Times New Roman" w:hAnsi="Times New Roman" w:cs="Times New Roman"/>
          <w:lang w:val="hu-HU" w:eastAsia="ar-SA"/>
        </w:rPr>
        <w:t>Myelographiás vizsgálat után néhány beteg átmeneti halláskárosodásról, sőt süketségről számolt be, ami feltehetően a lumbalpunctio utáni liquornyomás csökkenésének tudható be.</w:t>
      </w:r>
    </w:p>
    <w:p w14:paraId="703AEC20" w14:textId="77777777" w:rsidR="00781F5C" w:rsidRPr="00B36849" w:rsidRDefault="00781F5C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0421CCB5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i/>
          <w:u w:val="single"/>
          <w:lang w:val="hu-HU" w:eastAsia="ar-SA"/>
        </w:rPr>
        <w:t>A vesét érintő reakciók</w:t>
      </w:r>
    </w:p>
    <w:p w14:paraId="1FB6F4A0" w14:textId="0B9CCC8F" w:rsidR="00B36849" w:rsidRPr="00B36849" w:rsidRDefault="00B36849" w:rsidP="00B3684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val="hu-HU" w:eastAsia="nb-NO"/>
        </w:rPr>
      </w:pPr>
      <w:r w:rsidRPr="00B36849">
        <w:rPr>
          <w:rFonts w:ascii="Times New Roman" w:eastAsia="Times New Roman" w:hAnsi="Times New Roman" w:cs="Times New Roman"/>
          <w:lang w:val="hu-HU" w:eastAsia="nb-NO"/>
        </w:rPr>
        <w:t>A jódtartalmú kontrasztanyagok</w:t>
      </w:r>
      <w:r w:rsidR="00781F5C">
        <w:rPr>
          <w:rFonts w:ascii="Times New Roman" w:eastAsia="Times New Roman" w:hAnsi="Times New Roman" w:cs="Times New Roman"/>
          <w:lang w:val="hu-HU" w:eastAsia="nb-NO"/>
        </w:rPr>
        <w:t xml:space="preserve"> szérumkreatininszint-emelkedést és akut vesekárosodást okozhatnak. </w:t>
      </w:r>
      <w:r w:rsidRPr="00B36849">
        <w:rPr>
          <w:rFonts w:ascii="Times New Roman" w:eastAsia="Times New Roman" w:hAnsi="Times New Roman" w:cs="Times New Roman"/>
          <w:lang w:val="hu-HU" w:eastAsia="nb-NO"/>
        </w:rPr>
        <w:t xml:space="preserve">Ezen állapotok megelőzése érdekében a kontrasztanyag alkalmazása után különös gondot kell fordítani azokra a betegekre, akiknek előzetesen fennálló vesekárosodása és diabetes mellitusa van, mert ők fokozottan veszélyeztetettek ebben a tekintetben. </w:t>
      </w:r>
    </w:p>
    <w:p w14:paraId="48D372CB" w14:textId="77777777" w:rsidR="00B36849" w:rsidRPr="00B36849" w:rsidRDefault="00B36849" w:rsidP="00B3684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val="hu-HU" w:eastAsia="nb-NO"/>
        </w:rPr>
      </w:pPr>
      <w:r w:rsidRPr="00B36849">
        <w:rPr>
          <w:rFonts w:ascii="Times New Roman" w:eastAsia="Times New Roman" w:hAnsi="Times New Roman" w:cs="Times New Roman"/>
          <w:lang w:val="hu-HU" w:eastAsia="nb-NO"/>
        </w:rPr>
        <w:t>Egyéb hajlamosító tényezők lehetnek pl. a kontrasztanyag alkalmazása következtében korábban kialakuló veseelégtelenség, vesebetegség a kórtörténetben, 60 év feletti életkor, dehidrált állapot, előrehaladott arterioszklerózis, dekompenzált szívelégtelenség, nagy adagban alkalmazott kontrasztanyag és az alkalmazások ismétlése, a kontrasztanyag közvetlen alkalmazása a vese artériába, további nephrotoxikus anyagoknak való kitettség, súlyos és krónikus hypertensio, hyperurikaemia, paraproteinaemia (myelomatosis és Waldenström-makroglobulinaemia, plasmocytoma) dysproteinaemia.</w:t>
      </w:r>
    </w:p>
    <w:p w14:paraId="72E7B953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3EBD8E5A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u w:val="single"/>
          <w:lang w:val="hu-HU" w:eastAsia="ar-SA"/>
        </w:rPr>
      </w:pPr>
      <w:r w:rsidRPr="00B36849">
        <w:rPr>
          <w:rFonts w:ascii="Times New Roman" w:eastAsia="Times New Roman" w:hAnsi="Times New Roman" w:cs="Times New Roman"/>
          <w:u w:val="single"/>
          <w:lang w:val="hu-HU" w:eastAsia="ar-SA"/>
        </w:rPr>
        <w:t>A megelőző intézkedések a következőket foglalják magukban:</w:t>
      </w:r>
    </w:p>
    <w:p w14:paraId="090AED70" w14:textId="77777777" w:rsidR="00B36849" w:rsidRPr="00B36849" w:rsidRDefault="00B36849" w:rsidP="003819D1">
      <w:pPr>
        <w:numPr>
          <w:ilvl w:val="0"/>
          <w:numId w:val="2"/>
        </w:numPr>
        <w:tabs>
          <w:tab w:val="clear" w:pos="720"/>
          <w:tab w:val="num" w:pos="567"/>
          <w:tab w:val="left" w:pos="3555"/>
          <w:tab w:val="left" w:pos="8942"/>
        </w:tabs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lang w:val="hu-HU" w:eastAsia="ar-SA"/>
        </w:rPr>
        <w:t>A magas kockázati tényezővel rendelkező betegek meghatározása.</w:t>
      </w:r>
    </w:p>
    <w:p w14:paraId="034393E5" w14:textId="49D64673" w:rsidR="00B36849" w:rsidRPr="00B36849" w:rsidRDefault="00B36849" w:rsidP="003819D1">
      <w:pPr>
        <w:numPr>
          <w:ilvl w:val="0"/>
          <w:numId w:val="2"/>
        </w:numPr>
        <w:tabs>
          <w:tab w:val="clear" w:pos="720"/>
          <w:tab w:val="num" w:pos="567"/>
          <w:tab w:val="left" w:pos="3555"/>
          <w:tab w:val="left" w:pos="8942"/>
        </w:tabs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lang w:val="hu-HU" w:eastAsia="ar-SA"/>
        </w:rPr>
        <w:t>Megfelelően hidratált állapot biztosítása. Amennyiben szükséges</w:t>
      </w:r>
      <w:r w:rsidR="00C03E6A">
        <w:rPr>
          <w:rFonts w:ascii="Times New Roman" w:eastAsia="Times New Roman" w:hAnsi="Times New Roman" w:cs="Times New Roman"/>
          <w:lang w:val="hu-HU" w:eastAsia="ar-SA"/>
        </w:rPr>
        <w:t>,</w:t>
      </w:r>
      <w:r w:rsidRPr="00B36849">
        <w:rPr>
          <w:rFonts w:ascii="Times New Roman" w:eastAsia="Times New Roman" w:hAnsi="Times New Roman" w:cs="Times New Roman"/>
          <w:lang w:val="hu-HU" w:eastAsia="ar-SA"/>
        </w:rPr>
        <w:t xml:space="preserve"> az eljárás kezdetétől a kontrasztanyag teljes, a vesén keresztül történő kiválasztódásáig intravénás infúzió fenntartása.</w:t>
      </w:r>
    </w:p>
    <w:p w14:paraId="528D6021" w14:textId="77777777" w:rsidR="00B36849" w:rsidRPr="00B36849" w:rsidRDefault="00B36849" w:rsidP="003819D1">
      <w:pPr>
        <w:numPr>
          <w:ilvl w:val="0"/>
          <w:numId w:val="2"/>
        </w:numPr>
        <w:tabs>
          <w:tab w:val="clear" w:pos="720"/>
          <w:tab w:val="num" w:pos="567"/>
          <w:tab w:val="left" w:pos="3555"/>
          <w:tab w:val="left" w:pos="8942"/>
        </w:tabs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lang w:val="hu-HU" w:eastAsia="ar-SA"/>
        </w:rPr>
        <w:t>Kerülni kell a vese további terhelését a nephrotoxikus gyógyszerek, oralis cholecystographias anyagok, artéria lefogása, veseartéria angioplasticája, valamint nagyobb műtétek mellőzésével a kontrasztanyag teljes kiválasztódásáig.</w:t>
      </w:r>
    </w:p>
    <w:p w14:paraId="14ADA4B7" w14:textId="77777777" w:rsidR="00B36849" w:rsidRPr="00B36849" w:rsidRDefault="00B36849" w:rsidP="003819D1">
      <w:pPr>
        <w:numPr>
          <w:ilvl w:val="0"/>
          <w:numId w:val="2"/>
        </w:numPr>
        <w:tabs>
          <w:tab w:val="clear" w:pos="720"/>
          <w:tab w:val="num" w:pos="567"/>
          <w:tab w:val="left" w:pos="3555"/>
          <w:tab w:val="left" w:pos="8942"/>
        </w:tabs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lang w:val="hu-HU" w:eastAsia="ar-SA"/>
        </w:rPr>
        <w:t>Az alkalmazott adagok csökkentése a lehető legkisebb adagra.</w:t>
      </w:r>
    </w:p>
    <w:p w14:paraId="6494B8F9" w14:textId="77777777" w:rsidR="00B36849" w:rsidRPr="00B36849" w:rsidRDefault="00B36849" w:rsidP="003819D1">
      <w:pPr>
        <w:numPr>
          <w:ilvl w:val="0"/>
          <w:numId w:val="2"/>
        </w:numPr>
        <w:tabs>
          <w:tab w:val="clear" w:pos="720"/>
          <w:tab w:val="num" w:pos="567"/>
          <w:tab w:val="left" w:pos="3555"/>
          <w:tab w:val="left" w:pos="8942"/>
        </w:tabs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lang w:val="hu-HU" w:eastAsia="ar-SA"/>
        </w:rPr>
        <w:t>Újabb kontrasztanyagos vizsgálat elhalasztása addig, amíg a vesefunkciós értékek a beavatkozás előtti értéket el nem érik.</w:t>
      </w:r>
    </w:p>
    <w:p w14:paraId="38892703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u w:val="single"/>
          <w:lang w:val="hu-HU" w:eastAsia="ar-SA"/>
        </w:rPr>
      </w:pPr>
    </w:p>
    <w:p w14:paraId="00AA6FEA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u w:val="single"/>
          <w:lang w:val="hu-HU" w:eastAsia="ar-SA"/>
        </w:rPr>
      </w:pPr>
      <w:r w:rsidRPr="00B36849">
        <w:rPr>
          <w:rFonts w:ascii="Times New Roman" w:eastAsia="Times New Roman" w:hAnsi="Times New Roman" w:cs="Times New Roman"/>
          <w:lang w:val="hu-HU" w:eastAsia="nb-NO"/>
        </w:rPr>
        <w:t>A hemodializált betegek kaphatnak kontrasztanyagot a radiológiai vizsgálatokhoz. A kontrasztanyag beadásának és a hemodialízis elvégzésének idejét nem kell egymással harmonizálni.</w:t>
      </w:r>
    </w:p>
    <w:p w14:paraId="259424F9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u w:val="single"/>
          <w:lang w:val="hu-HU" w:eastAsia="ar-SA"/>
        </w:rPr>
      </w:pPr>
    </w:p>
    <w:p w14:paraId="3F5B2A71" w14:textId="233027D5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u w:val="single"/>
          <w:lang w:val="hu-HU" w:eastAsia="ar-SA"/>
        </w:rPr>
      </w:pPr>
      <w:r w:rsidRPr="00B36849">
        <w:rPr>
          <w:rFonts w:ascii="Times New Roman" w:eastAsia="Times New Roman" w:hAnsi="Times New Roman" w:cs="Times New Roman"/>
          <w:u w:val="single"/>
          <w:lang w:val="hu-HU" w:eastAsia="ar-SA"/>
        </w:rPr>
        <w:t>Metformin</w:t>
      </w:r>
      <w:r w:rsidR="00D62986">
        <w:rPr>
          <w:rFonts w:ascii="Times New Roman" w:eastAsia="Times New Roman" w:hAnsi="Times New Roman" w:cs="Times New Roman"/>
          <w:u w:val="single"/>
          <w:lang w:val="hu-HU" w:eastAsia="ar-SA"/>
        </w:rPr>
        <w:t>-</w:t>
      </w:r>
      <w:r w:rsidRPr="00B36849">
        <w:rPr>
          <w:rFonts w:ascii="Times New Roman" w:eastAsia="Times New Roman" w:hAnsi="Times New Roman" w:cs="Times New Roman"/>
          <w:u w:val="single"/>
          <w:lang w:val="hu-HU" w:eastAsia="ar-SA"/>
        </w:rPr>
        <w:t>kezelésben részesülő cukorbetegek:</w:t>
      </w:r>
    </w:p>
    <w:p w14:paraId="2778090E" w14:textId="77777777" w:rsidR="00B36849" w:rsidRPr="00B36849" w:rsidRDefault="00B36849" w:rsidP="00B3684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val="hu-HU" w:eastAsia="nb-NO"/>
        </w:rPr>
      </w:pPr>
      <w:r w:rsidRPr="00B36849">
        <w:rPr>
          <w:rFonts w:ascii="Times New Roman" w:eastAsia="Times New Roman" w:hAnsi="Times New Roman" w:cs="Times New Roman"/>
          <w:lang w:val="hu-HU" w:eastAsia="nb-NO"/>
        </w:rPr>
        <w:t>A tejsavas acidózis kialakulásának kockázatával jár, ha a jódtartalmú kontrasztanyagokat metforminnal kezelt cukorbetegeknél alkalmazzák, különösen azoknál, akiknél a vesefunkció károsodott.</w:t>
      </w:r>
    </w:p>
    <w:p w14:paraId="797FBB80" w14:textId="1E75212E" w:rsid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nb-NO"/>
        </w:rPr>
      </w:pPr>
      <w:r w:rsidRPr="00B36849">
        <w:rPr>
          <w:rFonts w:ascii="Times New Roman" w:eastAsia="Times New Roman" w:hAnsi="Times New Roman" w:cs="Times New Roman"/>
          <w:lang w:val="hu-HU" w:eastAsia="nb-NO"/>
        </w:rPr>
        <w:t xml:space="preserve">A tejsavas acidózis kockázatának csökkentése érdekében, a jódtartalmú kontrasztanyagok beadása előtt a szérum-kreatininszintet ellenőrizni kell a metforminnal kezelt cukorbetegek esetében, és körülményektől függően az alábbi óvintézkedéseket kell megtenni: </w:t>
      </w:r>
    </w:p>
    <w:p w14:paraId="7A981EBD" w14:textId="77777777" w:rsidR="00781F5C" w:rsidRDefault="00781F5C" w:rsidP="00D62986">
      <w:pPr>
        <w:pStyle w:val="Listaszerbekezds"/>
        <w:numPr>
          <w:ilvl w:val="0"/>
          <w:numId w:val="6"/>
        </w:numPr>
        <w:tabs>
          <w:tab w:val="left" w:pos="3195"/>
          <w:tab w:val="left" w:pos="8582"/>
        </w:tabs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lang w:val="hu-HU" w:eastAsia="nb-NO"/>
        </w:rPr>
      </w:pPr>
      <w:r w:rsidRPr="00691E1F">
        <w:rPr>
          <w:rFonts w:ascii="Times New Roman" w:eastAsia="Times New Roman" w:hAnsi="Times New Roman" w:cs="Times New Roman"/>
          <w:lang w:val="hu-HU" w:eastAsia="nb-NO"/>
        </w:rPr>
        <w:t>Azok a betegek, akiknél az eGFR 60 ml/perc/1,73 m</w:t>
      </w:r>
      <w:r w:rsidRPr="00691E1F">
        <w:rPr>
          <w:rFonts w:ascii="Times New Roman" w:eastAsia="Times New Roman" w:hAnsi="Times New Roman" w:cs="Times New Roman"/>
          <w:vertAlign w:val="superscript"/>
          <w:lang w:val="hu-HU" w:eastAsia="nb-NO"/>
        </w:rPr>
        <w:t>2</w:t>
      </w:r>
      <w:r w:rsidRPr="00691E1F">
        <w:rPr>
          <w:rFonts w:ascii="Times New Roman" w:eastAsia="Times New Roman" w:hAnsi="Times New Roman" w:cs="Times New Roman"/>
          <w:lang w:val="hu-HU" w:eastAsia="nb-NO"/>
        </w:rPr>
        <w:t xml:space="preserve"> vagy nagyobb (CKD 1</w:t>
      </w:r>
      <w:r>
        <w:rPr>
          <w:rFonts w:ascii="Times New Roman" w:eastAsia="Times New Roman" w:hAnsi="Times New Roman" w:cs="Times New Roman"/>
          <w:lang w:val="hu-HU" w:eastAsia="nb-NO"/>
        </w:rPr>
        <w:t>.</w:t>
      </w:r>
      <w:r w:rsidRPr="00691E1F">
        <w:rPr>
          <w:rFonts w:ascii="Times New Roman" w:eastAsia="Times New Roman" w:hAnsi="Times New Roman" w:cs="Times New Roman"/>
          <w:lang w:val="hu-HU" w:eastAsia="nb-NO"/>
        </w:rPr>
        <w:t xml:space="preserve"> és 2</w:t>
      </w:r>
      <w:r>
        <w:rPr>
          <w:rFonts w:ascii="Times New Roman" w:eastAsia="Times New Roman" w:hAnsi="Times New Roman" w:cs="Times New Roman"/>
          <w:lang w:val="hu-HU" w:eastAsia="nb-NO"/>
        </w:rPr>
        <w:t>. stádium</w:t>
      </w:r>
      <w:r w:rsidRPr="00691E1F">
        <w:rPr>
          <w:rFonts w:ascii="Times New Roman" w:eastAsia="Times New Roman" w:hAnsi="Times New Roman" w:cs="Times New Roman"/>
          <w:lang w:val="hu-HU" w:eastAsia="nb-NO"/>
        </w:rPr>
        <w:t>), továbbra is a szokásos módon szedhetik a metformint.</w:t>
      </w:r>
    </w:p>
    <w:p w14:paraId="55CA1921" w14:textId="1960425F" w:rsidR="00691E1F" w:rsidRDefault="00781F5C" w:rsidP="001743B4">
      <w:pPr>
        <w:pStyle w:val="Listaszerbekezds"/>
        <w:numPr>
          <w:ilvl w:val="0"/>
          <w:numId w:val="6"/>
        </w:numPr>
        <w:tabs>
          <w:tab w:val="left" w:pos="3195"/>
          <w:tab w:val="left" w:pos="8582"/>
        </w:tabs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lang w:val="hu-HU" w:eastAsia="nb-NO"/>
        </w:rPr>
      </w:pPr>
      <w:r>
        <w:rPr>
          <w:rFonts w:ascii="Times New Roman" w:eastAsia="Times New Roman" w:hAnsi="Times New Roman" w:cs="Times New Roman"/>
          <w:lang w:val="hu-HU" w:eastAsia="nb-NO"/>
        </w:rPr>
        <w:t xml:space="preserve">A </w:t>
      </w:r>
      <w:r w:rsidRPr="00691E1F">
        <w:rPr>
          <w:rFonts w:ascii="Times New Roman" w:eastAsia="Times New Roman" w:hAnsi="Times New Roman" w:cs="Times New Roman"/>
          <w:lang w:val="hu-HU" w:eastAsia="nb-NO"/>
        </w:rPr>
        <w:t>30-59 ml/perc/1,73 m</w:t>
      </w:r>
      <w:r w:rsidRPr="00691E1F">
        <w:rPr>
          <w:rFonts w:ascii="Times New Roman" w:eastAsia="Times New Roman" w:hAnsi="Times New Roman" w:cs="Times New Roman"/>
          <w:vertAlign w:val="superscript"/>
          <w:lang w:val="hu-HU" w:eastAsia="nb-NO"/>
        </w:rPr>
        <w:t>2</w:t>
      </w:r>
      <w:r w:rsidRPr="00691E1F">
        <w:rPr>
          <w:rFonts w:ascii="Times New Roman" w:eastAsia="Times New Roman" w:hAnsi="Times New Roman" w:cs="Times New Roman"/>
          <w:lang w:val="hu-HU" w:eastAsia="nb-NO"/>
        </w:rPr>
        <w:t xml:space="preserve"> (CKD 3</w:t>
      </w:r>
      <w:r>
        <w:rPr>
          <w:rFonts w:ascii="Times New Roman" w:eastAsia="Times New Roman" w:hAnsi="Times New Roman" w:cs="Times New Roman"/>
          <w:lang w:val="hu-HU" w:eastAsia="nb-NO"/>
        </w:rPr>
        <w:t>. stádium</w:t>
      </w:r>
      <w:r w:rsidRPr="00691E1F">
        <w:rPr>
          <w:rFonts w:ascii="Times New Roman" w:eastAsia="Times New Roman" w:hAnsi="Times New Roman" w:cs="Times New Roman"/>
          <w:lang w:val="hu-HU" w:eastAsia="nb-NO"/>
        </w:rPr>
        <w:t>) eGF</w:t>
      </w:r>
      <w:r>
        <w:rPr>
          <w:rFonts w:ascii="Times New Roman" w:eastAsia="Times New Roman" w:hAnsi="Times New Roman" w:cs="Times New Roman"/>
          <w:lang w:val="hu-HU" w:eastAsia="nb-NO"/>
        </w:rPr>
        <w:t>R</w:t>
      </w:r>
      <w:r w:rsidR="00D62986">
        <w:rPr>
          <w:rFonts w:ascii="Times New Roman" w:eastAsia="Times New Roman" w:hAnsi="Times New Roman" w:cs="Times New Roman"/>
          <w:lang w:val="hu-HU" w:eastAsia="nb-NO"/>
        </w:rPr>
        <w:t>-</w:t>
      </w:r>
      <w:r>
        <w:rPr>
          <w:rFonts w:ascii="Times New Roman" w:eastAsia="Times New Roman" w:hAnsi="Times New Roman" w:cs="Times New Roman"/>
          <w:lang w:val="hu-HU" w:eastAsia="nb-NO"/>
        </w:rPr>
        <w:t>értékkel</w:t>
      </w:r>
      <w:r w:rsidRPr="00691E1F">
        <w:rPr>
          <w:rFonts w:ascii="Times New Roman" w:eastAsia="Times New Roman" w:hAnsi="Times New Roman" w:cs="Times New Roman"/>
          <w:lang w:val="hu-HU" w:eastAsia="nb-NO"/>
        </w:rPr>
        <w:t xml:space="preserve"> rendelkező betegek</w:t>
      </w:r>
      <w:r w:rsidR="008608EA">
        <w:rPr>
          <w:rFonts w:ascii="Times New Roman" w:eastAsia="Times New Roman" w:hAnsi="Times New Roman" w:cs="Times New Roman"/>
          <w:lang w:val="hu-HU" w:eastAsia="nb-NO"/>
        </w:rPr>
        <w:t>:</w:t>
      </w:r>
    </w:p>
    <w:p w14:paraId="5BF49618" w14:textId="1CDF07BD" w:rsidR="00691E1F" w:rsidRDefault="008608EA" w:rsidP="00D62986">
      <w:pPr>
        <w:pStyle w:val="Listaszerbekezds"/>
        <w:numPr>
          <w:ilvl w:val="0"/>
          <w:numId w:val="8"/>
        </w:numPr>
        <w:tabs>
          <w:tab w:val="left" w:pos="3195"/>
          <w:tab w:val="left" w:pos="8582"/>
        </w:tabs>
        <w:suppressAutoHyphens/>
        <w:spacing w:after="0" w:line="240" w:lineRule="auto"/>
        <w:ind w:left="1134" w:hanging="567"/>
        <w:rPr>
          <w:rFonts w:ascii="Times New Roman" w:eastAsia="Times New Roman" w:hAnsi="Times New Roman" w:cs="Times New Roman"/>
          <w:lang w:val="hu-HU" w:eastAsia="nb-NO"/>
        </w:rPr>
      </w:pPr>
      <w:r>
        <w:rPr>
          <w:rFonts w:ascii="Times New Roman" w:eastAsia="Times New Roman" w:hAnsi="Times New Roman" w:cs="Times New Roman"/>
          <w:lang w:val="hu-HU" w:eastAsia="nb-NO"/>
        </w:rPr>
        <w:t>a</w:t>
      </w:r>
      <w:r w:rsidR="00781F5C" w:rsidRPr="00691E1F">
        <w:rPr>
          <w:rFonts w:ascii="Times New Roman" w:eastAsia="Times New Roman" w:hAnsi="Times New Roman" w:cs="Times New Roman"/>
          <w:lang w:val="hu-HU" w:eastAsia="nb-NO"/>
        </w:rPr>
        <w:t>zok a betegek, akik intravénás kontrasztanyagot kapnak 45 ml/perc/1,73 m</w:t>
      </w:r>
      <w:r w:rsidR="00781F5C" w:rsidRPr="00691E1F">
        <w:rPr>
          <w:rFonts w:ascii="Times New Roman" w:eastAsia="Times New Roman" w:hAnsi="Times New Roman" w:cs="Times New Roman"/>
          <w:vertAlign w:val="superscript"/>
          <w:lang w:val="hu-HU" w:eastAsia="nb-NO"/>
        </w:rPr>
        <w:t>2</w:t>
      </w:r>
      <w:r w:rsidR="00781F5C" w:rsidRPr="00691E1F">
        <w:rPr>
          <w:rFonts w:ascii="Times New Roman" w:eastAsia="Times New Roman" w:hAnsi="Times New Roman" w:cs="Times New Roman"/>
          <w:lang w:val="hu-HU" w:eastAsia="nb-NO"/>
        </w:rPr>
        <w:t>-nél nagyobb e</w:t>
      </w:r>
      <w:r w:rsidR="00691E1F">
        <w:rPr>
          <w:rFonts w:ascii="Times New Roman" w:eastAsia="Times New Roman" w:hAnsi="Times New Roman" w:cs="Times New Roman"/>
          <w:lang w:val="hu-HU" w:eastAsia="nb-NO"/>
        </w:rPr>
        <w:t>GFR</w:t>
      </w:r>
      <w:r w:rsidR="00D62986">
        <w:rPr>
          <w:rFonts w:ascii="Times New Roman" w:eastAsia="Times New Roman" w:hAnsi="Times New Roman" w:cs="Times New Roman"/>
          <w:lang w:val="hu-HU" w:eastAsia="nb-NO"/>
        </w:rPr>
        <w:t>-</w:t>
      </w:r>
      <w:r w:rsidR="00691E1F">
        <w:rPr>
          <w:rFonts w:ascii="Times New Roman" w:eastAsia="Times New Roman" w:hAnsi="Times New Roman" w:cs="Times New Roman"/>
          <w:lang w:val="hu-HU" w:eastAsia="nb-NO"/>
        </w:rPr>
        <w:t>értéknél</w:t>
      </w:r>
      <w:r w:rsidR="00781F5C" w:rsidRPr="00691E1F">
        <w:rPr>
          <w:rFonts w:ascii="Times New Roman" w:eastAsia="Times New Roman" w:hAnsi="Times New Roman" w:cs="Times New Roman"/>
          <w:lang w:val="hu-HU" w:eastAsia="nb-NO"/>
        </w:rPr>
        <w:t>, továbbra is a szokásos módon szedhetik a metformint.</w:t>
      </w:r>
    </w:p>
    <w:p w14:paraId="20D09404" w14:textId="44E58396" w:rsidR="00781F5C" w:rsidRPr="00691E1F" w:rsidRDefault="008608EA" w:rsidP="001743B4">
      <w:pPr>
        <w:pStyle w:val="Listaszerbekezds"/>
        <w:numPr>
          <w:ilvl w:val="0"/>
          <w:numId w:val="8"/>
        </w:numPr>
        <w:tabs>
          <w:tab w:val="left" w:pos="3195"/>
          <w:tab w:val="left" w:pos="8582"/>
        </w:tabs>
        <w:suppressAutoHyphens/>
        <w:spacing w:after="0" w:line="240" w:lineRule="auto"/>
        <w:ind w:left="1134" w:hanging="567"/>
        <w:rPr>
          <w:rFonts w:ascii="Times New Roman" w:eastAsia="Times New Roman" w:hAnsi="Times New Roman" w:cs="Times New Roman"/>
          <w:lang w:val="hu-HU" w:eastAsia="nb-NO"/>
        </w:rPr>
      </w:pPr>
      <w:r>
        <w:rPr>
          <w:rFonts w:ascii="Times New Roman" w:eastAsia="Times New Roman" w:hAnsi="Times New Roman" w:cs="Times New Roman"/>
          <w:lang w:val="hu-HU" w:eastAsia="nb-NO"/>
        </w:rPr>
        <w:t>a</w:t>
      </w:r>
      <w:r w:rsidR="00781F5C" w:rsidRPr="00691E1F">
        <w:rPr>
          <w:rFonts w:ascii="Times New Roman" w:eastAsia="Times New Roman" w:hAnsi="Times New Roman" w:cs="Times New Roman"/>
          <w:lang w:val="hu-HU" w:eastAsia="nb-NO"/>
        </w:rPr>
        <w:t>zoknál a betegeknél, akik intraartériás</w:t>
      </w:r>
      <w:r w:rsidR="00D62986">
        <w:rPr>
          <w:rFonts w:ascii="Times New Roman" w:eastAsia="Times New Roman" w:hAnsi="Times New Roman" w:cs="Times New Roman"/>
          <w:lang w:val="hu-HU" w:eastAsia="nb-NO"/>
        </w:rPr>
        <w:t xml:space="preserve"> kontrasztanyagot kapnak</w:t>
      </w:r>
      <w:r w:rsidR="00781F5C" w:rsidRPr="00691E1F">
        <w:rPr>
          <w:rFonts w:ascii="Times New Roman" w:eastAsia="Times New Roman" w:hAnsi="Times New Roman" w:cs="Times New Roman"/>
          <w:lang w:val="hu-HU" w:eastAsia="nb-NO"/>
        </w:rPr>
        <w:t xml:space="preserve">, </w:t>
      </w:r>
      <w:r w:rsidR="00691E1F">
        <w:rPr>
          <w:rFonts w:ascii="Times New Roman" w:eastAsia="Times New Roman" w:hAnsi="Times New Roman" w:cs="Times New Roman"/>
          <w:lang w:val="hu-HU" w:eastAsia="nb-NO"/>
        </w:rPr>
        <w:t>illetve</w:t>
      </w:r>
      <w:r w:rsidR="00781F5C" w:rsidRPr="00691E1F">
        <w:rPr>
          <w:rFonts w:ascii="Times New Roman" w:eastAsia="Times New Roman" w:hAnsi="Times New Roman" w:cs="Times New Roman"/>
          <w:lang w:val="hu-HU" w:eastAsia="nb-NO"/>
        </w:rPr>
        <w:t xml:space="preserve"> akik intravénás kontrasztanyagot kapnak 30 és 44 ml/perc/1,73 m</w:t>
      </w:r>
      <w:r w:rsidR="00781F5C" w:rsidRPr="00691E1F">
        <w:rPr>
          <w:rFonts w:ascii="Times New Roman" w:eastAsia="Times New Roman" w:hAnsi="Times New Roman" w:cs="Times New Roman"/>
          <w:vertAlign w:val="superscript"/>
          <w:lang w:val="hu-HU" w:eastAsia="nb-NO"/>
        </w:rPr>
        <w:t>2</w:t>
      </w:r>
      <w:r w:rsidR="00781F5C" w:rsidRPr="00691E1F">
        <w:rPr>
          <w:rFonts w:ascii="Times New Roman" w:eastAsia="Times New Roman" w:hAnsi="Times New Roman" w:cs="Times New Roman"/>
          <w:lang w:val="hu-HU" w:eastAsia="nb-NO"/>
        </w:rPr>
        <w:t xml:space="preserve"> közötti eGFR-érték</w:t>
      </w:r>
      <w:r w:rsidR="00691E1F">
        <w:rPr>
          <w:rFonts w:ascii="Times New Roman" w:eastAsia="Times New Roman" w:hAnsi="Times New Roman" w:cs="Times New Roman"/>
          <w:lang w:val="hu-HU" w:eastAsia="nb-NO"/>
        </w:rPr>
        <w:t xml:space="preserve"> mellett</w:t>
      </w:r>
      <w:r w:rsidR="00781F5C" w:rsidRPr="00691E1F">
        <w:rPr>
          <w:rFonts w:ascii="Times New Roman" w:eastAsia="Times New Roman" w:hAnsi="Times New Roman" w:cs="Times New Roman"/>
          <w:lang w:val="hu-HU" w:eastAsia="nb-NO"/>
        </w:rPr>
        <w:t xml:space="preserve">, a metformin adását 48 órával a kontrasztanyag </w:t>
      </w:r>
      <w:r w:rsidR="00D62986">
        <w:rPr>
          <w:rFonts w:ascii="Times New Roman" w:eastAsia="Times New Roman" w:hAnsi="Times New Roman" w:cs="Times New Roman"/>
          <w:lang w:val="hu-HU" w:eastAsia="nb-NO"/>
        </w:rPr>
        <w:t xml:space="preserve">alkalmazása </w:t>
      </w:r>
      <w:r w:rsidR="00781F5C" w:rsidRPr="00691E1F">
        <w:rPr>
          <w:rFonts w:ascii="Times New Roman" w:eastAsia="Times New Roman" w:hAnsi="Times New Roman" w:cs="Times New Roman"/>
          <w:lang w:val="hu-HU" w:eastAsia="nb-NO"/>
        </w:rPr>
        <w:t xml:space="preserve">előtt fel kell függeszteni, és csak a kontrasztanyag </w:t>
      </w:r>
      <w:r w:rsidR="00691E1F">
        <w:rPr>
          <w:rFonts w:ascii="Times New Roman" w:eastAsia="Times New Roman" w:hAnsi="Times New Roman" w:cs="Times New Roman"/>
          <w:lang w:val="hu-HU" w:eastAsia="nb-NO"/>
        </w:rPr>
        <w:t xml:space="preserve">alkalmazása </w:t>
      </w:r>
      <w:r w:rsidR="00781F5C" w:rsidRPr="00691E1F">
        <w:rPr>
          <w:rFonts w:ascii="Times New Roman" w:eastAsia="Times New Roman" w:hAnsi="Times New Roman" w:cs="Times New Roman"/>
          <w:lang w:val="hu-HU" w:eastAsia="nb-NO"/>
        </w:rPr>
        <w:t xml:space="preserve">után 48 órával kezdhető újra, ha </w:t>
      </w:r>
      <w:r w:rsidR="00691E1F">
        <w:rPr>
          <w:rFonts w:ascii="Times New Roman" w:eastAsia="Times New Roman" w:hAnsi="Times New Roman" w:cs="Times New Roman"/>
          <w:lang w:val="hu-HU" w:eastAsia="nb-NO"/>
        </w:rPr>
        <w:t xml:space="preserve">a </w:t>
      </w:r>
      <w:r w:rsidR="00781F5C" w:rsidRPr="00691E1F">
        <w:rPr>
          <w:rFonts w:ascii="Times New Roman" w:eastAsia="Times New Roman" w:hAnsi="Times New Roman" w:cs="Times New Roman"/>
          <w:lang w:val="hu-HU" w:eastAsia="nb-NO"/>
        </w:rPr>
        <w:t>ves</w:t>
      </w:r>
      <w:r w:rsidR="00691E1F">
        <w:rPr>
          <w:rFonts w:ascii="Times New Roman" w:eastAsia="Times New Roman" w:hAnsi="Times New Roman" w:cs="Times New Roman"/>
          <w:lang w:val="hu-HU" w:eastAsia="nb-NO"/>
        </w:rPr>
        <w:t>e</w:t>
      </w:r>
      <w:r w:rsidR="00781F5C" w:rsidRPr="00691E1F">
        <w:rPr>
          <w:rFonts w:ascii="Times New Roman" w:eastAsia="Times New Roman" w:hAnsi="Times New Roman" w:cs="Times New Roman"/>
          <w:lang w:val="hu-HU" w:eastAsia="nb-NO"/>
        </w:rPr>
        <w:t>működés nem romlott.</w:t>
      </w:r>
    </w:p>
    <w:p w14:paraId="52893244" w14:textId="1B8F441D" w:rsidR="00691E1F" w:rsidRDefault="00781F5C" w:rsidP="001743B4">
      <w:pPr>
        <w:pStyle w:val="Listaszerbekezds"/>
        <w:numPr>
          <w:ilvl w:val="0"/>
          <w:numId w:val="6"/>
        </w:numPr>
        <w:tabs>
          <w:tab w:val="left" w:pos="3195"/>
          <w:tab w:val="left" w:pos="8582"/>
        </w:tabs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lang w:val="hu-HU" w:eastAsia="nb-NO"/>
        </w:rPr>
      </w:pPr>
      <w:r w:rsidRPr="00691E1F">
        <w:rPr>
          <w:rFonts w:ascii="Times New Roman" w:eastAsia="Times New Roman" w:hAnsi="Times New Roman" w:cs="Times New Roman"/>
          <w:lang w:val="hu-HU" w:eastAsia="nb-NO"/>
        </w:rPr>
        <w:t>A 30 ml/perc/1,73 m</w:t>
      </w:r>
      <w:r w:rsidRPr="00691E1F">
        <w:rPr>
          <w:rFonts w:ascii="Times New Roman" w:eastAsia="Times New Roman" w:hAnsi="Times New Roman" w:cs="Times New Roman"/>
          <w:vertAlign w:val="superscript"/>
          <w:lang w:val="hu-HU" w:eastAsia="nb-NO"/>
        </w:rPr>
        <w:t>2</w:t>
      </w:r>
      <w:r w:rsidRPr="00691E1F">
        <w:rPr>
          <w:rFonts w:ascii="Times New Roman" w:eastAsia="Times New Roman" w:hAnsi="Times New Roman" w:cs="Times New Roman"/>
          <w:lang w:val="hu-HU" w:eastAsia="nb-NO"/>
        </w:rPr>
        <w:t>-nél kisebb eGFR</w:t>
      </w:r>
      <w:r w:rsidR="00D62986">
        <w:rPr>
          <w:rFonts w:ascii="Times New Roman" w:eastAsia="Times New Roman" w:hAnsi="Times New Roman" w:cs="Times New Roman"/>
          <w:lang w:val="hu-HU" w:eastAsia="nb-NO"/>
        </w:rPr>
        <w:t>-</w:t>
      </w:r>
      <w:r w:rsidR="00691E1F">
        <w:rPr>
          <w:rFonts w:ascii="Times New Roman" w:eastAsia="Times New Roman" w:hAnsi="Times New Roman" w:cs="Times New Roman"/>
          <w:lang w:val="hu-HU" w:eastAsia="nb-NO"/>
        </w:rPr>
        <w:t>értékkel</w:t>
      </w:r>
      <w:r w:rsidRPr="00691E1F">
        <w:rPr>
          <w:rFonts w:ascii="Times New Roman" w:eastAsia="Times New Roman" w:hAnsi="Times New Roman" w:cs="Times New Roman"/>
          <w:lang w:val="hu-HU" w:eastAsia="nb-NO"/>
        </w:rPr>
        <w:t xml:space="preserve"> (CKD 4</w:t>
      </w:r>
      <w:r w:rsidR="00691E1F">
        <w:rPr>
          <w:rFonts w:ascii="Times New Roman" w:eastAsia="Times New Roman" w:hAnsi="Times New Roman" w:cs="Times New Roman"/>
          <w:lang w:val="hu-HU" w:eastAsia="nb-NO"/>
        </w:rPr>
        <w:t>.</w:t>
      </w:r>
      <w:r w:rsidRPr="00691E1F">
        <w:rPr>
          <w:rFonts w:ascii="Times New Roman" w:eastAsia="Times New Roman" w:hAnsi="Times New Roman" w:cs="Times New Roman"/>
          <w:lang w:val="hu-HU" w:eastAsia="nb-NO"/>
        </w:rPr>
        <w:t xml:space="preserve"> és 5</w:t>
      </w:r>
      <w:r w:rsidR="00691E1F">
        <w:rPr>
          <w:rFonts w:ascii="Times New Roman" w:eastAsia="Times New Roman" w:hAnsi="Times New Roman" w:cs="Times New Roman"/>
          <w:lang w:val="hu-HU" w:eastAsia="nb-NO"/>
        </w:rPr>
        <w:t>. stádium) rendelkező</w:t>
      </w:r>
      <w:r w:rsidRPr="00691E1F">
        <w:rPr>
          <w:rFonts w:ascii="Times New Roman" w:eastAsia="Times New Roman" w:hAnsi="Times New Roman" w:cs="Times New Roman"/>
          <w:lang w:val="hu-HU" w:eastAsia="nb-NO"/>
        </w:rPr>
        <w:t>, vagy olyan, egyidejűleg fennálló betegségben</w:t>
      </w:r>
      <w:r w:rsidR="00691E1F">
        <w:rPr>
          <w:rFonts w:ascii="Times New Roman" w:eastAsia="Times New Roman" w:hAnsi="Times New Roman" w:cs="Times New Roman"/>
          <w:lang w:val="hu-HU" w:eastAsia="nb-NO"/>
        </w:rPr>
        <w:t xml:space="preserve"> szenvedő betegeknél</w:t>
      </w:r>
      <w:r w:rsidRPr="00691E1F">
        <w:rPr>
          <w:rFonts w:ascii="Times New Roman" w:eastAsia="Times New Roman" w:hAnsi="Times New Roman" w:cs="Times New Roman"/>
          <w:lang w:val="hu-HU" w:eastAsia="nb-NO"/>
        </w:rPr>
        <w:t xml:space="preserve">, amely csökkent májműködést vagy </w:t>
      </w:r>
      <w:r w:rsidR="008608EA">
        <w:rPr>
          <w:rFonts w:ascii="Times New Roman" w:eastAsia="Times New Roman" w:hAnsi="Times New Roman" w:cs="Times New Roman"/>
          <w:lang w:val="hu-HU" w:eastAsia="nb-NO"/>
        </w:rPr>
        <w:t>h</w:t>
      </w:r>
      <w:r w:rsidR="008528D3">
        <w:rPr>
          <w:rFonts w:ascii="Times New Roman" w:eastAsia="Times New Roman" w:hAnsi="Times New Roman" w:cs="Times New Roman"/>
          <w:lang w:val="hu-HU" w:eastAsia="nb-NO"/>
        </w:rPr>
        <w:t>y</w:t>
      </w:r>
      <w:r w:rsidR="008608EA">
        <w:rPr>
          <w:rFonts w:ascii="Times New Roman" w:eastAsia="Times New Roman" w:hAnsi="Times New Roman" w:cs="Times New Roman"/>
          <w:lang w:val="hu-HU" w:eastAsia="nb-NO"/>
        </w:rPr>
        <w:t>poxiát</w:t>
      </w:r>
      <w:r w:rsidRPr="00691E1F">
        <w:rPr>
          <w:rFonts w:ascii="Times New Roman" w:eastAsia="Times New Roman" w:hAnsi="Times New Roman" w:cs="Times New Roman"/>
          <w:lang w:val="hu-HU" w:eastAsia="nb-NO"/>
        </w:rPr>
        <w:t xml:space="preserve"> okoz, a metformin ellenjavallt </w:t>
      </w:r>
      <w:r w:rsidR="00691E1F">
        <w:rPr>
          <w:rFonts w:ascii="Times New Roman" w:eastAsia="Times New Roman" w:hAnsi="Times New Roman" w:cs="Times New Roman"/>
          <w:lang w:val="hu-HU" w:eastAsia="nb-NO"/>
        </w:rPr>
        <w:t xml:space="preserve">és a </w:t>
      </w:r>
      <w:r w:rsidRPr="00691E1F">
        <w:rPr>
          <w:rFonts w:ascii="Times New Roman" w:eastAsia="Times New Roman" w:hAnsi="Times New Roman" w:cs="Times New Roman"/>
          <w:lang w:val="hu-HU" w:eastAsia="nb-NO"/>
        </w:rPr>
        <w:t>jódtartalmú kontrasztanyag</w:t>
      </w:r>
      <w:r w:rsidR="00691E1F">
        <w:rPr>
          <w:rFonts w:ascii="Times New Roman" w:eastAsia="Times New Roman" w:hAnsi="Times New Roman" w:cs="Times New Roman"/>
          <w:lang w:val="hu-HU" w:eastAsia="nb-NO"/>
        </w:rPr>
        <w:t>ok</w:t>
      </w:r>
      <w:r w:rsidRPr="00691E1F">
        <w:rPr>
          <w:rFonts w:ascii="Times New Roman" w:eastAsia="Times New Roman" w:hAnsi="Times New Roman" w:cs="Times New Roman"/>
          <w:lang w:val="hu-HU" w:eastAsia="nb-NO"/>
        </w:rPr>
        <w:t xml:space="preserve"> alkalmazása kerülendő.</w:t>
      </w:r>
    </w:p>
    <w:p w14:paraId="0E86A4B3" w14:textId="20041EBE" w:rsidR="00781F5C" w:rsidRPr="00691E1F" w:rsidRDefault="00781F5C" w:rsidP="001743B4">
      <w:pPr>
        <w:pStyle w:val="Listaszerbekezds"/>
        <w:numPr>
          <w:ilvl w:val="0"/>
          <w:numId w:val="6"/>
        </w:numPr>
        <w:tabs>
          <w:tab w:val="left" w:pos="3195"/>
          <w:tab w:val="left" w:pos="8582"/>
        </w:tabs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lang w:val="hu-HU" w:eastAsia="nb-NO"/>
        </w:rPr>
      </w:pPr>
      <w:r w:rsidRPr="00691E1F">
        <w:rPr>
          <w:rFonts w:ascii="Times New Roman" w:eastAsia="Times New Roman" w:hAnsi="Times New Roman" w:cs="Times New Roman"/>
          <w:lang w:val="hu-HU" w:eastAsia="nb-NO"/>
        </w:rPr>
        <w:t xml:space="preserve">Azon sürgősségi </w:t>
      </w:r>
      <w:r w:rsidR="004511CF">
        <w:rPr>
          <w:rFonts w:ascii="Times New Roman" w:eastAsia="Times New Roman" w:hAnsi="Times New Roman" w:cs="Times New Roman"/>
          <w:lang w:val="hu-HU" w:eastAsia="nb-NO"/>
        </w:rPr>
        <w:t xml:space="preserve">ellátást igénylő </w:t>
      </w:r>
      <w:r w:rsidRPr="00691E1F">
        <w:rPr>
          <w:rFonts w:ascii="Times New Roman" w:eastAsia="Times New Roman" w:hAnsi="Times New Roman" w:cs="Times New Roman"/>
          <w:lang w:val="hu-HU" w:eastAsia="nb-NO"/>
        </w:rPr>
        <w:t xml:space="preserve">betegeknél, akiknél károsodott vagy ismeretlen </w:t>
      </w:r>
      <w:r w:rsidR="00691E1F">
        <w:rPr>
          <w:rFonts w:ascii="Times New Roman" w:eastAsia="Times New Roman" w:hAnsi="Times New Roman" w:cs="Times New Roman"/>
          <w:lang w:val="hu-HU" w:eastAsia="nb-NO"/>
        </w:rPr>
        <w:t xml:space="preserve">a </w:t>
      </w:r>
      <w:r w:rsidRPr="00691E1F">
        <w:rPr>
          <w:rFonts w:ascii="Times New Roman" w:eastAsia="Times New Roman" w:hAnsi="Times New Roman" w:cs="Times New Roman"/>
          <w:lang w:val="hu-HU" w:eastAsia="nb-NO"/>
        </w:rPr>
        <w:t>vesefunkció, az orvosnak mérlegelnie kell a kontrasztanyaggal végzett vizsgálat kockázatát és előnyeit. A metformin szedését le kell állítani a kontrasztanyag beadásától kezdve. Az eljárás után a beteget ellenőrizni kell a tejsavas acidózis jelei</w:t>
      </w:r>
      <w:r w:rsidR="00691E1F">
        <w:rPr>
          <w:rFonts w:ascii="Times New Roman" w:eastAsia="Times New Roman" w:hAnsi="Times New Roman" w:cs="Times New Roman"/>
          <w:lang w:val="hu-HU" w:eastAsia="nb-NO"/>
        </w:rPr>
        <w:t>re</w:t>
      </w:r>
      <w:r w:rsidRPr="00691E1F">
        <w:rPr>
          <w:rFonts w:ascii="Times New Roman" w:eastAsia="Times New Roman" w:hAnsi="Times New Roman" w:cs="Times New Roman"/>
          <w:lang w:val="hu-HU" w:eastAsia="nb-NO"/>
        </w:rPr>
        <w:t xml:space="preserve">. A kontrasztanyag </w:t>
      </w:r>
      <w:r w:rsidR="004511CF">
        <w:rPr>
          <w:rFonts w:ascii="Times New Roman" w:eastAsia="Times New Roman" w:hAnsi="Times New Roman" w:cs="Times New Roman"/>
          <w:lang w:val="hu-HU" w:eastAsia="nb-NO"/>
        </w:rPr>
        <w:t xml:space="preserve">alkalmazása </w:t>
      </w:r>
      <w:r w:rsidRPr="00691E1F">
        <w:rPr>
          <w:rFonts w:ascii="Times New Roman" w:eastAsia="Times New Roman" w:hAnsi="Times New Roman" w:cs="Times New Roman"/>
          <w:lang w:val="hu-HU" w:eastAsia="nb-NO"/>
        </w:rPr>
        <w:t>után 48 órával újra kell kezdeni a metformin szedését, ha a szérumkreatinin/eGFR érték nem változik a képalkotás előtti szinthez képest.</w:t>
      </w:r>
    </w:p>
    <w:p w14:paraId="044FF785" w14:textId="77777777" w:rsidR="00B36849" w:rsidRPr="00D62986" w:rsidRDefault="00B36849" w:rsidP="00B36849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val="hu-HU" w:eastAsia="nb-NO"/>
        </w:rPr>
      </w:pPr>
    </w:p>
    <w:p w14:paraId="6415994D" w14:textId="77777777" w:rsidR="00FE36B3" w:rsidRPr="00FE36B3" w:rsidRDefault="00FE36B3" w:rsidP="00FE36B3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u w:val="single"/>
          <w:lang w:val="hu-HU" w:eastAsia="nb-NO"/>
        </w:rPr>
      </w:pPr>
      <w:r w:rsidRPr="00FE36B3">
        <w:rPr>
          <w:rFonts w:ascii="Times New Roman" w:eastAsia="Times New Roman" w:hAnsi="Times New Roman" w:cs="Times New Roman"/>
          <w:i/>
          <w:u w:val="single"/>
          <w:lang w:val="hu-HU" w:eastAsia="nb-NO"/>
        </w:rPr>
        <w:t>Máj- és veseműködési zavarban szenvedő betegek</w:t>
      </w:r>
    </w:p>
    <w:p w14:paraId="0ED9E845" w14:textId="6D2BD217" w:rsidR="00FE36B3" w:rsidRPr="00B36849" w:rsidRDefault="00FE36B3" w:rsidP="00FE36B3">
      <w:pPr>
        <w:spacing w:after="0" w:line="240" w:lineRule="auto"/>
        <w:rPr>
          <w:rFonts w:ascii="Times New Roman" w:eastAsia="Times New Roman" w:hAnsi="Times New Roman" w:cs="Times New Roman"/>
          <w:i/>
          <w:u w:val="single"/>
          <w:lang w:val="hu-HU" w:eastAsia="nb-NO"/>
        </w:rPr>
      </w:pPr>
      <w:r>
        <w:rPr>
          <w:rFonts w:ascii="Times New Roman" w:eastAsia="Times New Roman" w:hAnsi="Times New Roman" w:cs="Times New Roman"/>
          <w:iCs/>
          <w:lang w:val="hu-HU" w:eastAsia="nb-NO"/>
        </w:rPr>
        <w:t>Fokozott</w:t>
      </w:r>
      <w:r w:rsidRPr="00FE36B3">
        <w:rPr>
          <w:rFonts w:ascii="Times New Roman" w:eastAsia="Times New Roman" w:hAnsi="Times New Roman" w:cs="Times New Roman"/>
          <w:iCs/>
          <w:lang w:val="hu-HU" w:eastAsia="nb-NO"/>
        </w:rPr>
        <w:t xml:space="preserve"> elővigyázatosság szükséges a súlyos vese- és májműködési zavarban szenvedő betegeknél, mivel náluk a kontrasztanyag kiürülése jelentősen </w:t>
      </w:r>
      <w:r>
        <w:rPr>
          <w:rFonts w:ascii="Times New Roman" w:eastAsia="Times New Roman" w:hAnsi="Times New Roman" w:cs="Times New Roman"/>
          <w:iCs/>
          <w:lang w:val="hu-HU" w:eastAsia="nb-NO"/>
        </w:rPr>
        <w:t>lassulhat</w:t>
      </w:r>
      <w:r w:rsidRPr="00FE36B3">
        <w:rPr>
          <w:rFonts w:ascii="Times New Roman" w:eastAsia="Times New Roman" w:hAnsi="Times New Roman" w:cs="Times New Roman"/>
          <w:iCs/>
          <w:lang w:val="hu-HU" w:eastAsia="nb-NO"/>
        </w:rPr>
        <w:t xml:space="preserve">. </w:t>
      </w:r>
      <w:r>
        <w:rPr>
          <w:rFonts w:ascii="Times New Roman" w:eastAsia="Times New Roman" w:hAnsi="Times New Roman" w:cs="Times New Roman"/>
          <w:iCs/>
          <w:lang w:val="hu-HU" w:eastAsia="nb-NO"/>
        </w:rPr>
        <w:t>H</w:t>
      </w:r>
      <w:r w:rsidRPr="00FE36B3">
        <w:rPr>
          <w:rFonts w:ascii="Times New Roman" w:eastAsia="Times New Roman" w:hAnsi="Times New Roman" w:cs="Times New Roman"/>
          <w:iCs/>
          <w:lang w:val="hu-HU" w:eastAsia="nb-NO"/>
        </w:rPr>
        <w:t xml:space="preserve">emodializált betegek radiológiai eljárásokhoz </w:t>
      </w:r>
      <w:r>
        <w:rPr>
          <w:rFonts w:ascii="Times New Roman" w:eastAsia="Times New Roman" w:hAnsi="Times New Roman" w:cs="Times New Roman"/>
          <w:iCs/>
          <w:lang w:val="hu-HU" w:eastAsia="nb-NO"/>
        </w:rPr>
        <w:t xml:space="preserve">kaphatnak </w:t>
      </w:r>
      <w:r w:rsidRPr="00FE36B3">
        <w:rPr>
          <w:rFonts w:ascii="Times New Roman" w:eastAsia="Times New Roman" w:hAnsi="Times New Roman" w:cs="Times New Roman"/>
          <w:iCs/>
          <w:lang w:val="hu-HU" w:eastAsia="nb-NO"/>
        </w:rPr>
        <w:t>kontrasztanyagot.</w:t>
      </w:r>
    </w:p>
    <w:p w14:paraId="5A00C17D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6A0BAE0D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SimSun" w:hAnsi="Times New Roman" w:cs="Times New Roman"/>
          <w:bCs/>
          <w:i/>
          <w:u w:val="single"/>
          <w:lang w:val="hu-HU" w:eastAsia="zh-CN"/>
        </w:rPr>
        <w:t>Myasthenia gravis</w:t>
      </w:r>
    </w:p>
    <w:p w14:paraId="5D2125A0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lang w:val="hu-HU" w:eastAsia="ar-SA"/>
        </w:rPr>
        <w:t xml:space="preserve">Jódtartalmú kontrasztanyag beadása súlyosbíthatja a myasthenia gravis tüneteit. </w:t>
      </w:r>
    </w:p>
    <w:p w14:paraId="5BAD6375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25CD74C5" w14:textId="77777777" w:rsidR="00B36849" w:rsidRPr="00B36849" w:rsidRDefault="00B36849" w:rsidP="001743B4">
      <w:pPr>
        <w:keepNext/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SimSun" w:hAnsi="Times New Roman" w:cs="Times New Roman"/>
          <w:bCs/>
          <w:i/>
          <w:u w:val="single"/>
          <w:lang w:val="hu-HU" w:eastAsia="zh-CN"/>
        </w:rPr>
        <w:t>Phaeochromocytoma</w:t>
      </w:r>
    </w:p>
    <w:p w14:paraId="5605674E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lang w:val="hu-HU" w:eastAsia="ar-SA"/>
        </w:rPr>
        <w:t xml:space="preserve">Pheochromocytomában szenvedő betegeken végzett beavatkozással járó vizsgálatok esetén a hipertenzív krízis megelőzése érdekében profilaxisként alfa-receptor-blokkolókat kell adni. </w:t>
      </w:r>
    </w:p>
    <w:p w14:paraId="28590EF4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7B9F6487" w14:textId="77777777" w:rsidR="00B36849" w:rsidRPr="00B36849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i/>
          <w:u w:val="single"/>
          <w:lang w:val="hu-HU" w:eastAsia="zh-CN"/>
        </w:rPr>
        <w:t>A pajzsmirigy működési zavara</w:t>
      </w:r>
    </w:p>
    <w:p w14:paraId="7F691CD0" w14:textId="77777777" w:rsidR="008608EA" w:rsidRDefault="00B36849" w:rsidP="00B36849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lang w:val="hu-HU" w:eastAsia="ar-SA"/>
        </w:rPr>
        <w:t xml:space="preserve">A jódtartalmú kontrasztanyagok az oldatban lévő szabad jód és a további, felszabaduló jódtartalom miatt befolyásolják a pajzsmirigy működését. Ez pajzsmirigy-túlműködéses tünetegyüttest indukálhat, vagy az arra hajlamos betegek esetében thyreotoxicus krízist okozhat. </w:t>
      </w:r>
    </w:p>
    <w:p w14:paraId="03CBFF08" w14:textId="77777777" w:rsidR="008608EA" w:rsidRDefault="008608EA" w:rsidP="00B36849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2CE09098" w14:textId="4D0766C1" w:rsidR="00B36849" w:rsidRDefault="00B36849" w:rsidP="00B36849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lang w:val="hu-HU" w:eastAsia="ar-SA"/>
        </w:rPr>
        <w:t>Azon betegek, akik esetében a pajzsmirigy-túlműködéses tünetegyüttes manifesztálódott, de még nem diagnosztizálták azt, veszélyeztetettek; a lappangó pajzsmirigy-túlműködésben szenvedő betegeknél (pl. noduláris golyva) és funkcionális autonómiájú betegek esetében (pl. idős, különösen jódhiányos területeken élő betegek) ezért a pajzsmirigy funkciót értékelni kell a vizsgálat megkezdése előtt, ha ezek az állapotok feltételezhetők.</w:t>
      </w:r>
    </w:p>
    <w:p w14:paraId="2FFDE4BD" w14:textId="77777777" w:rsidR="008608EA" w:rsidRPr="00B36849" w:rsidRDefault="008608EA" w:rsidP="00B36849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3E17F34E" w14:textId="33B39E2B" w:rsidR="00B36849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lang w:val="hu-HU" w:eastAsia="ar-SA"/>
        </w:rPr>
        <w:t xml:space="preserve">Jódtartalmú kontrasztanyag alkalmazása előtt, meg kell bizonyosodni arról, hogy nem szándékoznak a beteg pajzsmirigyéről radioaktív jód felhasználásával képalkotó eljárással vagy más módszerrel annak működését értékelő vizsgálatot elvégezni, ill. a beteg ne legyen előjegyezve radioaktív jóddal történő terápiás célú kezelésre, mivel a jódtartalmú kontrasztanyagok az alkalmazás módjától függetlenül befolyásolják a hormonteszteket és a pajzsmirigy vagy a pajzsmirigyrák áttéteinek jódfelvételét mindaddig, amíg a jód vizelettel történő kiválasztása vissza nem tér a normális szintre. Lásd 4.5 pont. </w:t>
      </w:r>
    </w:p>
    <w:p w14:paraId="0CC7B5CF" w14:textId="03B0AEA7" w:rsidR="00FE36B3" w:rsidRDefault="00FE36B3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2C28E4AE" w14:textId="7734D460" w:rsidR="00FE36B3" w:rsidRPr="00B36849" w:rsidRDefault="00480697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>
        <w:rPr>
          <w:rFonts w:ascii="Times New Roman" w:eastAsia="Times New Roman" w:hAnsi="Times New Roman" w:cs="Times New Roman"/>
          <w:lang w:val="hu-HU" w:eastAsia="ar-SA"/>
        </w:rPr>
        <w:t>Hypothyreosisra</w:t>
      </w:r>
      <w:r w:rsidR="00FE36B3" w:rsidRPr="00FE36B3">
        <w:rPr>
          <w:rFonts w:ascii="Times New Roman" w:eastAsia="Times New Roman" w:hAnsi="Times New Roman" w:cs="Times New Roman"/>
          <w:lang w:val="hu-HU" w:eastAsia="ar-SA"/>
        </w:rPr>
        <w:t xml:space="preserve"> vagy átmeneti pajzsmirigy-szuppresszióra utaló pajzsmirigyfunkciós </w:t>
      </w:r>
      <w:r w:rsidR="00FE36B3">
        <w:rPr>
          <w:rFonts w:ascii="Times New Roman" w:eastAsia="Times New Roman" w:hAnsi="Times New Roman" w:cs="Times New Roman"/>
          <w:lang w:val="hu-HU" w:eastAsia="ar-SA"/>
        </w:rPr>
        <w:t>vizsgálati eredményekről</w:t>
      </w:r>
      <w:r w:rsidR="00FE36B3" w:rsidRPr="00FE36B3">
        <w:rPr>
          <w:rFonts w:ascii="Times New Roman" w:eastAsia="Times New Roman" w:hAnsi="Times New Roman" w:cs="Times New Roman"/>
          <w:lang w:val="hu-HU" w:eastAsia="ar-SA"/>
        </w:rPr>
        <w:t xml:space="preserve"> számoltak be jódtartalmú kontrasztanyag beadását követően felnőtt és </w:t>
      </w:r>
      <w:r w:rsidR="004511CF">
        <w:rPr>
          <w:rFonts w:ascii="Times New Roman" w:eastAsia="Times New Roman" w:hAnsi="Times New Roman" w:cs="Times New Roman"/>
          <w:lang w:val="hu-HU" w:eastAsia="ar-SA"/>
        </w:rPr>
        <w:t xml:space="preserve">pediátriai </w:t>
      </w:r>
      <w:r w:rsidR="00FE36B3" w:rsidRPr="00FE36B3">
        <w:rPr>
          <w:rFonts w:ascii="Times New Roman" w:eastAsia="Times New Roman" w:hAnsi="Times New Roman" w:cs="Times New Roman"/>
          <w:lang w:val="hu-HU" w:eastAsia="ar-SA"/>
        </w:rPr>
        <w:t>betegeknél, beleértve a csecsemőket is. Néhány beteget hypothyreosis miatt kezeltek. Lásd még a Gyermek</w:t>
      </w:r>
      <w:r w:rsidR="00FE36B3">
        <w:rPr>
          <w:rFonts w:ascii="Times New Roman" w:eastAsia="Times New Roman" w:hAnsi="Times New Roman" w:cs="Times New Roman"/>
          <w:lang w:val="hu-HU" w:eastAsia="ar-SA"/>
        </w:rPr>
        <w:t>ek</w:t>
      </w:r>
      <w:r w:rsidR="00FE36B3" w:rsidRPr="00FE36B3">
        <w:rPr>
          <w:rFonts w:ascii="Times New Roman" w:eastAsia="Times New Roman" w:hAnsi="Times New Roman" w:cs="Times New Roman"/>
          <w:lang w:val="hu-HU" w:eastAsia="ar-SA"/>
        </w:rPr>
        <w:t xml:space="preserve"> című részt.</w:t>
      </w:r>
    </w:p>
    <w:p w14:paraId="37DDDA3E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550A4D5F" w14:textId="77777777" w:rsidR="00B36849" w:rsidRPr="00B36849" w:rsidRDefault="00B36849" w:rsidP="00B36849">
      <w:pPr>
        <w:spacing w:after="0" w:line="240" w:lineRule="auto"/>
        <w:rPr>
          <w:rFonts w:ascii="Times New Roman" w:eastAsia="Times New Roman" w:hAnsi="Times New Roman" w:cs="Times New Roman"/>
          <w:i/>
          <w:u w:val="single"/>
          <w:lang w:val="hu-HU" w:eastAsia="nl-NL"/>
        </w:rPr>
      </w:pPr>
      <w:r w:rsidRPr="00B36849">
        <w:rPr>
          <w:rFonts w:ascii="Times New Roman" w:eastAsia="Times New Roman" w:hAnsi="Times New Roman" w:cs="Times New Roman"/>
          <w:i/>
          <w:u w:val="single"/>
          <w:lang w:val="hu-HU" w:eastAsia="nl-NL"/>
        </w:rPr>
        <w:t>Szorongásos állapotok</w:t>
      </w:r>
    </w:p>
    <w:p w14:paraId="07470EFB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lang w:val="hu-HU" w:eastAsia="ar-SA"/>
        </w:rPr>
        <w:t>Számottevő szorongás estén szedatív hatású készítmény adható.</w:t>
      </w:r>
    </w:p>
    <w:p w14:paraId="4C166203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11BAFB16" w14:textId="77777777" w:rsidR="00B36849" w:rsidRPr="00B36849" w:rsidRDefault="00B36849" w:rsidP="00B36849">
      <w:pPr>
        <w:spacing w:after="0" w:line="240" w:lineRule="auto"/>
        <w:rPr>
          <w:rFonts w:ascii="Times New Roman" w:eastAsia="Times New Roman" w:hAnsi="Times New Roman" w:cs="Times New Roman"/>
          <w:i/>
          <w:u w:val="single"/>
          <w:lang w:val="hu-HU" w:eastAsia="ar-SA"/>
        </w:rPr>
      </w:pPr>
      <w:r w:rsidRPr="00B36849">
        <w:rPr>
          <w:rFonts w:ascii="Times New Roman" w:eastAsia="Times New Roman" w:hAnsi="Times New Roman" w:cs="Times New Roman"/>
          <w:i/>
          <w:u w:val="single"/>
          <w:lang w:val="hu-HU" w:eastAsia="ar-SA"/>
        </w:rPr>
        <w:t>Sarlósejtes anémia</w:t>
      </w:r>
    </w:p>
    <w:p w14:paraId="4D3F4758" w14:textId="77777777" w:rsidR="00B36849" w:rsidRPr="00B36849" w:rsidRDefault="00B36849" w:rsidP="00B36849">
      <w:pPr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lang w:val="hu-HU" w:eastAsia="ar-SA"/>
        </w:rPr>
        <w:t xml:space="preserve">Az intravénásan vagy intraarterialisan beadott kontrasztanyagok elősegíthetik a sarlósejtek kialakulását </w:t>
      </w:r>
      <w:r w:rsidRPr="00B36849">
        <w:rPr>
          <w:rFonts w:ascii="Times New Roman" w:eastAsia="Times New Roman" w:hAnsi="Times New Roman" w:cs="Times New Roman"/>
          <w:lang w:val="hu-HU" w:eastAsia="nl-NL"/>
        </w:rPr>
        <w:t xml:space="preserve">a sarlósejtes vérszegénységre homozigóta egyéneknél. </w:t>
      </w:r>
    </w:p>
    <w:p w14:paraId="0FA0D855" w14:textId="77777777" w:rsidR="00B36849" w:rsidRPr="00B36849" w:rsidRDefault="00B36849" w:rsidP="00B36849">
      <w:pPr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2897F4CB" w14:textId="77777777" w:rsidR="00B36849" w:rsidRPr="00B36849" w:rsidRDefault="00B36849" w:rsidP="00B36849">
      <w:pPr>
        <w:spacing w:after="0" w:line="240" w:lineRule="auto"/>
        <w:rPr>
          <w:rFonts w:ascii="Times New Roman" w:eastAsia="Times New Roman" w:hAnsi="Times New Roman" w:cs="Times New Roman"/>
          <w:i/>
          <w:u w:val="single"/>
          <w:lang w:val="hu-HU" w:eastAsia="nl-NL"/>
        </w:rPr>
      </w:pPr>
      <w:r w:rsidRPr="00B36849">
        <w:rPr>
          <w:rFonts w:ascii="Times New Roman" w:eastAsia="Times New Roman" w:hAnsi="Times New Roman" w:cs="Times New Roman"/>
          <w:i/>
          <w:u w:val="single"/>
          <w:lang w:val="hu-HU" w:eastAsia="nl-NL"/>
        </w:rPr>
        <w:t>További kockázati tényezők</w:t>
      </w:r>
    </w:p>
    <w:p w14:paraId="6896E743" w14:textId="77777777" w:rsidR="00B36849" w:rsidRPr="00B36849" w:rsidRDefault="00B36849" w:rsidP="00B36849">
      <w:pPr>
        <w:spacing w:after="0" w:line="240" w:lineRule="auto"/>
        <w:rPr>
          <w:rFonts w:ascii="Times New Roman" w:eastAsia="Times New Roman" w:hAnsi="Times New Roman" w:cs="Times New Roman"/>
          <w:lang w:val="hu-HU" w:eastAsia="nl-NL"/>
        </w:rPr>
      </w:pPr>
      <w:r w:rsidRPr="00B36849">
        <w:rPr>
          <w:rFonts w:ascii="Times New Roman" w:eastAsia="Times New Roman" w:hAnsi="Times New Roman" w:cs="Times New Roman"/>
          <w:lang w:val="hu-HU" w:eastAsia="nl-NL"/>
        </w:rPr>
        <w:t xml:space="preserve">Autoimmun betegségben szenvedők körében súlyos érgyulladásos vagy Stevens–Johnson-szindrómaszerű eseteket figyeltek meg. </w:t>
      </w:r>
    </w:p>
    <w:p w14:paraId="0032D52D" w14:textId="77777777" w:rsidR="00B36849" w:rsidRPr="00B36849" w:rsidRDefault="00B36849" w:rsidP="00B36849">
      <w:pPr>
        <w:spacing w:after="0" w:line="240" w:lineRule="auto"/>
        <w:rPr>
          <w:rFonts w:ascii="Times New Roman" w:eastAsia="Times New Roman" w:hAnsi="Times New Roman" w:cs="Times New Roman"/>
          <w:lang w:val="hu-HU" w:eastAsia="nl-NL"/>
        </w:rPr>
      </w:pPr>
    </w:p>
    <w:p w14:paraId="3928DF0A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lang w:val="hu-HU" w:eastAsia="ar-SA"/>
        </w:rPr>
        <w:t>A súlyos vascularis vagy neurológiai betegségek a kontrasztanyagok alkalmazásával összefüggésben jelentkező reakciók tekintetében kockázati tényezők, főként idős betegek esetében.</w:t>
      </w:r>
    </w:p>
    <w:p w14:paraId="7001453E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7BCA561A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i/>
          <w:u w:val="single"/>
          <w:lang w:val="hu-HU" w:eastAsia="ar-SA"/>
        </w:rPr>
        <w:t>Extravasatio</w:t>
      </w:r>
    </w:p>
    <w:p w14:paraId="1C5629F2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lang w:val="hu-HU" w:eastAsia="ar-SA"/>
        </w:rPr>
        <w:t>Kontrasztanyag extravasatiojakor a ritkán kialakuló lokális fájdalom, oedema és erythema rendszerint következmény nélkül elmúlik, azonban gyulladást, sőt szöveti necrosist is leírtak. Rutin eljárásként az érintett terület megemelése és hűtése javasolt. A nyomás csökkentését szolgáló sebészi beavatkozás válhat szükségessé kompartment-szindróma esetén.</w:t>
      </w:r>
    </w:p>
    <w:p w14:paraId="3093DE30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lang w:val="hu-HU" w:eastAsia="ar-SA"/>
        </w:rPr>
        <w:t xml:space="preserve"> </w:t>
      </w:r>
    </w:p>
    <w:p w14:paraId="33BFB6E6" w14:textId="77777777" w:rsidR="00B36849" w:rsidRPr="00B36849" w:rsidRDefault="00B36849" w:rsidP="00B36849">
      <w:pPr>
        <w:spacing w:after="0" w:line="240" w:lineRule="auto"/>
        <w:rPr>
          <w:rFonts w:ascii="Times New Roman" w:eastAsia="Times New Roman" w:hAnsi="Times New Roman" w:cs="Times New Roman"/>
          <w:i/>
          <w:u w:val="single"/>
          <w:lang w:val="hu-HU" w:eastAsia="nb-NO"/>
        </w:rPr>
      </w:pPr>
      <w:r w:rsidRPr="00B36849">
        <w:rPr>
          <w:rFonts w:ascii="Times New Roman" w:eastAsia="Times New Roman" w:hAnsi="Times New Roman" w:cs="Times New Roman"/>
          <w:i/>
          <w:u w:val="single"/>
          <w:lang w:val="hu-HU" w:eastAsia="nb-NO"/>
        </w:rPr>
        <w:t>Gyermekek</w:t>
      </w:r>
    </w:p>
    <w:p w14:paraId="2C0479E4" w14:textId="5EC72D45" w:rsidR="00FE36B3" w:rsidRPr="00B36849" w:rsidRDefault="00FE36B3" w:rsidP="00B36849">
      <w:pPr>
        <w:spacing w:after="0" w:line="240" w:lineRule="auto"/>
        <w:rPr>
          <w:rFonts w:ascii="Times New Roman" w:eastAsia="Times New Roman" w:hAnsi="Times New Roman" w:cs="Times New Roman"/>
          <w:bCs/>
          <w:lang w:val="hu-HU" w:eastAsia="nl-NL"/>
        </w:rPr>
      </w:pPr>
      <w:r>
        <w:rPr>
          <w:rFonts w:ascii="Times New Roman" w:eastAsia="Times New Roman" w:hAnsi="Times New Roman" w:cs="Times New Roman"/>
          <w:bCs/>
          <w:lang w:val="hu-HU" w:eastAsia="nl-NL"/>
        </w:rPr>
        <w:t xml:space="preserve">Fokozott </w:t>
      </w:r>
      <w:r w:rsidRPr="00FE36B3">
        <w:rPr>
          <w:rFonts w:ascii="Times New Roman" w:eastAsia="Times New Roman" w:hAnsi="Times New Roman" w:cs="Times New Roman"/>
          <w:bCs/>
          <w:lang w:val="hu-HU" w:eastAsia="nl-NL"/>
        </w:rPr>
        <w:t xml:space="preserve">figyelmet kell fordítani a 3 év alatti gyermekbetegekre, mert a korai életszakaszban fellépő </w:t>
      </w:r>
      <w:r>
        <w:rPr>
          <w:rFonts w:ascii="Times New Roman" w:eastAsia="Times New Roman" w:hAnsi="Times New Roman" w:cs="Times New Roman"/>
          <w:bCs/>
          <w:lang w:val="hu-HU" w:eastAsia="nl-NL"/>
        </w:rPr>
        <w:t>hypothyreosis</w:t>
      </w:r>
      <w:r w:rsidRPr="00FE36B3">
        <w:rPr>
          <w:rFonts w:ascii="Times New Roman" w:eastAsia="Times New Roman" w:hAnsi="Times New Roman" w:cs="Times New Roman"/>
          <w:bCs/>
          <w:lang w:val="hu-HU" w:eastAsia="nl-NL"/>
        </w:rPr>
        <w:t xml:space="preserve"> káros lehet a motoros, hallási és kognitív fejlődésre, és átmeneti T4-pótló terápiát igényelhet. A hypothyreosis előfordulási gyakorisága jódtartalmú kontrasztanyaggal kezelt</w:t>
      </w:r>
      <w:r w:rsidR="00AF7C62">
        <w:rPr>
          <w:rFonts w:ascii="Times New Roman" w:eastAsia="Times New Roman" w:hAnsi="Times New Roman" w:cs="Times New Roman"/>
          <w:bCs/>
          <w:lang w:val="hu-HU" w:eastAsia="nl-NL"/>
        </w:rPr>
        <w:t>,</w:t>
      </w:r>
      <w:r w:rsidRPr="00FE36B3">
        <w:rPr>
          <w:rFonts w:ascii="Times New Roman" w:eastAsia="Times New Roman" w:hAnsi="Times New Roman" w:cs="Times New Roman"/>
          <w:bCs/>
          <w:lang w:val="hu-HU" w:eastAsia="nl-NL"/>
        </w:rPr>
        <w:t xml:space="preserve"> 3 évesnél fiatalabb betegeknél 1,3% és 15% között van</w:t>
      </w:r>
      <w:r w:rsidR="00AF7C62">
        <w:rPr>
          <w:rFonts w:ascii="Times New Roman" w:eastAsia="Times New Roman" w:hAnsi="Times New Roman" w:cs="Times New Roman"/>
          <w:bCs/>
          <w:lang w:val="hu-HU" w:eastAsia="nl-NL"/>
        </w:rPr>
        <w:t>,</w:t>
      </w:r>
      <w:r w:rsidRPr="00FE36B3">
        <w:rPr>
          <w:rFonts w:ascii="Times New Roman" w:eastAsia="Times New Roman" w:hAnsi="Times New Roman" w:cs="Times New Roman"/>
          <w:bCs/>
          <w:lang w:val="hu-HU" w:eastAsia="nl-NL"/>
        </w:rPr>
        <w:t xml:space="preserve"> </w:t>
      </w:r>
      <w:r>
        <w:rPr>
          <w:rFonts w:ascii="Times New Roman" w:eastAsia="Times New Roman" w:hAnsi="Times New Roman" w:cs="Times New Roman"/>
          <w:bCs/>
          <w:lang w:val="hu-HU" w:eastAsia="nl-NL"/>
        </w:rPr>
        <w:t>a betegek</w:t>
      </w:r>
      <w:r w:rsidRPr="00FE36B3">
        <w:rPr>
          <w:rFonts w:ascii="Times New Roman" w:eastAsia="Times New Roman" w:hAnsi="Times New Roman" w:cs="Times New Roman"/>
          <w:bCs/>
          <w:lang w:val="hu-HU" w:eastAsia="nl-NL"/>
        </w:rPr>
        <w:t xml:space="preserve"> életkorától és a jódozott kontrasztanyag dózisától függően, és gyakrabban </w:t>
      </w:r>
      <w:r w:rsidR="00AF7C62" w:rsidRPr="00FE36B3">
        <w:rPr>
          <w:rFonts w:ascii="Times New Roman" w:eastAsia="Times New Roman" w:hAnsi="Times New Roman" w:cs="Times New Roman"/>
          <w:bCs/>
          <w:lang w:val="hu-HU" w:eastAsia="nl-NL"/>
        </w:rPr>
        <w:t xml:space="preserve">figyelhető meg </w:t>
      </w:r>
      <w:r w:rsidRPr="00FE36B3">
        <w:rPr>
          <w:rFonts w:ascii="Times New Roman" w:eastAsia="Times New Roman" w:hAnsi="Times New Roman" w:cs="Times New Roman"/>
          <w:bCs/>
          <w:lang w:val="hu-HU" w:eastAsia="nl-NL"/>
        </w:rPr>
        <w:t xml:space="preserve">újszülötteknél és koraszülötteknél. Az újszülöttek az anyán keresztül is </w:t>
      </w:r>
      <w:r>
        <w:rPr>
          <w:rFonts w:ascii="Times New Roman" w:eastAsia="Times New Roman" w:hAnsi="Times New Roman" w:cs="Times New Roman"/>
          <w:bCs/>
          <w:lang w:val="hu-HU" w:eastAsia="nl-NL"/>
        </w:rPr>
        <w:t>exponálódhatnak</w:t>
      </w:r>
      <w:r w:rsidRPr="00FE36B3">
        <w:rPr>
          <w:rFonts w:ascii="Times New Roman" w:eastAsia="Times New Roman" w:hAnsi="Times New Roman" w:cs="Times New Roman"/>
          <w:bCs/>
          <w:lang w:val="hu-HU" w:eastAsia="nl-NL"/>
        </w:rPr>
        <w:t xml:space="preserve"> a terhesség alatt. A pajzsmirigy működését minden 3 évesnél fiatalabb gyermeknél értékelni kell</w:t>
      </w:r>
      <w:r w:rsidR="00AF7C62">
        <w:rPr>
          <w:rFonts w:ascii="Times New Roman" w:eastAsia="Times New Roman" w:hAnsi="Times New Roman" w:cs="Times New Roman"/>
          <w:bCs/>
          <w:lang w:val="hu-HU" w:eastAsia="nl-NL"/>
        </w:rPr>
        <w:t xml:space="preserve"> a</w:t>
      </w:r>
      <w:r w:rsidRPr="00FE36B3">
        <w:rPr>
          <w:rFonts w:ascii="Times New Roman" w:eastAsia="Times New Roman" w:hAnsi="Times New Roman" w:cs="Times New Roman"/>
          <w:bCs/>
          <w:lang w:val="hu-HU" w:eastAsia="nl-NL"/>
        </w:rPr>
        <w:t xml:space="preserve"> jódtartalmú kontrasztanyaggal </w:t>
      </w:r>
      <w:r w:rsidR="00AF7C62">
        <w:rPr>
          <w:rFonts w:ascii="Times New Roman" w:eastAsia="Times New Roman" w:hAnsi="Times New Roman" w:cs="Times New Roman"/>
          <w:bCs/>
          <w:lang w:val="hu-HU" w:eastAsia="nl-NL"/>
        </w:rPr>
        <w:t xml:space="preserve">történt </w:t>
      </w:r>
      <w:r>
        <w:rPr>
          <w:rFonts w:ascii="Times New Roman" w:eastAsia="Times New Roman" w:hAnsi="Times New Roman" w:cs="Times New Roman"/>
          <w:bCs/>
          <w:lang w:val="hu-HU" w:eastAsia="nl-NL"/>
        </w:rPr>
        <w:t>kezel</w:t>
      </w:r>
      <w:r w:rsidR="00AF7C62">
        <w:rPr>
          <w:rFonts w:ascii="Times New Roman" w:eastAsia="Times New Roman" w:hAnsi="Times New Roman" w:cs="Times New Roman"/>
          <w:bCs/>
          <w:lang w:val="hu-HU" w:eastAsia="nl-NL"/>
        </w:rPr>
        <w:t>ést követően</w:t>
      </w:r>
      <w:r w:rsidRPr="00FE36B3">
        <w:rPr>
          <w:rFonts w:ascii="Times New Roman" w:eastAsia="Times New Roman" w:hAnsi="Times New Roman" w:cs="Times New Roman"/>
          <w:bCs/>
          <w:lang w:val="hu-HU" w:eastAsia="nl-NL"/>
        </w:rPr>
        <w:t xml:space="preserve">. </w:t>
      </w:r>
      <w:r>
        <w:rPr>
          <w:rFonts w:ascii="Times New Roman" w:eastAsia="Times New Roman" w:hAnsi="Times New Roman" w:cs="Times New Roman"/>
          <w:bCs/>
          <w:lang w:val="hu-HU" w:eastAsia="nl-NL"/>
        </w:rPr>
        <w:t>Hypothyreosis</w:t>
      </w:r>
      <w:r w:rsidRPr="00FE36B3">
        <w:rPr>
          <w:rFonts w:ascii="Times New Roman" w:eastAsia="Times New Roman" w:hAnsi="Times New Roman" w:cs="Times New Roman"/>
          <w:bCs/>
          <w:lang w:val="hu-HU" w:eastAsia="nl-NL"/>
        </w:rPr>
        <w:t xml:space="preserve"> észlelése esetén mérlegelni kell a kezelés szükségességét, és a pajzsmirigy működését a normalizálódásig </w:t>
      </w:r>
      <w:r w:rsidR="00AF7C62">
        <w:rPr>
          <w:rFonts w:ascii="Times New Roman" w:eastAsia="Times New Roman" w:hAnsi="Times New Roman" w:cs="Times New Roman"/>
          <w:bCs/>
          <w:lang w:val="hu-HU" w:eastAsia="nl-NL"/>
        </w:rPr>
        <w:t>monitorozni</w:t>
      </w:r>
      <w:r w:rsidR="00AF7C62" w:rsidRPr="00AF7C62">
        <w:rPr>
          <w:rFonts w:ascii="Times New Roman" w:eastAsia="Times New Roman" w:hAnsi="Times New Roman" w:cs="Times New Roman"/>
          <w:bCs/>
          <w:lang w:val="hu-HU" w:eastAsia="nl-NL"/>
        </w:rPr>
        <w:t xml:space="preserve"> </w:t>
      </w:r>
      <w:r w:rsidR="00AF7C62">
        <w:rPr>
          <w:rFonts w:ascii="Times New Roman" w:eastAsia="Times New Roman" w:hAnsi="Times New Roman" w:cs="Times New Roman"/>
          <w:bCs/>
          <w:lang w:val="hu-HU" w:eastAsia="nl-NL"/>
        </w:rPr>
        <w:t>kell</w:t>
      </w:r>
      <w:r w:rsidRPr="00FE36B3">
        <w:rPr>
          <w:rFonts w:ascii="Times New Roman" w:eastAsia="Times New Roman" w:hAnsi="Times New Roman" w:cs="Times New Roman"/>
          <w:bCs/>
          <w:lang w:val="hu-HU" w:eastAsia="nl-NL"/>
        </w:rPr>
        <w:t>.</w:t>
      </w:r>
    </w:p>
    <w:p w14:paraId="72D22E6B" w14:textId="77777777" w:rsidR="00B36849" w:rsidRPr="00B36849" w:rsidRDefault="00B36849" w:rsidP="00B36849">
      <w:pPr>
        <w:spacing w:after="0" w:line="240" w:lineRule="auto"/>
        <w:rPr>
          <w:rFonts w:ascii="Times New Roman" w:eastAsia="Times New Roman" w:hAnsi="Times New Roman" w:cs="Times New Roman"/>
          <w:bCs/>
          <w:lang w:val="hu-HU" w:eastAsia="nl-NL"/>
        </w:rPr>
      </w:pPr>
    </w:p>
    <w:p w14:paraId="044BA933" w14:textId="17D272AE" w:rsidR="00B36849" w:rsidRPr="00B36849" w:rsidRDefault="00B36849" w:rsidP="00B36849">
      <w:pPr>
        <w:spacing w:after="0" w:line="240" w:lineRule="auto"/>
        <w:rPr>
          <w:rFonts w:ascii="Times New Roman" w:eastAsia="Times New Roman" w:hAnsi="Times New Roman" w:cs="Times New Roman"/>
          <w:bCs/>
          <w:lang w:val="hu-HU" w:eastAsia="nl-NL"/>
        </w:rPr>
      </w:pPr>
      <w:r w:rsidRPr="00B36849">
        <w:rPr>
          <w:rFonts w:ascii="Times New Roman" w:eastAsia="Times New Roman" w:hAnsi="Times New Roman" w:cs="Times New Roman"/>
          <w:bCs/>
          <w:lang w:val="hu-HU" w:eastAsia="nl-NL"/>
        </w:rPr>
        <w:t>Kontrasztanyagok alkalmazása előtt és után</w:t>
      </w:r>
      <w:r w:rsidR="008608EA">
        <w:rPr>
          <w:rFonts w:ascii="Times New Roman" w:eastAsia="Times New Roman" w:hAnsi="Times New Roman" w:cs="Times New Roman"/>
          <w:bCs/>
          <w:lang w:val="hu-HU" w:eastAsia="nl-NL"/>
        </w:rPr>
        <w:t xml:space="preserve"> </w:t>
      </w:r>
      <w:r w:rsidR="00AF7C62">
        <w:rPr>
          <w:rFonts w:ascii="Times New Roman" w:eastAsia="Times New Roman" w:hAnsi="Times New Roman" w:cs="Times New Roman"/>
          <w:bCs/>
          <w:lang w:val="hu-HU" w:eastAsia="nl-NL"/>
        </w:rPr>
        <w:t>–</w:t>
      </w:r>
      <w:r w:rsidRPr="00B36849">
        <w:rPr>
          <w:rFonts w:ascii="Times New Roman" w:eastAsia="Times New Roman" w:hAnsi="Times New Roman" w:cs="Times New Roman"/>
          <w:bCs/>
          <w:lang w:val="hu-HU" w:eastAsia="nl-NL"/>
        </w:rPr>
        <w:t xml:space="preserve"> különösen </w:t>
      </w:r>
      <w:r w:rsidR="008608EA">
        <w:rPr>
          <w:rFonts w:ascii="Times New Roman" w:eastAsia="Times New Roman" w:hAnsi="Times New Roman" w:cs="Times New Roman"/>
          <w:bCs/>
          <w:lang w:val="hu-HU" w:eastAsia="nl-NL"/>
        </w:rPr>
        <w:t>csecsemőknél</w:t>
      </w:r>
      <w:r w:rsidR="008608EA" w:rsidRPr="00B36849">
        <w:rPr>
          <w:rFonts w:ascii="Times New Roman" w:eastAsia="Times New Roman" w:hAnsi="Times New Roman" w:cs="Times New Roman"/>
          <w:bCs/>
          <w:lang w:val="hu-HU" w:eastAsia="nl-NL"/>
        </w:rPr>
        <w:t xml:space="preserve"> </w:t>
      </w:r>
      <w:r w:rsidRPr="00B36849">
        <w:rPr>
          <w:rFonts w:ascii="Times New Roman" w:eastAsia="Times New Roman" w:hAnsi="Times New Roman" w:cs="Times New Roman"/>
          <w:bCs/>
          <w:lang w:val="hu-HU" w:eastAsia="nl-NL"/>
        </w:rPr>
        <w:t>és kisgyermekeknél</w:t>
      </w:r>
      <w:r w:rsidR="008608EA">
        <w:rPr>
          <w:rFonts w:ascii="Times New Roman" w:eastAsia="Times New Roman" w:hAnsi="Times New Roman" w:cs="Times New Roman"/>
          <w:bCs/>
          <w:lang w:val="hu-HU" w:eastAsia="nl-NL"/>
        </w:rPr>
        <w:t xml:space="preserve"> </w:t>
      </w:r>
      <w:r w:rsidR="00AF7C62">
        <w:rPr>
          <w:rFonts w:ascii="Times New Roman" w:eastAsia="Times New Roman" w:hAnsi="Times New Roman" w:cs="Times New Roman"/>
          <w:bCs/>
          <w:lang w:val="hu-HU" w:eastAsia="nl-NL"/>
        </w:rPr>
        <w:t>–</w:t>
      </w:r>
      <w:r w:rsidRPr="00B36849">
        <w:rPr>
          <w:rFonts w:ascii="Times New Roman" w:eastAsia="Times New Roman" w:hAnsi="Times New Roman" w:cs="Times New Roman"/>
          <w:bCs/>
          <w:lang w:val="hu-HU" w:eastAsia="nl-NL"/>
        </w:rPr>
        <w:t xml:space="preserve"> a megfelelő hidráltság</w:t>
      </w:r>
      <w:r w:rsidR="008608EA">
        <w:rPr>
          <w:rFonts w:ascii="Times New Roman" w:eastAsia="Times New Roman" w:hAnsi="Times New Roman" w:cs="Times New Roman"/>
          <w:bCs/>
          <w:lang w:val="hu-HU" w:eastAsia="nl-NL"/>
        </w:rPr>
        <w:t>i</w:t>
      </w:r>
      <w:r w:rsidRPr="00B36849">
        <w:rPr>
          <w:rFonts w:ascii="Times New Roman" w:eastAsia="Times New Roman" w:hAnsi="Times New Roman" w:cs="Times New Roman"/>
          <w:bCs/>
          <w:lang w:val="hu-HU" w:eastAsia="nl-NL"/>
        </w:rPr>
        <w:t xml:space="preserve"> állapot</w:t>
      </w:r>
      <w:r w:rsidR="008608EA">
        <w:rPr>
          <w:rFonts w:ascii="Times New Roman" w:eastAsia="Times New Roman" w:hAnsi="Times New Roman" w:cs="Times New Roman"/>
          <w:bCs/>
          <w:lang w:val="hu-HU" w:eastAsia="nl-NL"/>
        </w:rPr>
        <w:t>o</w:t>
      </w:r>
      <w:r w:rsidRPr="00B36849">
        <w:rPr>
          <w:rFonts w:ascii="Times New Roman" w:eastAsia="Times New Roman" w:hAnsi="Times New Roman" w:cs="Times New Roman"/>
          <w:bCs/>
          <w:lang w:val="hu-HU" w:eastAsia="nl-NL"/>
        </w:rPr>
        <w:t>t biztosítani kell. A vesekárosító gyógyszerek alkalmazását fel kell függeszteni. Gyermekeknél az életkortól függő, csökkent glomeruláris filtrációs ráta szintén eredményezheti a kontrasztanyagok késleltetett kiválasztódását.</w:t>
      </w:r>
    </w:p>
    <w:p w14:paraId="65A6B369" w14:textId="77777777" w:rsidR="00B36849" w:rsidRPr="00B36849" w:rsidRDefault="00B36849" w:rsidP="00B36849">
      <w:pPr>
        <w:spacing w:after="0" w:line="240" w:lineRule="auto"/>
        <w:rPr>
          <w:rFonts w:ascii="Times New Roman" w:eastAsia="Times New Roman" w:hAnsi="Times New Roman" w:cs="Times New Roman"/>
          <w:bCs/>
          <w:lang w:val="hu-HU" w:eastAsia="nl-NL"/>
        </w:rPr>
      </w:pPr>
    </w:p>
    <w:p w14:paraId="473DB197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bCs/>
          <w:lang w:val="hu-HU" w:eastAsia="ar-SA"/>
        </w:rPr>
        <w:t>Fiatal csecsemők (</w:t>
      </w:r>
      <w:r w:rsidRPr="00B36849">
        <w:rPr>
          <w:rFonts w:ascii="Times New Roman" w:eastAsia="Times New Roman" w:hAnsi="Times New Roman" w:cs="Times New Roman"/>
          <w:lang w:val="hu-HU" w:eastAsia="ar-SA"/>
        </w:rPr>
        <w:t>életkor: &lt;1 év</w:t>
      </w:r>
      <w:r w:rsidRPr="00B36849">
        <w:rPr>
          <w:rFonts w:ascii="Times New Roman" w:eastAsia="Times New Roman" w:hAnsi="Times New Roman" w:cs="Times New Roman"/>
          <w:bCs/>
          <w:lang w:val="hu-HU" w:eastAsia="ar-SA"/>
        </w:rPr>
        <w:t>) és különösen az újszülöttek érzékenyek az elektrolitháztartás zavarára és hemodinamikai változásokra.</w:t>
      </w:r>
    </w:p>
    <w:p w14:paraId="24D2BDA8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43C29AAA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u w:val="single"/>
          <w:lang w:val="hu-HU" w:eastAsia="ar-SA"/>
        </w:rPr>
      </w:pPr>
      <w:r w:rsidRPr="00B36849">
        <w:rPr>
          <w:rFonts w:ascii="Times New Roman" w:eastAsia="Times New Roman" w:hAnsi="Times New Roman" w:cs="Times New Roman"/>
          <w:u w:val="single"/>
          <w:lang w:val="hu-HU" w:eastAsia="ar-SA"/>
        </w:rPr>
        <w:t>Intrathecalis alkalmazás:</w:t>
      </w:r>
    </w:p>
    <w:p w14:paraId="1BB45449" w14:textId="5AE9B764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lang w:val="hu-HU" w:eastAsia="ar-SA"/>
        </w:rPr>
        <w:t>A m</w:t>
      </w:r>
      <w:r w:rsidR="005F6F2F">
        <w:rPr>
          <w:rFonts w:ascii="Times New Roman" w:eastAsia="Times New Roman" w:hAnsi="Times New Roman" w:cs="Times New Roman"/>
          <w:lang w:val="hu-HU" w:eastAsia="ar-SA"/>
        </w:rPr>
        <w:t>y</w:t>
      </w:r>
      <w:r w:rsidRPr="00B36849">
        <w:rPr>
          <w:rFonts w:ascii="Times New Roman" w:eastAsia="Times New Roman" w:hAnsi="Times New Roman" w:cs="Times New Roman"/>
          <w:lang w:val="hu-HU" w:eastAsia="ar-SA"/>
        </w:rPr>
        <w:t>elogr</w:t>
      </w:r>
      <w:r w:rsidR="005F6F2F">
        <w:rPr>
          <w:rFonts w:ascii="Times New Roman" w:eastAsia="Times New Roman" w:hAnsi="Times New Roman" w:cs="Times New Roman"/>
          <w:lang w:val="hu-HU" w:eastAsia="ar-SA"/>
        </w:rPr>
        <w:t>aph</w:t>
      </w:r>
      <w:r w:rsidRPr="00B36849">
        <w:rPr>
          <w:rFonts w:ascii="Times New Roman" w:eastAsia="Times New Roman" w:hAnsi="Times New Roman" w:cs="Times New Roman"/>
          <w:lang w:val="hu-HU" w:eastAsia="ar-SA"/>
        </w:rPr>
        <w:t>iás vizsgálat után a betegnek 1 órán át kell pihennie úgy, hogy a feje és mellkasa 20°-kal megemelt állapotban legyen. Ezután a beteg óvatosan sétálhat, de a lehajlást el kell kerülnie. Amennyiben a beteg ágyban marad, akkor a fejet és a mellkast az első 6 órában megemelve kell tartani. Enyhe roham gyanúja esetén a beteget ezen idő alatt megfigyelés alatt kell tartani. Ambuláns beteg az első 24 órában nem maradhat egyedül.</w:t>
      </w:r>
    </w:p>
    <w:p w14:paraId="701236E7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05D13994" w14:textId="77777777" w:rsidR="00B36849" w:rsidRPr="00B36849" w:rsidRDefault="00B36849" w:rsidP="00B36849">
      <w:pPr>
        <w:spacing w:after="0" w:line="240" w:lineRule="auto"/>
        <w:rPr>
          <w:rFonts w:ascii="Times New Roman" w:eastAsia="Times New Roman" w:hAnsi="Times New Roman" w:cs="Times New Roman"/>
          <w:i/>
          <w:u w:val="single"/>
          <w:lang w:val="hu-HU" w:eastAsia="nl-NL"/>
        </w:rPr>
      </w:pPr>
      <w:r w:rsidRPr="00B36849">
        <w:rPr>
          <w:rFonts w:ascii="Times New Roman" w:eastAsia="Times New Roman" w:hAnsi="Times New Roman" w:cs="Times New Roman"/>
          <w:i/>
          <w:u w:val="single"/>
          <w:lang w:val="hu-HU" w:eastAsia="nl-NL"/>
        </w:rPr>
        <w:t>Az agyi artériák röntgenfelvétele (cerebralis arteriographia)</w:t>
      </w:r>
    </w:p>
    <w:p w14:paraId="469A8768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lang w:val="hu-HU" w:eastAsia="ar-SA"/>
        </w:rPr>
        <w:t>Cardiovascularis reakciók, mint pl. a lassú szívverés (bradycardia) és a vérnyomás emelkedése vagy csökkenése gyakrabban jelentkezhet azoknál a betegeknél, akik kórtörténetében előrehaladott arteriosclerosis, súlyos hypertonia, cardialis dekompenzáció, idős kor, korábban lezajlott agyi thrombosis vagy embolia és migrén fordul elő.</w:t>
      </w:r>
    </w:p>
    <w:p w14:paraId="314973CE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69EC6333" w14:textId="77777777" w:rsidR="00B36849" w:rsidRPr="00B36849" w:rsidRDefault="00B36849" w:rsidP="00B36849">
      <w:pPr>
        <w:spacing w:after="0" w:line="240" w:lineRule="auto"/>
        <w:rPr>
          <w:rFonts w:ascii="Times New Roman" w:eastAsia="Times New Roman" w:hAnsi="Times New Roman" w:cs="Times New Roman"/>
          <w:i/>
          <w:u w:val="single"/>
          <w:lang w:val="hu-HU" w:eastAsia="nl-NL"/>
        </w:rPr>
      </w:pPr>
      <w:r w:rsidRPr="00B36849">
        <w:rPr>
          <w:rFonts w:ascii="Times New Roman" w:eastAsia="Times New Roman" w:hAnsi="Times New Roman" w:cs="Times New Roman"/>
          <w:i/>
          <w:u w:val="single"/>
          <w:lang w:val="hu-HU" w:eastAsia="nl-NL"/>
        </w:rPr>
        <w:t>Az artériák röntgenfelvétele (arteriographia)</w:t>
      </w:r>
    </w:p>
    <w:p w14:paraId="2CA692AA" w14:textId="5F977B73" w:rsid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lang w:val="hu-HU" w:eastAsia="ar-SA"/>
        </w:rPr>
        <w:t>Az alkalmazott eljárással összefüggésben az artéria, a véna, az aorta, a szomszédos szervek sérülése, mellkascsapolás, retroperitonealis vérzés, gerincvelő-sérülés és végtagbénulás (paraplegia) fordulhat elő.</w:t>
      </w:r>
    </w:p>
    <w:p w14:paraId="5167E6C8" w14:textId="4DDF2F62" w:rsidR="005823B5" w:rsidRDefault="005823B5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25BCA18C" w14:textId="77777777" w:rsidR="005823B5" w:rsidRPr="001743B4" w:rsidRDefault="005823B5" w:rsidP="001743B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u w:val="single"/>
          <w:lang w:val="hu-HU" w:eastAsia="ar-SA"/>
        </w:rPr>
      </w:pPr>
      <w:r w:rsidRPr="001743B4">
        <w:rPr>
          <w:rFonts w:ascii="Times New Roman" w:eastAsia="Times New Roman" w:hAnsi="Times New Roman" w:cs="Times New Roman"/>
          <w:i/>
          <w:u w:val="single"/>
          <w:lang w:val="hu-HU" w:eastAsia="ar-SA"/>
        </w:rPr>
        <w:t>Segédanyagok</w:t>
      </w:r>
    </w:p>
    <w:p w14:paraId="06299CAB" w14:textId="1AD33DC2" w:rsidR="005823B5" w:rsidRPr="00B36849" w:rsidRDefault="005823B5" w:rsidP="001743B4">
      <w:pPr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>
        <w:rPr>
          <w:rFonts w:ascii="Times New Roman" w:eastAsia="Times New Roman" w:hAnsi="Times New Roman" w:cs="Times New Roman"/>
          <w:lang w:val="hu-HU" w:eastAsia="ar-SA"/>
        </w:rPr>
        <w:t>A</w:t>
      </w:r>
      <w:r w:rsidRPr="00B36849">
        <w:rPr>
          <w:rFonts w:ascii="Times New Roman" w:eastAsia="Times New Roman" w:hAnsi="Times New Roman" w:cs="Times New Roman"/>
          <w:lang w:val="hu-HU" w:eastAsia="ar-SA"/>
        </w:rPr>
        <w:t xml:space="preserve"> készítmény </w:t>
      </w:r>
      <w:r w:rsidRPr="005823B5">
        <w:rPr>
          <w:rFonts w:ascii="Times New Roman" w:eastAsia="Times New Roman" w:hAnsi="Times New Roman" w:cs="Times New Roman"/>
          <w:lang w:val="hu-HU" w:eastAsia="ar-SA"/>
        </w:rPr>
        <w:t>kevesebb mint 1 mmol (23 mg)</w:t>
      </w:r>
      <w:r>
        <w:rPr>
          <w:rFonts w:ascii="Times New Roman" w:eastAsia="Times New Roman" w:hAnsi="Times New Roman" w:cs="Times New Roman"/>
          <w:lang w:val="hu-HU" w:eastAsia="ar-SA"/>
        </w:rPr>
        <w:t xml:space="preserve"> </w:t>
      </w:r>
      <w:r w:rsidRPr="00B36849">
        <w:rPr>
          <w:rFonts w:ascii="Times New Roman" w:eastAsia="Times New Roman" w:hAnsi="Times New Roman" w:cs="Times New Roman"/>
          <w:lang w:val="hu-HU" w:eastAsia="ar-SA"/>
        </w:rPr>
        <w:t xml:space="preserve">nátriumot tartalmaz </w:t>
      </w:r>
      <w:r w:rsidRPr="005823B5">
        <w:rPr>
          <w:rFonts w:ascii="Times New Roman" w:eastAsia="Times New Roman" w:hAnsi="Times New Roman" w:cs="Times New Roman"/>
          <w:lang w:val="hu-HU" w:eastAsia="ar-SA"/>
        </w:rPr>
        <w:t xml:space="preserve">a maximálisan alkalmazható </w:t>
      </w:r>
      <w:r>
        <w:rPr>
          <w:rFonts w:ascii="Times New Roman" w:eastAsia="Times New Roman" w:hAnsi="Times New Roman" w:cs="Times New Roman"/>
          <w:lang w:val="hu-HU" w:eastAsia="ar-SA"/>
        </w:rPr>
        <w:t>adagban</w:t>
      </w:r>
      <w:r w:rsidRPr="00B36849">
        <w:rPr>
          <w:rFonts w:ascii="Times New Roman" w:eastAsia="Times New Roman" w:hAnsi="Times New Roman" w:cs="Times New Roman"/>
          <w:lang w:val="hu-HU" w:eastAsia="ar-SA"/>
        </w:rPr>
        <w:t xml:space="preserve">, azaz gyakorlatilag </w:t>
      </w:r>
      <w:r>
        <w:rPr>
          <w:rFonts w:ascii="Times New Roman" w:eastAsia="Times New Roman" w:hAnsi="Times New Roman" w:cs="Times New Roman"/>
          <w:lang w:val="hu-HU" w:eastAsia="ar-SA"/>
        </w:rPr>
        <w:t>„</w:t>
      </w:r>
      <w:r w:rsidRPr="00B36849">
        <w:rPr>
          <w:rFonts w:ascii="Times New Roman" w:eastAsia="Times New Roman" w:hAnsi="Times New Roman" w:cs="Times New Roman"/>
          <w:lang w:val="hu-HU" w:eastAsia="ar-SA"/>
        </w:rPr>
        <w:t>nátriummentes</w:t>
      </w:r>
      <w:r>
        <w:rPr>
          <w:rFonts w:ascii="Times New Roman" w:eastAsia="Times New Roman" w:hAnsi="Times New Roman" w:cs="Times New Roman"/>
          <w:lang w:val="hu-HU" w:eastAsia="ar-SA"/>
        </w:rPr>
        <w:t>”</w:t>
      </w:r>
      <w:r w:rsidRPr="00B36849">
        <w:rPr>
          <w:rFonts w:ascii="Times New Roman" w:eastAsia="Times New Roman" w:hAnsi="Times New Roman" w:cs="Times New Roman"/>
          <w:lang w:val="hu-HU" w:eastAsia="ar-SA"/>
        </w:rPr>
        <w:t>.</w:t>
      </w:r>
    </w:p>
    <w:p w14:paraId="0D555642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1DDAD4EE" w14:textId="77777777" w:rsidR="00B36849" w:rsidRPr="00B36849" w:rsidRDefault="00B36849" w:rsidP="00B36849">
      <w:pPr>
        <w:keepNext/>
        <w:tabs>
          <w:tab w:val="left" w:pos="567"/>
          <w:tab w:val="left" w:pos="3915"/>
          <w:tab w:val="left" w:pos="9302"/>
        </w:tabs>
        <w:suppressAutoHyphens/>
        <w:spacing w:after="0" w:line="240" w:lineRule="auto"/>
        <w:outlineLvl w:val="1"/>
        <w:rPr>
          <w:rFonts w:ascii="Times New Roman" w:eastAsia="Times New Roman" w:hAnsi="Times New Roman" w:cs="Times New Roman"/>
          <w:b/>
          <w:lang w:val="hu-HU" w:eastAsia="ar-SA"/>
        </w:rPr>
      </w:pPr>
      <w:r w:rsidRPr="00B36849">
        <w:rPr>
          <w:rFonts w:ascii="Times New Roman" w:eastAsia="Times New Roman" w:hAnsi="Times New Roman" w:cs="Times New Roman"/>
          <w:b/>
          <w:lang w:val="hu-HU" w:eastAsia="ar-SA"/>
        </w:rPr>
        <w:t>4.5</w:t>
      </w:r>
      <w:r w:rsidRPr="00B36849">
        <w:rPr>
          <w:rFonts w:ascii="Times New Roman" w:eastAsia="Times New Roman" w:hAnsi="Times New Roman" w:cs="Times New Roman"/>
          <w:b/>
          <w:lang w:val="hu-HU" w:eastAsia="ar-SA"/>
        </w:rPr>
        <w:tab/>
        <w:t>Gyógyszerkölcsönhatások és egyéb interakciók</w:t>
      </w:r>
    </w:p>
    <w:p w14:paraId="6F2775B7" w14:textId="77777777" w:rsidR="00B36849" w:rsidRPr="00B36849" w:rsidRDefault="00B36849" w:rsidP="00B36849">
      <w:pPr>
        <w:keepNext/>
        <w:tabs>
          <w:tab w:val="left" w:pos="3915"/>
          <w:tab w:val="left" w:pos="9302"/>
        </w:tabs>
        <w:suppressAutoHyphens/>
        <w:spacing w:after="0" w:line="240" w:lineRule="auto"/>
        <w:ind w:left="720" w:hanging="720"/>
        <w:outlineLvl w:val="1"/>
        <w:rPr>
          <w:rFonts w:ascii="Times New Roman" w:eastAsia="Times New Roman" w:hAnsi="Times New Roman" w:cs="Times New Roman"/>
          <w:b/>
          <w:lang w:val="hu-HU" w:eastAsia="ar-SA"/>
        </w:rPr>
      </w:pPr>
    </w:p>
    <w:p w14:paraId="57DBE3B7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bCs/>
          <w:iCs/>
          <w:shd w:val="clear" w:color="auto" w:fill="FFFF00"/>
          <w:lang w:val="hu-HU" w:eastAsia="ar-SA"/>
        </w:rPr>
      </w:pPr>
      <w:r w:rsidRPr="00B36849">
        <w:rPr>
          <w:rFonts w:ascii="Times New Roman" w:eastAsia="Times New Roman" w:hAnsi="Times New Roman" w:cs="Times New Roman"/>
          <w:bCs/>
          <w:iCs/>
          <w:lang w:val="hu-HU" w:eastAsia="ar-SA"/>
        </w:rPr>
        <w:t xml:space="preserve">A jódtartalmú kontrasztanyagok alkalmazása a veseműködés átmeneti csökkenését okozhatja, ami tejsavas acidózis kialakulását idézheti elő </w:t>
      </w:r>
      <w:r w:rsidRPr="00B36849">
        <w:rPr>
          <w:rFonts w:ascii="Times New Roman" w:eastAsia="Times New Roman" w:hAnsi="Times New Roman" w:cs="Times New Roman"/>
          <w:lang w:val="hu-HU" w:eastAsia="ar-SA"/>
        </w:rPr>
        <w:t>azoknál a cukorbetegeknél, akik metforminkezelést kaptak (lásd 4.4 pont).</w:t>
      </w:r>
    </w:p>
    <w:p w14:paraId="29BBD599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25FE1A90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lang w:val="hu-HU" w:eastAsia="ar-SA"/>
        </w:rPr>
        <w:t>Azoknál a betegeknél, akiket a kontrasztanyag alkalmazása előtt kevesebb, mint 2 héttel, interleukin-2- és interferon-kezelésben részesítettek, a késleltetett reakció (erythema, influenzaszerű tünetek vagy bőrreakciók) előfordulásának fokozott kockázatával társult.</w:t>
      </w:r>
    </w:p>
    <w:p w14:paraId="204DC0D5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61EB7FE5" w14:textId="77777777" w:rsidR="00B36849" w:rsidRPr="00B36849" w:rsidRDefault="00B36849" w:rsidP="00B3684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val="hu-HU" w:eastAsia="nb-NO"/>
        </w:rPr>
      </w:pPr>
      <w:r w:rsidRPr="00B36849">
        <w:rPr>
          <w:rFonts w:ascii="Times New Roman" w:eastAsia="Times New Roman" w:hAnsi="Times New Roman" w:cs="Times New Roman"/>
          <w:lang w:val="hu-HU" w:eastAsia="nb-NO"/>
        </w:rPr>
        <w:t>Bizonyos neuroleptikumok vagy triciklusos antidepresszánsok egyidejű alkalmazása csökkentheti a rohamok küszöbét és ezáltal növeli a kontrasztanyag által indukált rohamok kockázatát.</w:t>
      </w:r>
    </w:p>
    <w:p w14:paraId="22967033" w14:textId="77777777" w:rsidR="00B36849" w:rsidRPr="00B36849" w:rsidRDefault="00B36849" w:rsidP="00B36849">
      <w:pPr>
        <w:spacing w:after="0" w:line="240" w:lineRule="auto"/>
        <w:rPr>
          <w:rFonts w:ascii="Times New Roman" w:eastAsia="Times New Roman" w:hAnsi="Times New Roman" w:cs="Times New Roman"/>
          <w:lang w:val="hu-HU" w:eastAsia="nl-NL"/>
        </w:rPr>
      </w:pPr>
    </w:p>
    <w:p w14:paraId="005B1F9C" w14:textId="77777777" w:rsidR="00B36849" w:rsidRPr="00B36849" w:rsidRDefault="00B36849" w:rsidP="00B36849">
      <w:pPr>
        <w:spacing w:after="0" w:line="240" w:lineRule="auto"/>
        <w:rPr>
          <w:rFonts w:ascii="Times New Roman" w:eastAsia="Times New Roman" w:hAnsi="Times New Roman" w:cs="Times New Roman"/>
          <w:lang w:val="hu-HU" w:eastAsia="nl-NL"/>
        </w:rPr>
      </w:pPr>
      <w:r w:rsidRPr="00B36849">
        <w:rPr>
          <w:rFonts w:ascii="Times New Roman" w:eastAsia="Times New Roman" w:hAnsi="Times New Roman" w:cs="Times New Roman"/>
          <w:lang w:val="hu-HU" w:eastAsia="nl-NL"/>
        </w:rPr>
        <w:t>A béta-blokkolókkal történő kezelés csökkentheti a túlérzékenységi reakciók küszöbértékét, valamint a béta</w:t>
      </w:r>
      <w:r w:rsidRPr="00B36849">
        <w:rPr>
          <w:rFonts w:ascii="Times New Roman" w:eastAsia="Times New Roman" w:hAnsi="Times New Roman" w:cs="Times New Roman"/>
          <w:lang w:val="hu-HU" w:eastAsia="nl-NL"/>
        </w:rPr>
        <w:noBreakHyphen/>
        <w:t xml:space="preserve">agonisták adagjának növelését a túlérzékenységi reakciók kezelése során. </w:t>
      </w:r>
    </w:p>
    <w:p w14:paraId="42D8574C" w14:textId="77777777" w:rsidR="00B36849" w:rsidRPr="00B36849" w:rsidRDefault="00B36849" w:rsidP="00B36849">
      <w:pPr>
        <w:spacing w:after="0" w:line="240" w:lineRule="auto"/>
        <w:rPr>
          <w:rFonts w:ascii="Times New Roman" w:eastAsia="Times New Roman" w:hAnsi="Times New Roman" w:cs="Times New Roman"/>
          <w:lang w:val="hu-HU" w:eastAsia="nl-NL"/>
        </w:rPr>
      </w:pPr>
    </w:p>
    <w:p w14:paraId="0099DE39" w14:textId="77777777" w:rsidR="00B36849" w:rsidRPr="00B36849" w:rsidRDefault="00B36849" w:rsidP="00B36849">
      <w:pPr>
        <w:spacing w:after="0" w:line="240" w:lineRule="auto"/>
        <w:rPr>
          <w:rFonts w:ascii="Times New Roman" w:eastAsia="Times New Roman" w:hAnsi="Times New Roman" w:cs="Times New Roman"/>
          <w:lang w:val="hu-HU" w:eastAsia="nl-NL"/>
        </w:rPr>
      </w:pPr>
      <w:r w:rsidRPr="00B36849">
        <w:rPr>
          <w:rFonts w:ascii="Times New Roman" w:eastAsia="Times New Roman" w:hAnsi="Times New Roman" w:cs="Times New Roman"/>
          <w:lang w:val="hu-HU" w:eastAsia="nl-NL"/>
        </w:rPr>
        <w:t>Béta-blokkolók, vazoaktív anyagok, angiotenzin-konvertáló enzim inhibitorok, angiotenzin-receptor blokkolók csökkenthetik a vérnyomásváltozások szív- és érrendszeri kompenzációs mechanizmusainak hatékonyságát.</w:t>
      </w:r>
    </w:p>
    <w:p w14:paraId="29EEE9E1" w14:textId="77777777" w:rsidR="00B36849" w:rsidRPr="00B36849" w:rsidRDefault="00B36849" w:rsidP="00B36849">
      <w:pPr>
        <w:spacing w:after="0" w:line="240" w:lineRule="auto"/>
        <w:rPr>
          <w:rFonts w:ascii="Times New Roman" w:eastAsia="Times New Roman" w:hAnsi="Times New Roman" w:cs="Times New Roman"/>
          <w:lang w:val="hu-HU" w:eastAsia="nl-NL"/>
        </w:rPr>
      </w:pPr>
    </w:p>
    <w:p w14:paraId="4D8F26EB" w14:textId="77777777" w:rsidR="00B36849" w:rsidRPr="00B36849" w:rsidRDefault="00B36849" w:rsidP="00B3684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val="hu-HU" w:eastAsia="nb-NO"/>
        </w:rPr>
      </w:pPr>
      <w:r w:rsidRPr="00B36849">
        <w:rPr>
          <w:rFonts w:ascii="Times New Roman" w:eastAsia="Times New Roman" w:hAnsi="Times New Roman" w:cs="Times New Roman"/>
          <w:lang w:val="hu-HU" w:eastAsia="nb-NO"/>
        </w:rPr>
        <w:t>Minden jódtartalmú kontrasztanyag zavarhatja a pajzsmirigyfunkciós vizsgálatokat, a pajzsmirigy jódmegkötő képességét csökkentheti akár több héten keresztül is.</w:t>
      </w:r>
    </w:p>
    <w:p w14:paraId="07D4E3F9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0D3A741E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lang w:val="hu-HU" w:eastAsia="ar-SA"/>
        </w:rPr>
        <w:t xml:space="preserve">A kontrasztanyag szérumban és vizeletben lévő magas koncentrációja zavarhatja a bilirubin, a fehérjék és a szervetlen anyagok (pl.: vas, réz, kalcium és foszfát) laboratóriumi vizsgálatát. Ezen anyagok mérését ezért ne a kontrasztanyagos vizsgálat napján végezzék. </w:t>
      </w:r>
    </w:p>
    <w:p w14:paraId="16856044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15CAE17B" w14:textId="77777777" w:rsidR="00B36849" w:rsidRPr="00B36849" w:rsidRDefault="00B36849" w:rsidP="00B36849">
      <w:pPr>
        <w:keepNext/>
        <w:tabs>
          <w:tab w:val="left" w:pos="567"/>
          <w:tab w:val="left" w:pos="3915"/>
          <w:tab w:val="left" w:pos="9302"/>
        </w:tabs>
        <w:suppressAutoHyphens/>
        <w:spacing w:after="0" w:line="240" w:lineRule="auto"/>
        <w:outlineLvl w:val="1"/>
        <w:rPr>
          <w:rFonts w:ascii="Times New Roman" w:eastAsia="Times New Roman" w:hAnsi="Times New Roman" w:cs="Times New Roman"/>
          <w:b/>
          <w:lang w:val="hu-HU" w:eastAsia="ar-SA"/>
        </w:rPr>
      </w:pPr>
      <w:r w:rsidRPr="00B36849">
        <w:rPr>
          <w:rFonts w:ascii="Times New Roman" w:eastAsia="Times New Roman" w:hAnsi="Times New Roman" w:cs="Times New Roman"/>
          <w:b/>
          <w:lang w:val="hu-HU" w:eastAsia="ar-SA"/>
        </w:rPr>
        <w:t>4.6</w:t>
      </w:r>
      <w:r w:rsidRPr="00B36849">
        <w:rPr>
          <w:rFonts w:ascii="Times New Roman" w:eastAsia="Times New Roman" w:hAnsi="Times New Roman" w:cs="Times New Roman"/>
          <w:b/>
          <w:lang w:val="hu-HU" w:eastAsia="ar-SA"/>
        </w:rPr>
        <w:tab/>
        <w:t>Termékenység, terhesség és szoptatás</w:t>
      </w:r>
    </w:p>
    <w:p w14:paraId="2338D7D2" w14:textId="77777777" w:rsidR="00B36849" w:rsidRPr="00B36849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56BC463D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u w:val="single"/>
          <w:lang w:val="hu-HU" w:eastAsia="ar-SA"/>
        </w:rPr>
        <w:t>Terhesség</w:t>
      </w:r>
    </w:p>
    <w:p w14:paraId="0C35EB89" w14:textId="7499B04E" w:rsidR="00B36849" w:rsidRPr="00B36849" w:rsidRDefault="00B36849" w:rsidP="001743B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lang w:val="hu-HU" w:eastAsia="nb-NO"/>
        </w:rPr>
        <w:t xml:space="preserve">Az Omnipaque biztonságossága a terhesség alatti használat idején nem igazolt. </w:t>
      </w:r>
      <w:r w:rsidRPr="00B36849">
        <w:rPr>
          <w:rFonts w:ascii="Times New Roman" w:eastAsia="Times New Roman" w:hAnsi="Times New Roman" w:cs="Times New Roman"/>
          <w:lang w:val="hu-HU" w:eastAsia="ar-SA"/>
        </w:rPr>
        <w:t xml:space="preserve">Állatkísérletek értékeléséből származó információk szerint nem mutat közvetlen vagy közvetett káros hatásokat a szaporodásra, az embrió vagy a magzat fejlődésére, a terhesség vagy a peri- és postnatalis fejlődés lefolyására. </w:t>
      </w:r>
    </w:p>
    <w:p w14:paraId="0B998C03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60033AE0" w14:textId="77777777" w:rsidR="00FE36B3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lang w:val="hu-HU" w:eastAsia="ar-SA"/>
        </w:rPr>
        <w:t xml:space="preserve">Mivel terhesség idején, amikor csak lehetséges a sugárzást kerülni kell, ezért a kontrasztanyagos vagy a kontrasztanyag nélküli röntgenvizsgálatok alkalmazásának előnyét gondosan mérlegelni kell a lehetséges kockázattal szemben. Az Omnipaque terhesség idején nem alkalmazható, hacsak az alkalmazásából származó előny felül nem múlja a lehetséges kockázatot, amit elsősorban az orvos mérlegel. </w:t>
      </w:r>
    </w:p>
    <w:p w14:paraId="13681DF5" w14:textId="77777777" w:rsidR="00FE36B3" w:rsidRDefault="00FE36B3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1C9D0D22" w14:textId="6D2DDC44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bCs/>
          <w:lang w:val="hu-HU" w:eastAsia="ar-SA"/>
        </w:rPr>
      </w:pPr>
      <w:r w:rsidRPr="00B36849">
        <w:rPr>
          <w:rFonts w:ascii="Times New Roman" w:eastAsia="Times New Roman" w:hAnsi="Times New Roman" w:cs="Times New Roman"/>
          <w:lang w:val="hu-HU" w:eastAsia="ar-SA"/>
        </w:rPr>
        <w:t>A sugárzás elkerülésén túlmenően, a magzati pajzsmirigy jód iránti érzékenységét is figyelembe kell venni a lehetséges kockázat/haszon értékelésekor.</w:t>
      </w:r>
      <w:r w:rsidRPr="00B36849">
        <w:rPr>
          <w:rFonts w:ascii="Times New Roman" w:eastAsia="Times New Roman" w:hAnsi="Times New Roman" w:cs="Times New Roman"/>
          <w:bCs/>
          <w:lang w:val="hu-HU" w:eastAsia="ar-SA"/>
        </w:rPr>
        <w:t xml:space="preserve"> </w:t>
      </w:r>
    </w:p>
    <w:p w14:paraId="500D941D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bCs/>
          <w:lang w:val="hu-HU" w:eastAsia="ar-SA"/>
        </w:rPr>
      </w:pPr>
    </w:p>
    <w:p w14:paraId="68E902DD" w14:textId="0566E3BC" w:rsidR="00FE36B3" w:rsidRPr="00B36849" w:rsidRDefault="00FE36B3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bCs/>
          <w:lang w:val="hu-HU" w:eastAsia="ar-SA"/>
        </w:rPr>
      </w:pPr>
      <w:r w:rsidRPr="00FE36B3">
        <w:rPr>
          <w:rFonts w:ascii="Times New Roman" w:eastAsia="Times New Roman" w:hAnsi="Times New Roman" w:cs="Times New Roman"/>
          <w:bCs/>
          <w:lang w:val="hu-HU" w:eastAsia="ar-SA"/>
        </w:rPr>
        <w:t>Azoknál az újszülötteknél, akik</w:t>
      </w:r>
      <w:r w:rsidR="00310861">
        <w:rPr>
          <w:rFonts w:ascii="Times New Roman" w:eastAsia="Times New Roman" w:hAnsi="Times New Roman" w:cs="Times New Roman"/>
          <w:bCs/>
          <w:lang w:val="hu-HU" w:eastAsia="ar-SA"/>
        </w:rPr>
        <w:t xml:space="preserve">nél </w:t>
      </w:r>
      <w:r w:rsidR="00310861" w:rsidRPr="001743B4">
        <w:rPr>
          <w:rFonts w:ascii="Times New Roman" w:eastAsia="Times New Roman" w:hAnsi="Times New Roman" w:cs="Times New Roman"/>
          <w:bCs/>
          <w:i/>
          <w:lang w:val="hu-HU" w:eastAsia="ar-SA"/>
        </w:rPr>
        <w:t>in utero</w:t>
      </w:r>
      <w:r w:rsidRPr="00FE36B3">
        <w:rPr>
          <w:rFonts w:ascii="Times New Roman" w:eastAsia="Times New Roman" w:hAnsi="Times New Roman" w:cs="Times New Roman"/>
          <w:bCs/>
          <w:lang w:val="hu-HU" w:eastAsia="ar-SA"/>
        </w:rPr>
        <w:t xml:space="preserve"> jódtartalmúkontrasztanyag</w:t>
      </w:r>
      <w:r w:rsidR="00310861">
        <w:rPr>
          <w:rFonts w:ascii="Times New Roman" w:eastAsia="Times New Roman" w:hAnsi="Times New Roman" w:cs="Times New Roman"/>
          <w:bCs/>
          <w:lang w:val="hu-HU" w:eastAsia="ar-SA"/>
        </w:rPr>
        <w:t>-expozíció fordult elő</w:t>
      </w:r>
      <w:r w:rsidRPr="00FE36B3">
        <w:rPr>
          <w:rFonts w:ascii="Times New Roman" w:eastAsia="Times New Roman" w:hAnsi="Times New Roman" w:cs="Times New Roman"/>
          <w:bCs/>
          <w:lang w:val="hu-HU" w:eastAsia="ar-SA"/>
        </w:rPr>
        <w:t>, javasolt a pajzsmirigy működésének monitorozása (lásd 4.4 pont).</w:t>
      </w:r>
    </w:p>
    <w:p w14:paraId="49CABD06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01C25D1C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u w:val="single"/>
          <w:lang w:val="hu-HU" w:eastAsia="ar-SA"/>
        </w:rPr>
      </w:pPr>
      <w:r w:rsidRPr="00B36849">
        <w:rPr>
          <w:rFonts w:ascii="Times New Roman" w:eastAsia="Times New Roman" w:hAnsi="Times New Roman" w:cs="Times New Roman"/>
          <w:u w:val="single"/>
          <w:lang w:val="hu-HU" w:eastAsia="ar-SA"/>
        </w:rPr>
        <w:t>Szoptatás</w:t>
      </w:r>
    </w:p>
    <w:p w14:paraId="187AAB0E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nb-NO"/>
        </w:rPr>
      </w:pPr>
      <w:r w:rsidRPr="00B36849">
        <w:rPr>
          <w:rFonts w:ascii="Times New Roman" w:eastAsia="Times New Roman" w:hAnsi="Times New Roman" w:cs="Times New Roman"/>
          <w:lang w:val="hu-HU" w:eastAsia="nb-NO"/>
        </w:rPr>
        <w:t>A kontrasztanyagok kismértékben választódnak ki az anyatejbe és minimális mennyiségben szívódnak fel a bélből. Amikor az édesanya jódtartalmú kontrasztanyagot kap, a szoptatást a normál körülményeknek megfelelően folytathatja. A johexol injekció alkalmazását követő 24 órán belül az anyatejbe kiválasztott johexol mennyisége a vizsgálat szerint, a testtömeg függvényben alkalmazott hatóanyag mennyiségének 0,5%-a volt. Az anyatej közvetítésével a csecsemő szervezetébe bekerülő johexol az injektálást követő 24 órán belül a gyermekadag mindössze 0,2%-ának felel meg.</w:t>
      </w:r>
    </w:p>
    <w:p w14:paraId="3500EE30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7FBE7775" w14:textId="573B50ED" w:rsidR="00B36849" w:rsidRPr="00B36849" w:rsidRDefault="00B36849" w:rsidP="00310861">
      <w:pPr>
        <w:keepNext/>
        <w:tabs>
          <w:tab w:val="left" w:pos="567"/>
          <w:tab w:val="left" w:pos="3915"/>
          <w:tab w:val="left" w:pos="9069"/>
        </w:tabs>
        <w:suppressAutoHyphens/>
        <w:spacing w:after="0" w:line="240" w:lineRule="auto"/>
        <w:ind w:left="567" w:hanging="567"/>
        <w:outlineLvl w:val="1"/>
        <w:rPr>
          <w:rFonts w:ascii="Times New Roman" w:eastAsia="Times New Roman" w:hAnsi="Times New Roman" w:cs="Times New Roman"/>
          <w:b/>
          <w:lang w:val="hu-HU" w:eastAsia="ar-SA"/>
        </w:rPr>
      </w:pPr>
      <w:r w:rsidRPr="00B36849">
        <w:rPr>
          <w:rFonts w:ascii="Times New Roman" w:eastAsia="Times New Roman" w:hAnsi="Times New Roman" w:cs="Times New Roman"/>
          <w:b/>
          <w:lang w:val="hu-HU" w:eastAsia="ar-SA"/>
        </w:rPr>
        <w:t>4.7</w:t>
      </w:r>
      <w:r w:rsidRPr="00B36849">
        <w:rPr>
          <w:rFonts w:ascii="Times New Roman" w:eastAsia="Times New Roman" w:hAnsi="Times New Roman" w:cs="Times New Roman"/>
          <w:b/>
          <w:lang w:val="hu-HU" w:eastAsia="ar-SA"/>
        </w:rPr>
        <w:tab/>
        <w:t>A készítmény hatásai a gépjárművezetéshez és a gépek kezeléséhez szükséges képességekre</w:t>
      </w:r>
    </w:p>
    <w:p w14:paraId="48F9C368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30CA4905" w14:textId="199C85B1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lang w:val="hu-HU" w:eastAsia="ar-SA"/>
        </w:rPr>
        <w:t>Az utolsó injektálást követő 1 órán belül vagy az intrathecalis vizsgálatot követő 24 órán belül (lásd 4.4 pont) a gépjárművezetés vagy a gépek kezelése nem ajánlott, viszont a postmyelogr</w:t>
      </w:r>
      <w:r w:rsidR="005F6F2F">
        <w:rPr>
          <w:rFonts w:ascii="Times New Roman" w:eastAsia="Times New Roman" w:hAnsi="Times New Roman" w:cs="Times New Roman"/>
          <w:lang w:val="hu-HU" w:eastAsia="ar-SA"/>
        </w:rPr>
        <w:t>aph</w:t>
      </w:r>
      <w:r w:rsidRPr="00B36849">
        <w:rPr>
          <w:rFonts w:ascii="Times New Roman" w:eastAsia="Times New Roman" w:hAnsi="Times New Roman" w:cs="Times New Roman"/>
          <w:lang w:val="hu-HU" w:eastAsia="ar-SA"/>
        </w:rPr>
        <w:t>iás tünetek tartós fennállása egyedi megítélést igényel.</w:t>
      </w:r>
    </w:p>
    <w:p w14:paraId="5B600F4B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0F379F38" w14:textId="77777777" w:rsidR="00B36849" w:rsidRPr="00B36849" w:rsidRDefault="00B36849" w:rsidP="00B36849">
      <w:pPr>
        <w:keepNext/>
        <w:tabs>
          <w:tab w:val="left" w:pos="567"/>
          <w:tab w:val="left" w:pos="3915"/>
          <w:tab w:val="left" w:pos="9302"/>
        </w:tabs>
        <w:suppressAutoHyphens/>
        <w:spacing w:after="0" w:line="240" w:lineRule="auto"/>
        <w:outlineLvl w:val="1"/>
        <w:rPr>
          <w:rFonts w:ascii="Times New Roman" w:eastAsia="Times New Roman" w:hAnsi="Times New Roman" w:cs="Times New Roman"/>
          <w:b/>
          <w:lang w:val="hu-HU" w:eastAsia="ar-SA"/>
        </w:rPr>
      </w:pPr>
      <w:r w:rsidRPr="00B36849">
        <w:rPr>
          <w:rFonts w:ascii="Times New Roman" w:eastAsia="Times New Roman" w:hAnsi="Times New Roman" w:cs="Times New Roman"/>
          <w:b/>
          <w:lang w:val="hu-HU" w:eastAsia="ar-SA"/>
        </w:rPr>
        <w:t>4.8</w:t>
      </w:r>
      <w:r w:rsidRPr="00B36849">
        <w:rPr>
          <w:rFonts w:ascii="Times New Roman" w:eastAsia="Times New Roman" w:hAnsi="Times New Roman" w:cs="Times New Roman"/>
          <w:b/>
          <w:lang w:val="hu-HU" w:eastAsia="ar-SA"/>
        </w:rPr>
        <w:tab/>
        <w:t>Nemkívánatos hatások, mellékhatások</w:t>
      </w:r>
    </w:p>
    <w:p w14:paraId="63E3DB31" w14:textId="77777777" w:rsidR="00B36849" w:rsidRPr="00B36849" w:rsidRDefault="00B36849" w:rsidP="00B36849">
      <w:pPr>
        <w:keepNext/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375CDB51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u w:val="single"/>
          <w:lang w:val="hu-HU" w:eastAsia="ar-SA"/>
        </w:rPr>
      </w:pPr>
      <w:r w:rsidRPr="00B36849">
        <w:rPr>
          <w:rFonts w:ascii="Times New Roman" w:eastAsia="Times New Roman" w:hAnsi="Times New Roman" w:cs="Times New Roman"/>
          <w:b/>
          <w:i/>
          <w:u w:val="single"/>
          <w:lang w:val="hu-HU" w:eastAsia="ar-SA"/>
        </w:rPr>
        <w:t>Általános (jódtartalmú kontrasztanyagok összes felhasználási területére vonatkozik):</w:t>
      </w:r>
    </w:p>
    <w:p w14:paraId="00567737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lang w:val="hu-HU" w:eastAsia="ar-SA"/>
        </w:rPr>
        <w:t>Az alábbiakban a radiográfiás eljárásokkal kapcsolatos általános mellékhatások vannak felsorolva, amelyek magukban foglalják a nem ionos monomer kontrasztanyagok használatát is. Az alkalmazás módjából adódó jellemző mellékhatások a megfelelő részekben olvashatók.</w:t>
      </w:r>
    </w:p>
    <w:p w14:paraId="102822B8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6EC8A6FD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lang w:val="hu-HU" w:eastAsia="ar-SA"/>
        </w:rPr>
        <w:t>A túlérzékenységi reakciók az adagtól és az alkalmazás módjától függetlenül jelentkezhetnek, és az enyhe tünetek a súlyos anaphylactoid</w:t>
      </w:r>
      <w:r w:rsidRPr="00B36849" w:rsidDel="0067104B">
        <w:rPr>
          <w:rFonts w:ascii="Times New Roman" w:eastAsia="Times New Roman" w:hAnsi="Times New Roman" w:cs="Times New Roman"/>
          <w:lang w:val="hu-HU" w:eastAsia="ar-SA"/>
        </w:rPr>
        <w:t xml:space="preserve"> </w:t>
      </w:r>
      <w:r w:rsidRPr="00B36849">
        <w:rPr>
          <w:rFonts w:ascii="Times New Roman" w:eastAsia="Times New Roman" w:hAnsi="Times New Roman" w:cs="Times New Roman"/>
          <w:lang w:val="hu-HU" w:eastAsia="ar-SA"/>
        </w:rPr>
        <w:t>reakciók/sokk első jeleit mutathatják. A kontrasztanyag alkalmazását azonnal abba kell hagyni, és ha szükséges, specifikus terápiát kell alkalmazni a biztosított érhozzáférésen keresztül.</w:t>
      </w:r>
    </w:p>
    <w:p w14:paraId="22BB1E52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7F86F6BE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lang w:val="hu-HU" w:eastAsia="ar-SA"/>
        </w:rPr>
        <w:t>Az S-kreatinin átmeneti emelkedése gyakori a jódtartalmú kontrasztanyagok alkalmazása után, kontrasztanyag indukálta nephropathia előfordulhat.</w:t>
      </w:r>
    </w:p>
    <w:p w14:paraId="77B4D7BF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6FC5BCFC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lang w:val="hu-HU" w:eastAsia="ar-SA"/>
        </w:rPr>
        <w:t>Jódmérgezés vagy „jódos mumpsz” a jódtartalmú kontrasztanyagok nagyon ritka szövődménye, ami a vizsgálat idejétől számítva megközelítőleg 10 napig a nyálmirigyek duzzanatát és érzékenységét eredményezi.</w:t>
      </w:r>
    </w:p>
    <w:p w14:paraId="0FF00078" w14:textId="141B62B8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lang w:val="hu-HU" w:eastAsia="ar-SA"/>
        </w:rPr>
        <w:t>A felsorolt gyakorisági kategóriák belső klinikai dokumentációk</w:t>
      </w:r>
      <w:r w:rsidR="005E4DC7">
        <w:rPr>
          <w:rFonts w:ascii="Times New Roman" w:eastAsia="Times New Roman" w:hAnsi="Times New Roman" w:cs="Times New Roman"/>
          <w:lang w:val="hu-HU" w:eastAsia="ar-SA"/>
        </w:rPr>
        <w:t>on</w:t>
      </w:r>
      <w:r w:rsidRPr="00B36849">
        <w:rPr>
          <w:rFonts w:ascii="Times New Roman" w:eastAsia="Times New Roman" w:hAnsi="Times New Roman" w:cs="Times New Roman"/>
          <w:lang w:val="hu-HU" w:eastAsia="ar-SA"/>
        </w:rPr>
        <w:t xml:space="preserve"> és publikált</w:t>
      </w:r>
      <w:r w:rsidR="005E4DC7">
        <w:rPr>
          <w:rFonts w:ascii="Times New Roman" w:eastAsia="Times New Roman" w:hAnsi="Times New Roman" w:cs="Times New Roman"/>
          <w:lang w:val="hu-HU" w:eastAsia="ar-SA"/>
        </w:rPr>
        <w:t>, több mint 200 000 </w:t>
      </w:r>
      <w:r w:rsidR="005E4DC7" w:rsidRPr="005E4DC7">
        <w:rPr>
          <w:rFonts w:ascii="Times New Roman" w:eastAsia="Times New Roman" w:hAnsi="Times New Roman" w:cs="Times New Roman"/>
          <w:lang w:val="hu-HU" w:eastAsia="ar-SA"/>
        </w:rPr>
        <w:t>beteget érintő kiterjedt</w:t>
      </w:r>
      <w:r w:rsidR="005E4DC7">
        <w:rPr>
          <w:rFonts w:ascii="Times New Roman" w:eastAsia="Times New Roman" w:hAnsi="Times New Roman" w:cs="Times New Roman"/>
          <w:lang w:val="hu-HU" w:eastAsia="ar-SA"/>
        </w:rPr>
        <w:t xml:space="preserve"> vizsgálatokon</w:t>
      </w:r>
      <w:r w:rsidRPr="00B36849">
        <w:rPr>
          <w:rFonts w:ascii="Times New Roman" w:eastAsia="Times New Roman" w:hAnsi="Times New Roman" w:cs="Times New Roman"/>
          <w:lang w:val="hu-HU" w:eastAsia="ar-SA"/>
        </w:rPr>
        <w:t xml:space="preserve"> alapulnak.</w:t>
      </w:r>
    </w:p>
    <w:p w14:paraId="054EA4E2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351828CD" w14:textId="77777777" w:rsidR="00B36849" w:rsidRPr="00B36849" w:rsidRDefault="00B36849" w:rsidP="001743B4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val="hu-HU" w:eastAsia="nb-NO"/>
        </w:rPr>
      </w:pPr>
      <w:r w:rsidRPr="00B36849">
        <w:rPr>
          <w:rFonts w:ascii="Times New Roman" w:eastAsia="Times New Roman" w:hAnsi="Times New Roman" w:cs="Times New Roman"/>
          <w:lang w:val="hu-HU" w:eastAsia="nb-NO"/>
        </w:rPr>
        <w:t>A nemkívánatos hatások gyakorisága az alábbiak szerint kerültek meghatározásra:</w:t>
      </w:r>
    </w:p>
    <w:p w14:paraId="7AE20AE0" w14:textId="2BD97C62" w:rsid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lang w:val="hu-HU" w:eastAsia="ar-SA"/>
        </w:rPr>
        <w:t>Nagyon gyakori (≥1/10), gyakori (≥1/100 - &lt;1/10), nem gyakori (≥1/1,000 - &lt;1/100), ritka (≥1/10,000 - &lt;1/1,000), nagyon ritka (&lt;1/10,000) és nem ismert (a gyakoriság a rendelkezésre álló adatok alapján nem állapítható meg)</w:t>
      </w:r>
      <w:r w:rsidR="00F16D08">
        <w:rPr>
          <w:rFonts w:ascii="Times New Roman" w:eastAsia="Times New Roman" w:hAnsi="Times New Roman" w:cs="Times New Roman"/>
          <w:lang w:val="hu-HU" w:eastAsia="ar-SA"/>
        </w:rPr>
        <w:t>.</w:t>
      </w:r>
    </w:p>
    <w:p w14:paraId="32533646" w14:textId="77777777" w:rsidR="00D101BA" w:rsidRPr="00B36849" w:rsidRDefault="00D101BA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tbl>
      <w:tblPr>
        <w:tblStyle w:val="Rcsostblzat"/>
        <w:tblW w:w="9067" w:type="dxa"/>
        <w:tblLayout w:type="fixed"/>
        <w:tblLook w:val="04A0" w:firstRow="1" w:lastRow="0" w:firstColumn="1" w:lastColumn="0" w:noHBand="0" w:noVBand="1"/>
      </w:tblPr>
      <w:tblGrid>
        <w:gridCol w:w="1555"/>
        <w:gridCol w:w="1276"/>
        <w:gridCol w:w="1275"/>
        <w:gridCol w:w="1560"/>
        <w:gridCol w:w="1641"/>
        <w:gridCol w:w="1760"/>
      </w:tblGrid>
      <w:tr w:rsidR="00645CDC" w14:paraId="7FFCC1B4" w14:textId="77777777" w:rsidTr="00586C79">
        <w:trPr>
          <w:tblHeader/>
        </w:trPr>
        <w:tc>
          <w:tcPr>
            <w:tcW w:w="1555" w:type="dxa"/>
          </w:tcPr>
          <w:p w14:paraId="2F486547" w14:textId="0448FAD0" w:rsidR="00645CDC" w:rsidRPr="00586C79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</w:pPr>
            <w:r w:rsidRPr="00586C7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  <w:t>Szervrendszer</w:t>
            </w:r>
          </w:p>
        </w:tc>
        <w:tc>
          <w:tcPr>
            <w:tcW w:w="1276" w:type="dxa"/>
          </w:tcPr>
          <w:p w14:paraId="58D55A5D" w14:textId="19A94DBD" w:rsidR="00645CDC" w:rsidRPr="00586C79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</w:pPr>
            <w:r w:rsidRPr="00586C7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  <w:t>Gyakori</w:t>
            </w:r>
          </w:p>
        </w:tc>
        <w:tc>
          <w:tcPr>
            <w:tcW w:w="1275" w:type="dxa"/>
          </w:tcPr>
          <w:p w14:paraId="0BF88B23" w14:textId="5D16F2F8" w:rsidR="00645CDC" w:rsidRPr="00586C79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</w:pPr>
            <w:r w:rsidRPr="00586C7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  <w:t>Nem gyakori</w:t>
            </w:r>
          </w:p>
        </w:tc>
        <w:tc>
          <w:tcPr>
            <w:tcW w:w="1560" w:type="dxa"/>
          </w:tcPr>
          <w:p w14:paraId="58FE8006" w14:textId="32542A55" w:rsidR="00645CDC" w:rsidRPr="00586C79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</w:pPr>
            <w:r w:rsidRPr="00586C7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  <w:t>Ritka</w:t>
            </w:r>
          </w:p>
        </w:tc>
        <w:tc>
          <w:tcPr>
            <w:tcW w:w="1641" w:type="dxa"/>
          </w:tcPr>
          <w:p w14:paraId="36825CDE" w14:textId="32FC1B0A" w:rsidR="00645CDC" w:rsidRPr="00586C79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</w:pPr>
            <w:r w:rsidRPr="00586C7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  <w:t>Nagyon ritka</w:t>
            </w:r>
          </w:p>
        </w:tc>
        <w:tc>
          <w:tcPr>
            <w:tcW w:w="1760" w:type="dxa"/>
          </w:tcPr>
          <w:p w14:paraId="42317FB3" w14:textId="293D7406" w:rsidR="00645CDC" w:rsidRPr="00586C79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</w:pPr>
            <w:r w:rsidRPr="00586C7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  <w:t>Nem ismert</w:t>
            </w:r>
          </w:p>
        </w:tc>
      </w:tr>
      <w:tr w:rsidR="00645CDC" w:rsidRPr="00586C79" w14:paraId="6019E768" w14:textId="77777777" w:rsidTr="00586C79">
        <w:tc>
          <w:tcPr>
            <w:tcW w:w="1555" w:type="dxa"/>
          </w:tcPr>
          <w:p w14:paraId="1EA001C4" w14:textId="32E279B4" w:rsidR="00645CDC" w:rsidRPr="00586C79" w:rsidRDefault="00645CDC" w:rsidP="00586C79">
            <w:pPr>
              <w:autoSpaceDE w:val="0"/>
              <w:autoSpaceDN w:val="0"/>
              <w:adjustRightInd w:val="0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  <w:t>Immunrendszeri betegségek és tünetek</w:t>
            </w:r>
          </w:p>
        </w:tc>
        <w:tc>
          <w:tcPr>
            <w:tcW w:w="1276" w:type="dxa"/>
          </w:tcPr>
          <w:p w14:paraId="2528647C" w14:textId="77777777" w:rsidR="00645CDC" w:rsidRPr="00586C79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</w:p>
        </w:tc>
        <w:tc>
          <w:tcPr>
            <w:tcW w:w="1275" w:type="dxa"/>
          </w:tcPr>
          <w:p w14:paraId="19A3BE18" w14:textId="77777777" w:rsidR="00645CDC" w:rsidRPr="00586C79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</w:p>
        </w:tc>
        <w:tc>
          <w:tcPr>
            <w:tcW w:w="1560" w:type="dxa"/>
          </w:tcPr>
          <w:p w14:paraId="39C0586A" w14:textId="77A0E3BB" w:rsidR="00645CDC" w:rsidRPr="00586C79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  <w:t>túlérzékenység (amely életveszélyes vagy halálos kimenetelű is lehet)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  <w:t>*</w:t>
            </w:r>
          </w:p>
        </w:tc>
        <w:tc>
          <w:tcPr>
            <w:tcW w:w="1641" w:type="dxa"/>
          </w:tcPr>
          <w:p w14:paraId="230CAF1B" w14:textId="39D7EB07" w:rsidR="00645CDC" w:rsidRPr="00586C79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  <w:t>anafilaxiás/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  <w:t xml:space="preserve"> </w:t>
            </w: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  <w:t>anafilaktoid reakció (életveszélyes vagy halálos kimenetelű is lehet)</w:t>
            </w:r>
          </w:p>
        </w:tc>
        <w:tc>
          <w:tcPr>
            <w:tcW w:w="1760" w:type="dxa"/>
          </w:tcPr>
          <w:p w14:paraId="38A6550F" w14:textId="4F2FB5CF" w:rsidR="00645CDC" w:rsidRPr="00586C79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  <w:t>anafilaxiás/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  <w:t xml:space="preserve"> </w:t>
            </w: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  <w:t>anafilaktoid</w:t>
            </w:r>
            <w:r w:rsidRPr="00586C79" w:rsidDel="0067104B"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  <w:t xml:space="preserve"> </w:t>
            </w: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  <w:t>sokk (életveszélyes vagy halálos kimenetelű is lehet)</w:t>
            </w:r>
          </w:p>
        </w:tc>
      </w:tr>
      <w:tr w:rsidR="00645CDC" w:rsidRPr="00586C79" w14:paraId="47D767EA" w14:textId="77777777" w:rsidTr="00586C79">
        <w:tc>
          <w:tcPr>
            <w:tcW w:w="1555" w:type="dxa"/>
          </w:tcPr>
          <w:p w14:paraId="5CCF5B25" w14:textId="1F091905" w:rsidR="00645CDC" w:rsidRPr="00586C79" w:rsidRDefault="00645CDC" w:rsidP="00586C79">
            <w:pPr>
              <w:autoSpaceDE w:val="0"/>
              <w:autoSpaceDN w:val="0"/>
              <w:adjustRightInd w:val="0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  <w:t>Idegrendszeri betegségek és tünetek</w:t>
            </w:r>
          </w:p>
        </w:tc>
        <w:tc>
          <w:tcPr>
            <w:tcW w:w="1276" w:type="dxa"/>
          </w:tcPr>
          <w:p w14:paraId="0617FBF4" w14:textId="77777777" w:rsidR="00645CDC" w:rsidRPr="00586C79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</w:p>
        </w:tc>
        <w:tc>
          <w:tcPr>
            <w:tcW w:w="1275" w:type="dxa"/>
          </w:tcPr>
          <w:p w14:paraId="61296A20" w14:textId="6705076E" w:rsidR="00645CDC" w:rsidRPr="00586C79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  <w:t>fejfájás</w:t>
            </w:r>
          </w:p>
        </w:tc>
        <w:tc>
          <w:tcPr>
            <w:tcW w:w="1560" w:type="dxa"/>
          </w:tcPr>
          <w:p w14:paraId="0CD92718" w14:textId="77777777" w:rsidR="00645CDC" w:rsidRPr="00586C79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</w:p>
        </w:tc>
        <w:tc>
          <w:tcPr>
            <w:tcW w:w="1641" w:type="dxa"/>
          </w:tcPr>
          <w:p w14:paraId="01BD728E" w14:textId="18177AC8" w:rsidR="00645CDC" w:rsidRPr="00586C79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  <w:t>ízérzési rendellenesség (átmeneti fémes íz), vasovagalis syncope</w:t>
            </w:r>
          </w:p>
        </w:tc>
        <w:tc>
          <w:tcPr>
            <w:tcW w:w="1760" w:type="dxa"/>
          </w:tcPr>
          <w:p w14:paraId="5BE052DA" w14:textId="77777777" w:rsidR="00645CDC" w:rsidRPr="00586C79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</w:p>
        </w:tc>
      </w:tr>
      <w:tr w:rsidR="00645CDC" w14:paraId="748A755A" w14:textId="77777777" w:rsidTr="00586C79">
        <w:tc>
          <w:tcPr>
            <w:tcW w:w="1555" w:type="dxa"/>
          </w:tcPr>
          <w:p w14:paraId="2DBA4A02" w14:textId="2CD9DD92" w:rsidR="00645CDC" w:rsidRPr="00586C79" w:rsidRDefault="00645CDC" w:rsidP="00586C79">
            <w:pPr>
              <w:autoSpaceDE w:val="0"/>
              <w:autoSpaceDN w:val="0"/>
              <w:adjustRightInd w:val="0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  <w:t>Szívbetegségek és a szívvel kapcsolatos tünetek</w:t>
            </w:r>
          </w:p>
        </w:tc>
        <w:tc>
          <w:tcPr>
            <w:tcW w:w="1276" w:type="dxa"/>
          </w:tcPr>
          <w:p w14:paraId="08F4CE88" w14:textId="77777777" w:rsidR="00645CDC" w:rsidRPr="00586C79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</w:p>
        </w:tc>
        <w:tc>
          <w:tcPr>
            <w:tcW w:w="1275" w:type="dxa"/>
          </w:tcPr>
          <w:p w14:paraId="32A3F0CD" w14:textId="77777777" w:rsidR="00645CDC" w:rsidRPr="00586C79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</w:p>
        </w:tc>
        <w:tc>
          <w:tcPr>
            <w:tcW w:w="1560" w:type="dxa"/>
          </w:tcPr>
          <w:p w14:paraId="5659C78E" w14:textId="3770457C" w:rsidR="00645CDC" w:rsidRPr="00586C79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  <w:t>bradycardia</w:t>
            </w:r>
          </w:p>
        </w:tc>
        <w:tc>
          <w:tcPr>
            <w:tcW w:w="1641" w:type="dxa"/>
          </w:tcPr>
          <w:p w14:paraId="4D497FAE" w14:textId="77777777" w:rsidR="00645CDC" w:rsidRPr="00586C79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</w:p>
        </w:tc>
        <w:tc>
          <w:tcPr>
            <w:tcW w:w="1760" w:type="dxa"/>
          </w:tcPr>
          <w:p w14:paraId="17B42209" w14:textId="77777777" w:rsidR="00645CDC" w:rsidRPr="00586C79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</w:p>
        </w:tc>
      </w:tr>
      <w:tr w:rsidR="00645CDC" w14:paraId="2B6B982F" w14:textId="77777777" w:rsidTr="00586C79">
        <w:tc>
          <w:tcPr>
            <w:tcW w:w="1555" w:type="dxa"/>
          </w:tcPr>
          <w:p w14:paraId="7EC505D6" w14:textId="103DE4CF" w:rsidR="00645CDC" w:rsidRPr="00586C79" w:rsidRDefault="00645CDC" w:rsidP="00586C79">
            <w:pPr>
              <w:autoSpaceDE w:val="0"/>
              <w:autoSpaceDN w:val="0"/>
              <w:adjustRightInd w:val="0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  <w:t>Érbetegségek és tünetek</w:t>
            </w:r>
          </w:p>
        </w:tc>
        <w:tc>
          <w:tcPr>
            <w:tcW w:w="1276" w:type="dxa"/>
          </w:tcPr>
          <w:p w14:paraId="63B76CD0" w14:textId="77777777" w:rsidR="00645CDC" w:rsidRPr="00586C79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</w:p>
        </w:tc>
        <w:tc>
          <w:tcPr>
            <w:tcW w:w="1275" w:type="dxa"/>
          </w:tcPr>
          <w:p w14:paraId="0ED6605A" w14:textId="77777777" w:rsidR="00645CDC" w:rsidRPr="00586C79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</w:p>
        </w:tc>
        <w:tc>
          <w:tcPr>
            <w:tcW w:w="1560" w:type="dxa"/>
          </w:tcPr>
          <w:p w14:paraId="513B08AD" w14:textId="77777777" w:rsidR="00645CDC" w:rsidRPr="00586C79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</w:p>
        </w:tc>
        <w:tc>
          <w:tcPr>
            <w:tcW w:w="1641" w:type="dxa"/>
          </w:tcPr>
          <w:p w14:paraId="60C8C696" w14:textId="5FECF725" w:rsidR="00645CDC" w:rsidRPr="00586C79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  <w:t>hypertensio, hypotensio</w:t>
            </w:r>
          </w:p>
        </w:tc>
        <w:tc>
          <w:tcPr>
            <w:tcW w:w="1760" w:type="dxa"/>
          </w:tcPr>
          <w:p w14:paraId="11775E5C" w14:textId="77777777" w:rsidR="00645CDC" w:rsidRPr="00586C79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</w:p>
        </w:tc>
      </w:tr>
      <w:tr w:rsidR="00645CDC" w14:paraId="6E3FE9FB" w14:textId="77777777" w:rsidTr="00586C79">
        <w:tc>
          <w:tcPr>
            <w:tcW w:w="1555" w:type="dxa"/>
          </w:tcPr>
          <w:p w14:paraId="59BA15B8" w14:textId="317FA541" w:rsidR="00645CDC" w:rsidRPr="00586C79" w:rsidRDefault="00645CDC" w:rsidP="00586C79">
            <w:pPr>
              <w:keepNext/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  <w:t>Emésztőrendszeri betegségek és tünetek</w:t>
            </w:r>
          </w:p>
        </w:tc>
        <w:tc>
          <w:tcPr>
            <w:tcW w:w="1276" w:type="dxa"/>
          </w:tcPr>
          <w:p w14:paraId="7A7C4D18" w14:textId="77777777" w:rsidR="00645CDC" w:rsidRPr="00586C79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</w:p>
        </w:tc>
        <w:tc>
          <w:tcPr>
            <w:tcW w:w="1275" w:type="dxa"/>
          </w:tcPr>
          <w:p w14:paraId="0DA688B5" w14:textId="253448B9" w:rsidR="00645CDC" w:rsidRPr="00586C79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  <w:t>hányinger</w:t>
            </w:r>
          </w:p>
        </w:tc>
        <w:tc>
          <w:tcPr>
            <w:tcW w:w="1560" w:type="dxa"/>
          </w:tcPr>
          <w:p w14:paraId="48D74C50" w14:textId="540FE734" w:rsidR="00645CDC" w:rsidRPr="00586C79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  <w:t>hányás, hasi fájdalom</w:t>
            </w:r>
          </w:p>
        </w:tc>
        <w:tc>
          <w:tcPr>
            <w:tcW w:w="1641" w:type="dxa"/>
          </w:tcPr>
          <w:p w14:paraId="06977A9F" w14:textId="64A3CC93" w:rsidR="00645CDC" w:rsidRPr="00586C79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  <w:t>hasmenés</w:t>
            </w:r>
          </w:p>
        </w:tc>
        <w:tc>
          <w:tcPr>
            <w:tcW w:w="1760" w:type="dxa"/>
          </w:tcPr>
          <w:p w14:paraId="7C47EC44" w14:textId="22FC33F8" w:rsidR="00645CDC" w:rsidRPr="00586C79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  <w:t>nyálmirigy megnagyobbodása</w:t>
            </w:r>
          </w:p>
        </w:tc>
      </w:tr>
      <w:tr w:rsidR="00645CDC" w14:paraId="6DB8405E" w14:textId="77777777" w:rsidTr="00586C79">
        <w:tc>
          <w:tcPr>
            <w:tcW w:w="1555" w:type="dxa"/>
          </w:tcPr>
          <w:p w14:paraId="25003700" w14:textId="7E2065D7" w:rsidR="00645CDC" w:rsidRPr="00586C79" w:rsidRDefault="00645CDC" w:rsidP="00586C79">
            <w:pPr>
              <w:autoSpaceDE w:val="0"/>
              <w:autoSpaceDN w:val="0"/>
              <w:adjustRightInd w:val="0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  <w:t>Általános tünetek, az alkalmazás helyén fellépő reakciók</w:t>
            </w:r>
          </w:p>
        </w:tc>
        <w:tc>
          <w:tcPr>
            <w:tcW w:w="1276" w:type="dxa"/>
          </w:tcPr>
          <w:p w14:paraId="111CC419" w14:textId="197BC291" w:rsidR="00645CDC" w:rsidRPr="00586C79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  <w:t>melegségérzés</w:t>
            </w:r>
          </w:p>
        </w:tc>
        <w:tc>
          <w:tcPr>
            <w:tcW w:w="1275" w:type="dxa"/>
          </w:tcPr>
          <w:p w14:paraId="179BAA9B" w14:textId="4BA7933E" w:rsidR="00645CDC" w:rsidRPr="00586C79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  <w:t>fokozott verejtékezés, hidegérzet</w:t>
            </w:r>
          </w:p>
        </w:tc>
        <w:tc>
          <w:tcPr>
            <w:tcW w:w="1560" w:type="dxa"/>
          </w:tcPr>
          <w:p w14:paraId="49ECC6A3" w14:textId="3F75ACD2" w:rsidR="00645CDC" w:rsidRPr="00586C79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  <w:t>láz</w:t>
            </w:r>
          </w:p>
        </w:tc>
        <w:tc>
          <w:tcPr>
            <w:tcW w:w="1641" w:type="dxa"/>
          </w:tcPr>
          <w:p w14:paraId="1B8D3C40" w14:textId="156FBCE5" w:rsidR="00645CDC" w:rsidRPr="00586C79" w:rsidRDefault="00645CDC" w:rsidP="00586C79">
            <w:pPr>
              <w:tabs>
                <w:tab w:val="left" w:pos="1701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  <w:t>hidegrázás</w:t>
            </w:r>
          </w:p>
        </w:tc>
        <w:tc>
          <w:tcPr>
            <w:tcW w:w="1760" w:type="dxa"/>
          </w:tcPr>
          <w:p w14:paraId="144D1F58" w14:textId="77777777" w:rsidR="00645CDC" w:rsidRPr="00586C79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</w:p>
        </w:tc>
      </w:tr>
      <w:tr w:rsidR="00645CDC" w14:paraId="55E0B12E" w14:textId="77777777" w:rsidTr="00586C79">
        <w:tc>
          <w:tcPr>
            <w:tcW w:w="1555" w:type="dxa"/>
          </w:tcPr>
          <w:p w14:paraId="3B554E15" w14:textId="3BEFE57D" w:rsidR="00645CDC" w:rsidRPr="00586C79" w:rsidRDefault="00645CDC" w:rsidP="00586C79">
            <w:pPr>
              <w:autoSpaceDE w:val="0"/>
              <w:autoSpaceDN w:val="0"/>
              <w:adjustRightInd w:val="0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  <w:t>Sérülés, mérgezés és a beavatkozással kapcsolatos szövődmények</w:t>
            </w:r>
          </w:p>
        </w:tc>
        <w:tc>
          <w:tcPr>
            <w:tcW w:w="1276" w:type="dxa"/>
          </w:tcPr>
          <w:p w14:paraId="138680B0" w14:textId="77777777" w:rsidR="00645CDC" w:rsidRPr="00586C79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</w:pPr>
          </w:p>
        </w:tc>
        <w:tc>
          <w:tcPr>
            <w:tcW w:w="1275" w:type="dxa"/>
          </w:tcPr>
          <w:p w14:paraId="2A03AE9D" w14:textId="77777777" w:rsidR="00645CDC" w:rsidRPr="00586C79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</w:pPr>
          </w:p>
        </w:tc>
        <w:tc>
          <w:tcPr>
            <w:tcW w:w="1560" w:type="dxa"/>
          </w:tcPr>
          <w:p w14:paraId="6A4E8C3B" w14:textId="77777777" w:rsidR="00645CDC" w:rsidRPr="00586C79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</w:pPr>
          </w:p>
        </w:tc>
        <w:tc>
          <w:tcPr>
            <w:tcW w:w="1641" w:type="dxa"/>
          </w:tcPr>
          <w:p w14:paraId="6266B369" w14:textId="77777777" w:rsidR="00645CDC" w:rsidRPr="00586C79" w:rsidRDefault="00645CDC" w:rsidP="00586C79">
            <w:pPr>
              <w:tabs>
                <w:tab w:val="left" w:pos="1701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</w:p>
        </w:tc>
        <w:tc>
          <w:tcPr>
            <w:tcW w:w="1760" w:type="dxa"/>
          </w:tcPr>
          <w:p w14:paraId="18FDA647" w14:textId="5FC7948B" w:rsidR="00645CDC" w:rsidRPr="00276129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  <w:t>jódmérgezés</w:t>
            </w:r>
          </w:p>
        </w:tc>
      </w:tr>
    </w:tbl>
    <w:p w14:paraId="78F26160" w14:textId="485671FB" w:rsidR="00645CDC" w:rsidRPr="00586C79" w:rsidRDefault="00645CDC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hu-HU" w:eastAsia="ar-SA"/>
        </w:rPr>
      </w:pPr>
      <w:r w:rsidRPr="00586C79">
        <w:rPr>
          <w:rFonts w:ascii="Times New Roman" w:eastAsia="Times New Roman" w:hAnsi="Times New Roman" w:cs="Times New Roman"/>
          <w:sz w:val="20"/>
          <w:szCs w:val="20"/>
          <w:lang w:val="hu-HU" w:eastAsia="ar-SA"/>
        </w:rPr>
        <w:t xml:space="preserve">* </w:t>
      </w:r>
      <w:r w:rsidRPr="0005649D">
        <w:rPr>
          <w:rFonts w:ascii="Times New Roman" w:eastAsia="Times New Roman" w:hAnsi="Times New Roman" w:cs="Times New Roman"/>
          <w:sz w:val="20"/>
          <w:szCs w:val="20"/>
          <w:lang w:val="hu-HU" w:eastAsia="ar-SA"/>
        </w:rPr>
        <w:t>beleértve a nehézlégzést, kiütést, bőrpírt, csalánkiütést, viszketést, bőrreakciókat, kötőhártya-gyulladást, köhögést, rhinitist/náthát, tüssz</w:t>
      </w:r>
      <w:r w:rsidR="00D101BA">
        <w:rPr>
          <w:rFonts w:ascii="Times New Roman" w:eastAsia="Times New Roman" w:hAnsi="Times New Roman" w:cs="Times New Roman"/>
          <w:sz w:val="20"/>
          <w:szCs w:val="20"/>
          <w:lang w:val="hu-HU" w:eastAsia="ar-SA"/>
        </w:rPr>
        <w:t>ögést</w:t>
      </w:r>
      <w:r w:rsidRPr="0005649D">
        <w:rPr>
          <w:rFonts w:ascii="Times New Roman" w:eastAsia="Times New Roman" w:hAnsi="Times New Roman" w:cs="Times New Roman"/>
          <w:sz w:val="20"/>
          <w:szCs w:val="20"/>
          <w:lang w:val="hu-HU" w:eastAsia="ar-SA"/>
        </w:rPr>
        <w:t>, érgyulladást, angioneuroti</w:t>
      </w:r>
      <w:r w:rsidR="00D101BA">
        <w:rPr>
          <w:rFonts w:ascii="Times New Roman" w:eastAsia="Times New Roman" w:hAnsi="Times New Roman" w:cs="Times New Roman"/>
          <w:sz w:val="20"/>
          <w:szCs w:val="20"/>
          <w:lang w:val="hu-HU" w:eastAsia="ar-SA"/>
        </w:rPr>
        <w:t>c</w:t>
      </w:r>
      <w:r w:rsidRPr="0005649D">
        <w:rPr>
          <w:rFonts w:ascii="Times New Roman" w:eastAsia="Times New Roman" w:hAnsi="Times New Roman" w:cs="Times New Roman"/>
          <w:sz w:val="20"/>
          <w:szCs w:val="20"/>
          <w:lang w:val="hu-HU" w:eastAsia="ar-SA"/>
        </w:rPr>
        <w:t xml:space="preserve">us </w:t>
      </w:r>
      <w:r w:rsidR="00D101BA">
        <w:rPr>
          <w:rFonts w:ascii="Times New Roman" w:eastAsia="Times New Roman" w:hAnsi="Times New Roman" w:cs="Times New Roman"/>
          <w:sz w:val="20"/>
          <w:szCs w:val="20"/>
          <w:lang w:val="hu-HU" w:eastAsia="ar-SA"/>
        </w:rPr>
        <w:t>oe</w:t>
      </w:r>
      <w:r w:rsidR="00D101BA" w:rsidRPr="0005649D">
        <w:rPr>
          <w:rFonts w:ascii="Times New Roman" w:eastAsia="Times New Roman" w:hAnsi="Times New Roman" w:cs="Times New Roman"/>
          <w:sz w:val="20"/>
          <w:szCs w:val="20"/>
          <w:lang w:val="hu-HU" w:eastAsia="ar-SA"/>
        </w:rPr>
        <w:t>de</w:t>
      </w:r>
      <w:r w:rsidRPr="0005649D">
        <w:rPr>
          <w:rFonts w:ascii="Times New Roman" w:eastAsia="Times New Roman" w:hAnsi="Times New Roman" w:cs="Times New Roman"/>
          <w:sz w:val="20"/>
          <w:szCs w:val="20"/>
          <w:lang w:val="hu-HU" w:eastAsia="ar-SA"/>
        </w:rPr>
        <w:t>mát, gégeödémát, hangrésgörcsöt, hörgőgörcsöt vagy a nem szíveredetű tüdőödémát. Ezek a tünetek azonnal az injekció beadása után jelentkezhetnek és a sokkos állapot kezdődő jelei lehetnek. A túlérzékenységgel öss</w:t>
      </w:r>
      <w:r w:rsidRPr="00645CDC">
        <w:rPr>
          <w:rFonts w:ascii="Times New Roman" w:eastAsia="Times New Roman" w:hAnsi="Times New Roman" w:cs="Times New Roman"/>
          <w:sz w:val="20"/>
          <w:szCs w:val="20"/>
          <w:lang w:val="hu-HU" w:eastAsia="ar-SA"/>
        </w:rPr>
        <w:t xml:space="preserve">zefüggő bőrreakciók néhány nappal az injekció beadása után </w:t>
      </w:r>
      <w:r w:rsidR="00D101BA">
        <w:rPr>
          <w:rFonts w:ascii="Times New Roman" w:eastAsia="Times New Roman" w:hAnsi="Times New Roman" w:cs="Times New Roman"/>
          <w:sz w:val="20"/>
          <w:szCs w:val="20"/>
          <w:lang w:val="hu-HU" w:eastAsia="ar-SA"/>
        </w:rPr>
        <w:t xml:space="preserve">is </w:t>
      </w:r>
      <w:r w:rsidRPr="0005649D">
        <w:rPr>
          <w:rFonts w:ascii="Times New Roman" w:eastAsia="Times New Roman" w:hAnsi="Times New Roman" w:cs="Times New Roman"/>
          <w:sz w:val="20"/>
          <w:szCs w:val="20"/>
          <w:lang w:val="hu-HU" w:eastAsia="ar-SA"/>
        </w:rPr>
        <w:t>jelentkezhetnek.</w:t>
      </w:r>
    </w:p>
    <w:p w14:paraId="67F85B7A" w14:textId="77777777" w:rsidR="00B36849" w:rsidRPr="00586C79" w:rsidRDefault="00B36849" w:rsidP="00586C7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3DDA525A" w14:textId="5184479A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u w:val="single"/>
          <w:lang w:val="hu-HU" w:eastAsia="ar-SA"/>
        </w:rPr>
      </w:pPr>
      <w:r w:rsidRPr="00B36849">
        <w:rPr>
          <w:rFonts w:ascii="Times New Roman" w:eastAsia="Times New Roman" w:hAnsi="Times New Roman" w:cs="Times New Roman"/>
          <w:b/>
          <w:u w:val="single"/>
          <w:lang w:val="hu-HU" w:eastAsia="ar-SA"/>
        </w:rPr>
        <w:t>Intravascularis (intraarteri</w:t>
      </w:r>
      <w:r w:rsidR="005F6F2F">
        <w:rPr>
          <w:rFonts w:ascii="Times New Roman" w:eastAsia="Times New Roman" w:hAnsi="Times New Roman" w:cs="Times New Roman"/>
          <w:b/>
          <w:u w:val="single"/>
          <w:lang w:val="hu-HU" w:eastAsia="ar-SA"/>
        </w:rPr>
        <w:t>a</w:t>
      </w:r>
      <w:r w:rsidRPr="00B36849">
        <w:rPr>
          <w:rFonts w:ascii="Times New Roman" w:eastAsia="Times New Roman" w:hAnsi="Times New Roman" w:cs="Times New Roman"/>
          <w:b/>
          <w:u w:val="single"/>
          <w:lang w:val="hu-HU" w:eastAsia="ar-SA"/>
        </w:rPr>
        <w:t xml:space="preserve">lis és intravénás) </w:t>
      </w:r>
      <w:r w:rsidR="005F6F2F">
        <w:rPr>
          <w:rFonts w:ascii="Times New Roman" w:eastAsia="Times New Roman" w:hAnsi="Times New Roman" w:cs="Times New Roman"/>
          <w:b/>
          <w:u w:val="single"/>
          <w:lang w:val="hu-HU" w:eastAsia="ar-SA"/>
        </w:rPr>
        <w:t>alkalmazás</w:t>
      </w:r>
      <w:r w:rsidR="005F6F2F" w:rsidRPr="00B36849">
        <w:rPr>
          <w:rFonts w:ascii="Times New Roman" w:eastAsia="Times New Roman" w:hAnsi="Times New Roman" w:cs="Times New Roman"/>
          <w:b/>
          <w:u w:val="single"/>
          <w:lang w:val="hu-HU" w:eastAsia="ar-SA"/>
        </w:rPr>
        <w:t xml:space="preserve"> </w:t>
      </w:r>
    </w:p>
    <w:p w14:paraId="7B962A46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i/>
          <w:lang w:val="hu-HU" w:eastAsia="ar-SA"/>
        </w:rPr>
      </w:pPr>
      <w:r w:rsidRPr="00B36849">
        <w:rPr>
          <w:rFonts w:ascii="Times New Roman" w:eastAsia="Times New Roman" w:hAnsi="Times New Roman" w:cs="Times New Roman"/>
          <w:i/>
          <w:lang w:val="hu-HU" w:eastAsia="ar-SA"/>
        </w:rPr>
        <w:t xml:space="preserve">Kérjük, az „általános” részt olvassa el. Az alábbiakban </w:t>
      </w:r>
      <w:r w:rsidRPr="00B36849">
        <w:rPr>
          <w:rFonts w:ascii="Times New Roman" w:eastAsia="Times New Roman" w:hAnsi="Times New Roman" w:cs="Times New Roman"/>
          <w:i/>
          <w:u w:val="single"/>
          <w:lang w:val="hu-HU" w:eastAsia="ar-SA"/>
        </w:rPr>
        <w:t>csak</w:t>
      </w:r>
      <w:r w:rsidRPr="00B36849">
        <w:rPr>
          <w:rFonts w:ascii="Times New Roman" w:eastAsia="Times New Roman" w:hAnsi="Times New Roman" w:cs="Times New Roman"/>
          <w:i/>
          <w:lang w:val="hu-HU" w:eastAsia="ar-SA"/>
        </w:rPr>
        <w:t xml:space="preserve"> a nem ionos monomer kontrasztanyagok intravascularis alkalmazásakor előforduló nemkívánt hatásai kerülnek leírásra gyakoriságok szerint:</w:t>
      </w:r>
    </w:p>
    <w:p w14:paraId="4AE0A8A1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27B2033A" w14:textId="2B6AD998" w:rsid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lang w:val="hu-HU" w:eastAsia="ar-SA"/>
        </w:rPr>
        <w:t>Különösen az intraarterialis alkalmazás során fellépő nem kívánt hatások természete függ az alkalmazás helyétől és az alkalmazott adagtól. Szelektív arteriogr</w:t>
      </w:r>
      <w:r w:rsidR="005F6F2F">
        <w:rPr>
          <w:rFonts w:ascii="Times New Roman" w:eastAsia="Times New Roman" w:hAnsi="Times New Roman" w:cs="Times New Roman"/>
          <w:lang w:val="hu-HU" w:eastAsia="ar-SA"/>
        </w:rPr>
        <w:t>aph</w:t>
      </w:r>
      <w:r w:rsidRPr="00B36849">
        <w:rPr>
          <w:rFonts w:ascii="Times New Roman" w:eastAsia="Times New Roman" w:hAnsi="Times New Roman" w:cs="Times New Roman"/>
          <w:lang w:val="hu-HU" w:eastAsia="ar-SA"/>
        </w:rPr>
        <w:t>iás és más eljárások során, amikor a kontrasztanyag a konkrét szerveket magasabb koncentrációban éri el, előfordulhatnak a kérdéses szerv komplikációi.</w:t>
      </w:r>
    </w:p>
    <w:p w14:paraId="3D2A64E6" w14:textId="77777777" w:rsidR="00D101BA" w:rsidRPr="00B36849" w:rsidRDefault="00D101BA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tbl>
      <w:tblPr>
        <w:tblStyle w:val="Rcsostblzat"/>
        <w:tblW w:w="0" w:type="auto"/>
        <w:tblLayout w:type="fixed"/>
        <w:tblLook w:val="04A0" w:firstRow="1" w:lastRow="0" w:firstColumn="1" w:lastColumn="0" w:noHBand="0" w:noVBand="1"/>
      </w:tblPr>
      <w:tblGrid>
        <w:gridCol w:w="1555"/>
        <w:gridCol w:w="1134"/>
        <w:gridCol w:w="1275"/>
        <w:gridCol w:w="1418"/>
        <w:gridCol w:w="1641"/>
        <w:gridCol w:w="1894"/>
      </w:tblGrid>
      <w:tr w:rsidR="00645CDC" w:rsidRPr="00F45CE2" w14:paraId="0FD0FF72" w14:textId="77777777" w:rsidTr="00586C79">
        <w:trPr>
          <w:tblHeader/>
        </w:trPr>
        <w:tc>
          <w:tcPr>
            <w:tcW w:w="1555" w:type="dxa"/>
          </w:tcPr>
          <w:p w14:paraId="60F27683" w14:textId="77777777" w:rsidR="00645CDC" w:rsidRPr="00F45CE2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</w:pPr>
            <w:r w:rsidRPr="00F45C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  <w:t>Szervrendszer</w:t>
            </w:r>
          </w:p>
        </w:tc>
        <w:tc>
          <w:tcPr>
            <w:tcW w:w="1134" w:type="dxa"/>
          </w:tcPr>
          <w:p w14:paraId="741586B2" w14:textId="77777777" w:rsidR="00645CDC" w:rsidRPr="00F45CE2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</w:pPr>
            <w:r w:rsidRPr="00F45C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  <w:t>Gyakori</w:t>
            </w:r>
          </w:p>
        </w:tc>
        <w:tc>
          <w:tcPr>
            <w:tcW w:w="1275" w:type="dxa"/>
          </w:tcPr>
          <w:p w14:paraId="78DD529F" w14:textId="77777777" w:rsidR="00645CDC" w:rsidRPr="00F45CE2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</w:pPr>
            <w:r w:rsidRPr="00F45C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  <w:t>Nem gyakori</w:t>
            </w:r>
          </w:p>
        </w:tc>
        <w:tc>
          <w:tcPr>
            <w:tcW w:w="1418" w:type="dxa"/>
          </w:tcPr>
          <w:p w14:paraId="5DB7969F" w14:textId="77777777" w:rsidR="00645CDC" w:rsidRPr="00F45CE2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</w:pPr>
            <w:r w:rsidRPr="00F45C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  <w:t>Ritka</w:t>
            </w:r>
          </w:p>
        </w:tc>
        <w:tc>
          <w:tcPr>
            <w:tcW w:w="1641" w:type="dxa"/>
          </w:tcPr>
          <w:p w14:paraId="671A2B26" w14:textId="77777777" w:rsidR="00645CDC" w:rsidRPr="00F45CE2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</w:pPr>
            <w:r w:rsidRPr="00F45C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  <w:t>Nagyon ritka</w:t>
            </w:r>
          </w:p>
        </w:tc>
        <w:tc>
          <w:tcPr>
            <w:tcW w:w="1894" w:type="dxa"/>
          </w:tcPr>
          <w:p w14:paraId="71F64564" w14:textId="77777777" w:rsidR="00645CDC" w:rsidRPr="00F45CE2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</w:pPr>
            <w:r w:rsidRPr="00F45C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  <w:t>Nem ismert</w:t>
            </w:r>
          </w:p>
        </w:tc>
      </w:tr>
      <w:tr w:rsidR="00645CDC" w:rsidRPr="00F45CE2" w14:paraId="48D51742" w14:textId="77777777" w:rsidTr="00586C79">
        <w:tc>
          <w:tcPr>
            <w:tcW w:w="1555" w:type="dxa"/>
          </w:tcPr>
          <w:p w14:paraId="5CBAB114" w14:textId="288600BC" w:rsidR="00645CDC" w:rsidRPr="009560D6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  <w:t>Vérképzőszervi és nyirokrendszeri betegségek és tünetek</w:t>
            </w:r>
          </w:p>
        </w:tc>
        <w:tc>
          <w:tcPr>
            <w:tcW w:w="1134" w:type="dxa"/>
          </w:tcPr>
          <w:p w14:paraId="00A03991" w14:textId="77777777" w:rsidR="00645CDC" w:rsidRPr="00D21F42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</w:p>
        </w:tc>
        <w:tc>
          <w:tcPr>
            <w:tcW w:w="1275" w:type="dxa"/>
          </w:tcPr>
          <w:p w14:paraId="1DCD10DF" w14:textId="77777777" w:rsidR="00645CDC" w:rsidRPr="009560D6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</w:p>
        </w:tc>
        <w:tc>
          <w:tcPr>
            <w:tcW w:w="1418" w:type="dxa"/>
          </w:tcPr>
          <w:p w14:paraId="5F0D0BE5" w14:textId="79E70763" w:rsidR="00645CDC" w:rsidRPr="009560D6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</w:p>
        </w:tc>
        <w:tc>
          <w:tcPr>
            <w:tcW w:w="1641" w:type="dxa"/>
          </w:tcPr>
          <w:p w14:paraId="128E2952" w14:textId="2832EE16" w:rsidR="00645CDC" w:rsidRPr="009560D6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  <w:t>thrombocytopenia</w:t>
            </w:r>
          </w:p>
        </w:tc>
        <w:tc>
          <w:tcPr>
            <w:tcW w:w="1894" w:type="dxa"/>
          </w:tcPr>
          <w:p w14:paraId="72D3F7C4" w14:textId="41BEF07B" w:rsidR="00645CDC" w:rsidRPr="002A151F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</w:p>
        </w:tc>
      </w:tr>
      <w:tr w:rsidR="00645CDC" w:rsidRPr="00586C79" w14:paraId="1B6E995C" w14:textId="77777777" w:rsidTr="00586C79">
        <w:tc>
          <w:tcPr>
            <w:tcW w:w="1555" w:type="dxa"/>
          </w:tcPr>
          <w:p w14:paraId="6A17A2CA" w14:textId="4A3F35FF" w:rsidR="00645CDC" w:rsidRPr="00586C79" w:rsidRDefault="00645CDC" w:rsidP="00586C79">
            <w:pPr>
              <w:keepNext/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  <w:t>Endokrin betegségek és tünetek</w:t>
            </w:r>
          </w:p>
        </w:tc>
        <w:tc>
          <w:tcPr>
            <w:tcW w:w="1134" w:type="dxa"/>
          </w:tcPr>
          <w:p w14:paraId="00BACC44" w14:textId="77777777" w:rsidR="00645CDC" w:rsidRPr="002A151F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</w:p>
        </w:tc>
        <w:tc>
          <w:tcPr>
            <w:tcW w:w="1275" w:type="dxa"/>
          </w:tcPr>
          <w:p w14:paraId="193B0640" w14:textId="77777777" w:rsidR="00645CDC" w:rsidRPr="00D21F42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</w:p>
        </w:tc>
        <w:tc>
          <w:tcPr>
            <w:tcW w:w="1418" w:type="dxa"/>
          </w:tcPr>
          <w:p w14:paraId="086B8BEA" w14:textId="77777777" w:rsidR="00645CDC" w:rsidRPr="009560D6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</w:p>
        </w:tc>
        <w:tc>
          <w:tcPr>
            <w:tcW w:w="1641" w:type="dxa"/>
          </w:tcPr>
          <w:p w14:paraId="20E333A3" w14:textId="77777777" w:rsidR="00645CDC" w:rsidRPr="00586C79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</w:p>
        </w:tc>
        <w:tc>
          <w:tcPr>
            <w:tcW w:w="1894" w:type="dxa"/>
          </w:tcPr>
          <w:p w14:paraId="4740C912" w14:textId="6FEA9B8C" w:rsidR="00645CDC" w:rsidRPr="009560D6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  <w:t>kóros pajzsmirigy-túlműködés, a pajzsmirigy működésének átmeneti csökkenése</w:t>
            </w:r>
          </w:p>
        </w:tc>
      </w:tr>
      <w:tr w:rsidR="00645CDC" w:rsidRPr="00586C79" w14:paraId="4147429A" w14:textId="77777777" w:rsidTr="00586C79">
        <w:tc>
          <w:tcPr>
            <w:tcW w:w="1555" w:type="dxa"/>
          </w:tcPr>
          <w:p w14:paraId="5D66D5C8" w14:textId="7D43B3F7" w:rsidR="00645CDC" w:rsidRPr="00586C79" w:rsidRDefault="00645CDC" w:rsidP="00586C79">
            <w:pPr>
              <w:keepNext/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  <w:t>Pszichiátriai kórképek</w:t>
            </w:r>
          </w:p>
        </w:tc>
        <w:tc>
          <w:tcPr>
            <w:tcW w:w="1134" w:type="dxa"/>
          </w:tcPr>
          <w:p w14:paraId="05B508D0" w14:textId="77777777" w:rsidR="00645CDC" w:rsidRPr="002A151F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</w:p>
        </w:tc>
        <w:tc>
          <w:tcPr>
            <w:tcW w:w="1275" w:type="dxa"/>
          </w:tcPr>
          <w:p w14:paraId="0D1FD940" w14:textId="77777777" w:rsidR="00645CDC" w:rsidRPr="00D21F42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</w:p>
        </w:tc>
        <w:tc>
          <w:tcPr>
            <w:tcW w:w="1418" w:type="dxa"/>
          </w:tcPr>
          <w:p w14:paraId="19DE1CE2" w14:textId="77777777" w:rsidR="00645CDC" w:rsidRPr="009560D6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</w:p>
        </w:tc>
        <w:tc>
          <w:tcPr>
            <w:tcW w:w="1641" w:type="dxa"/>
          </w:tcPr>
          <w:p w14:paraId="7906B927" w14:textId="77777777" w:rsidR="00645CDC" w:rsidRPr="00586C79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</w:p>
        </w:tc>
        <w:tc>
          <w:tcPr>
            <w:tcW w:w="1894" w:type="dxa"/>
          </w:tcPr>
          <w:p w14:paraId="11FA1012" w14:textId="5392644C" w:rsidR="00645CDC" w:rsidRPr="00586C79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  <w:t>zavarodottság/</w:t>
            </w:r>
            <w:r w:rsidR="002842BB"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  <w:t xml:space="preserve"> </w:t>
            </w: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  <w:t>konfúzió, izgatottság, nyugtalanság, szorongás, dezorientáció</w:t>
            </w:r>
          </w:p>
        </w:tc>
      </w:tr>
      <w:tr w:rsidR="00645CDC" w:rsidRPr="00586C79" w14:paraId="0F96A36C" w14:textId="77777777" w:rsidTr="00586C79">
        <w:tc>
          <w:tcPr>
            <w:tcW w:w="1555" w:type="dxa"/>
          </w:tcPr>
          <w:p w14:paraId="4CB280D6" w14:textId="7D6B691D" w:rsidR="00645CDC" w:rsidRPr="00586C79" w:rsidRDefault="00645CDC" w:rsidP="00586C79">
            <w:pPr>
              <w:autoSpaceDE w:val="0"/>
              <w:autoSpaceDN w:val="0"/>
              <w:adjustRightInd w:val="0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  <w:t>Idegrendszeri betegségek és tünetek</w:t>
            </w:r>
          </w:p>
        </w:tc>
        <w:tc>
          <w:tcPr>
            <w:tcW w:w="1134" w:type="dxa"/>
          </w:tcPr>
          <w:p w14:paraId="24FD3050" w14:textId="77777777" w:rsidR="00645CDC" w:rsidRPr="002A151F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</w:p>
        </w:tc>
        <w:tc>
          <w:tcPr>
            <w:tcW w:w="1275" w:type="dxa"/>
          </w:tcPr>
          <w:p w14:paraId="203335AC" w14:textId="77777777" w:rsidR="00645CDC" w:rsidRPr="00D21F42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</w:p>
        </w:tc>
        <w:tc>
          <w:tcPr>
            <w:tcW w:w="1418" w:type="dxa"/>
          </w:tcPr>
          <w:p w14:paraId="679EBB55" w14:textId="5370EB0A" w:rsidR="00645CDC" w:rsidRPr="009560D6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  <w:t>szédülés, részleges bénulás, aluszékonyság</w:t>
            </w:r>
          </w:p>
        </w:tc>
        <w:tc>
          <w:tcPr>
            <w:tcW w:w="1641" w:type="dxa"/>
          </w:tcPr>
          <w:p w14:paraId="4F85A064" w14:textId="6A837CB1" w:rsidR="00645CDC" w:rsidRPr="00586C79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  <w:t>rohamok, tudatzavar, cerebrovascularis komplikációk, szenzoros rendellenességek</w:t>
            </w:r>
            <w:r w:rsidR="00944CAD"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  <w:t xml:space="preserve"> </w:t>
            </w:r>
            <w:r w:rsidR="00944CAD" w:rsidRPr="00944CAD"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  <w:t xml:space="preserve">(beleértve </w:t>
            </w:r>
            <w:r w:rsidR="00944CAD"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  <w:t xml:space="preserve">a </w:t>
            </w:r>
            <w:r w:rsidR="00944CAD" w:rsidRPr="00944CAD"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  <w:t>hypaesthesiát), fonákérzés, tremor/remegés</w:t>
            </w:r>
          </w:p>
        </w:tc>
        <w:tc>
          <w:tcPr>
            <w:tcW w:w="1894" w:type="dxa"/>
          </w:tcPr>
          <w:p w14:paraId="5467077A" w14:textId="0F461452" w:rsidR="00645CDC" w:rsidRPr="00586C79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  <w:t>amnézia, átmeneti motoros diszfunkciók (beleértve a beszédzavart, az aphasiát/központi beszédzavart, dysarthriát – szótagolási/</w:t>
            </w:r>
            <w:r w:rsidR="002842BB"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  <w:t xml:space="preserve"> </w:t>
            </w: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  <w:t>artikulációs zavar), kontrasztanyag-encephalopathia</w:t>
            </w:r>
          </w:p>
        </w:tc>
      </w:tr>
      <w:tr w:rsidR="00645CDC" w:rsidRPr="00F45CE2" w14:paraId="03187570" w14:textId="77777777" w:rsidTr="00586C79">
        <w:tc>
          <w:tcPr>
            <w:tcW w:w="1555" w:type="dxa"/>
          </w:tcPr>
          <w:p w14:paraId="03307D96" w14:textId="3AAE5AC6" w:rsidR="00645CDC" w:rsidRPr="00586C79" w:rsidRDefault="00645CDC" w:rsidP="00586C79">
            <w:pPr>
              <w:autoSpaceDE w:val="0"/>
              <w:autoSpaceDN w:val="0"/>
              <w:adjustRightInd w:val="0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  <w:t>Szembetegségek és szemészeti tünetek</w:t>
            </w:r>
          </w:p>
        </w:tc>
        <w:tc>
          <w:tcPr>
            <w:tcW w:w="1134" w:type="dxa"/>
          </w:tcPr>
          <w:p w14:paraId="41D424D1" w14:textId="77777777" w:rsidR="00645CDC" w:rsidRPr="002A151F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</w:p>
        </w:tc>
        <w:tc>
          <w:tcPr>
            <w:tcW w:w="1275" w:type="dxa"/>
          </w:tcPr>
          <w:p w14:paraId="029546F6" w14:textId="77777777" w:rsidR="00645CDC" w:rsidRPr="00D21F42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</w:p>
        </w:tc>
        <w:tc>
          <w:tcPr>
            <w:tcW w:w="1418" w:type="dxa"/>
          </w:tcPr>
          <w:p w14:paraId="33D00776" w14:textId="6C64EA62" w:rsidR="00645CDC" w:rsidRPr="00586C79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  <w:t>látásromlás (beleértve a diplopiát és a homályos látást), fotofóbia/</w:t>
            </w:r>
            <w:r w:rsidR="002842BB"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  <w:t xml:space="preserve"> </w:t>
            </w: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  <w:t>fényiszony</w:t>
            </w:r>
          </w:p>
        </w:tc>
        <w:tc>
          <w:tcPr>
            <w:tcW w:w="1641" w:type="dxa"/>
          </w:tcPr>
          <w:p w14:paraId="4EBB0745" w14:textId="77777777" w:rsidR="00645CDC" w:rsidRPr="00586C79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</w:pPr>
          </w:p>
        </w:tc>
        <w:tc>
          <w:tcPr>
            <w:tcW w:w="1894" w:type="dxa"/>
          </w:tcPr>
          <w:p w14:paraId="7812C4E5" w14:textId="009E2FAA" w:rsidR="00645CDC" w:rsidRPr="00586C79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  <w:t>átmeneti kérgi vakság</w:t>
            </w:r>
          </w:p>
        </w:tc>
      </w:tr>
      <w:tr w:rsidR="00645CDC" w:rsidRPr="00F45CE2" w14:paraId="5264840C" w14:textId="77777777" w:rsidTr="00586C79">
        <w:tc>
          <w:tcPr>
            <w:tcW w:w="1555" w:type="dxa"/>
          </w:tcPr>
          <w:p w14:paraId="359CD45B" w14:textId="6D901A11" w:rsidR="00645CDC" w:rsidRPr="00586C79" w:rsidRDefault="00645CDC" w:rsidP="00586C79">
            <w:pPr>
              <w:autoSpaceDE w:val="0"/>
              <w:autoSpaceDN w:val="0"/>
              <w:adjustRightInd w:val="0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  <w:t>A fül és az egyensúly-érzékelő szerv betegségei és tünetei</w:t>
            </w:r>
          </w:p>
        </w:tc>
        <w:tc>
          <w:tcPr>
            <w:tcW w:w="1134" w:type="dxa"/>
          </w:tcPr>
          <w:p w14:paraId="6D5B9A8E" w14:textId="77777777" w:rsidR="00645CDC" w:rsidRPr="002A151F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</w:p>
        </w:tc>
        <w:tc>
          <w:tcPr>
            <w:tcW w:w="1275" w:type="dxa"/>
          </w:tcPr>
          <w:p w14:paraId="6E45221C" w14:textId="77777777" w:rsidR="00645CDC" w:rsidRPr="00D21F42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</w:p>
        </w:tc>
        <w:tc>
          <w:tcPr>
            <w:tcW w:w="1418" w:type="dxa"/>
          </w:tcPr>
          <w:p w14:paraId="6D3A74FE" w14:textId="77777777" w:rsidR="00645CDC" w:rsidRPr="00586C79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</w:p>
        </w:tc>
        <w:tc>
          <w:tcPr>
            <w:tcW w:w="1641" w:type="dxa"/>
          </w:tcPr>
          <w:p w14:paraId="76A738F8" w14:textId="77777777" w:rsidR="00645CDC" w:rsidRPr="00586C79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</w:pPr>
          </w:p>
        </w:tc>
        <w:tc>
          <w:tcPr>
            <w:tcW w:w="1894" w:type="dxa"/>
          </w:tcPr>
          <w:p w14:paraId="08417650" w14:textId="2781F7FC" w:rsidR="00645CDC" w:rsidRPr="00586C79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  <w:t>a hallás átmeneti elvesztése</w:t>
            </w:r>
          </w:p>
        </w:tc>
      </w:tr>
      <w:tr w:rsidR="00645CDC" w:rsidRPr="00586C79" w14:paraId="1D3C986D" w14:textId="77777777" w:rsidTr="00586C79">
        <w:tc>
          <w:tcPr>
            <w:tcW w:w="1555" w:type="dxa"/>
          </w:tcPr>
          <w:p w14:paraId="182ED88E" w14:textId="0D0AEA8F" w:rsidR="00645CDC" w:rsidRPr="00586C79" w:rsidRDefault="00645CDC" w:rsidP="00586C79">
            <w:pPr>
              <w:autoSpaceDE w:val="0"/>
              <w:autoSpaceDN w:val="0"/>
              <w:adjustRightInd w:val="0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  <w:t>Szívbetegségek és a szívvel kapcsolatos tünetek</w:t>
            </w:r>
          </w:p>
        </w:tc>
        <w:tc>
          <w:tcPr>
            <w:tcW w:w="1134" w:type="dxa"/>
          </w:tcPr>
          <w:p w14:paraId="3D560E0F" w14:textId="77777777" w:rsidR="00645CDC" w:rsidRPr="002A151F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</w:p>
        </w:tc>
        <w:tc>
          <w:tcPr>
            <w:tcW w:w="1275" w:type="dxa"/>
          </w:tcPr>
          <w:p w14:paraId="29663C8D" w14:textId="77777777" w:rsidR="00645CDC" w:rsidRPr="00D21F42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</w:p>
        </w:tc>
        <w:tc>
          <w:tcPr>
            <w:tcW w:w="1418" w:type="dxa"/>
          </w:tcPr>
          <w:p w14:paraId="522DC4AA" w14:textId="191057BE" w:rsidR="00645CDC" w:rsidRPr="00586C79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  <w:t>arrhythmia/</w:t>
            </w:r>
            <w:r w:rsidR="002842BB"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  <w:t xml:space="preserve"> </w:t>
            </w: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  <w:t>szabálytalan szívritmus (beleértve a bradycardiát, tachycardiát)</w:t>
            </w:r>
          </w:p>
        </w:tc>
        <w:tc>
          <w:tcPr>
            <w:tcW w:w="1641" w:type="dxa"/>
          </w:tcPr>
          <w:p w14:paraId="40DE869F" w14:textId="0522088E" w:rsidR="00645CDC" w:rsidRPr="00586C79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  <w:t>myocardialis infarktus, mellkasi fájdalom</w:t>
            </w:r>
          </w:p>
        </w:tc>
        <w:tc>
          <w:tcPr>
            <w:tcW w:w="1894" w:type="dxa"/>
          </w:tcPr>
          <w:p w14:paraId="33DF6BF0" w14:textId="4C9E0115" w:rsidR="00645CDC" w:rsidRPr="00586C79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  <w:t>súlyos</w:t>
            </w:r>
            <w:r w:rsidR="002842BB"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  <w:t>,</w:t>
            </w: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  <w:t xml:space="preserve"> szívvel kapcsolatos komplikációk (beleértve a szívmegállást, a szív és légzőrendszer megállását), szívelégtelenség, a koronáriák spazmusa, cyanosis</w:t>
            </w:r>
          </w:p>
        </w:tc>
      </w:tr>
      <w:tr w:rsidR="00645CDC" w:rsidRPr="00586C79" w14:paraId="121C27F5" w14:textId="77777777" w:rsidTr="00586C79">
        <w:tc>
          <w:tcPr>
            <w:tcW w:w="1555" w:type="dxa"/>
          </w:tcPr>
          <w:p w14:paraId="4BB5D718" w14:textId="3542CD6B" w:rsidR="00645CDC" w:rsidRPr="00586C79" w:rsidRDefault="00645CDC" w:rsidP="00586C79">
            <w:pPr>
              <w:autoSpaceDE w:val="0"/>
              <w:autoSpaceDN w:val="0"/>
              <w:adjustRightInd w:val="0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  <w:t>Érbetegségek és tünetek</w:t>
            </w:r>
          </w:p>
        </w:tc>
        <w:tc>
          <w:tcPr>
            <w:tcW w:w="1134" w:type="dxa"/>
          </w:tcPr>
          <w:p w14:paraId="7BBC364A" w14:textId="77777777" w:rsidR="00645CDC" w:rsidRPr="002A151F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</w:p>
        </w:tc>
        <w:tc>
          <w:tcPr>
            <w:tcW w:w="1275" w:type="dxa"/>
          </w:tcPr>
          <w:p w14:paraId="7E7BB72E" w14:textId="77777777" w:rsidR="00645CDC" w:rsidRPr="00D21F42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</w:p>
        </w:tc>
        <w:tc>
          <w:tcPr>
            <w:tcW w:w="1418" w:type="dxa"/>
          </w:tcPr>
          <w:p w14:paraId="6B2F5B1E" w14:textId="77777777" w:rsidR="00645CDC" w:rsidRPr="00586C79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</w:pPr>
          </w:p>
        </w:tc>
        <w:tc>
          <w:tcPr>
            <w:tcW w:w="1641" w:type="dxa"/>
          </w:tcPr>
          <w:p w14:paraId="12C76E09" w14:textId="31FC09A9" w:rsidR="00645CDC" w:rsidRPr="00586C79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  <w:t>kipirulás</w:t>
            </w:r>
          </w:p>
        </w:tc>
        <w:tc>
          <w:tcPr>
            <w:tcW w:w="1894" w:type="dxa"/>
          </w:tcPr>
          <w:p w14:paraId="07D5048C" w14:textId="15BF66EC" w:rsidR="00645CDC" w:rsidRPr="00586C79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  <w:t>sokk, artériás spazmus, thrombophlebitis és vénás thrombosis</w:t>
            </w:r>
          </w:p>
        </w:tc>
      </w:tr>
      <w:tr w:rsidR="00645CDC" w:rsidRPr="00586C79" w14:paraId="442EDD5C" w14:textId="77777777" w:rsidTr="00586C79">
        <w:tc>
          <w:tcPr>
            <w:tcW w:w="1555" w:type="dxa"/>
          </w:tcPr>
          <w:p w14:paraId="02A09A5F" w14:textId="79ED6F23" w:rsidR="00645CDC" w:rsidRPr="00586C79" w:rsidRDefault="00645CDC" w:rsidP="00586C79">
            <w:pPr>
              <w:autoSpaceDE w:val="0"/>
              <w:autoSpaceDN w:val="0"/>
              <w:adjustRightInd w:val="0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  <w:t>Légzőrendszeri, mellkasi és mediastinalis betegségek és tünetek</w:t>
            </w:r>
          </w:p>
        </w:tc>
        <w:tc>
          <w:tcPr>
            <w:tcW w:w="1134" w:type="dxa"/>
          </w:tcPr>
          <w:p w14:paraId="7A57BA0D" w14:textId="4D1965AB" w:rsidR="00645CDC" w:rsidRPr="009560D6" w:rsidRDefault="00645CDC" w:rsidP="00586C79">
            <w:pPr>
              <w:tabs>
                <w:tab w:val="left" w:pos="1701"/>
              </w:tabs>
              <w:autoSpaceDE w:val="0"/>
              <w:autoSpaceDN w:val="0"/>
              <w:adjustRightInd w:val="0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  <w:t>a légzésszám átmeneti változása, légzési elégtelenség</w:t>
            </w:r>
          </w:p>
        </w:tc>
        <w:tc>
          <w:tcPr>
            <w:tcW w:w="1275" w:type="dxa"/>
          </w:tcPr>
          <w:p w14:paraId="12898EAB" w14:textId="77777777" w:rsidR="00645CDC" w:rsidRPr="002A151F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</w:p>
        </w:tc>
        <w:tc>
          <w:tcPr>
            <w:tcW w:w="1418" w:type="dxa"/>
          </w:tcPr>
          <w:p w14:paraId="4232F908" w14:textId="6528CD48" w:rsidR="00645CDC" w:rsidRPr="00586C79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  <w:t>köhögés, légzésleállás</w:t>
            </w:r>
          </w:p>
        </w:tc>
        <w:tc>
          <w:tcPr>
            <w:tcW w:w="1641" w:type="dxa"/>
          </w:tcPr>
          <w:p w14:paraId="3888899D" w14:textId="0E55F3C2" w:rsidR="00645CDC" w:rsidRPr="00586C79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  <w:t>nehézlégzés</w:t>
            </w:r>
          </w:p>
        </w:tc>
        <w:tc>
          <w:tcPr>
            <w:tcW w:w="1894" w:type="dxa"/>
          </w:tcPr>
          <w:p w14:paraId="6914207A" w14:textId="625E28B6" w:rsidR="00645CDC" w:rsidRPr="00586C79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  <w:t>súlyos légúti tünetek és jelek, tüdőödéma, akut respiratori</w:t>
            </w:r>
            <w:r w:rsidR="002842BB"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  <w:t>c</w:t>
            </w: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  <w:t>us distressz szindróma, hörgőgörcs, hangrésgörcs/</w:t>
            </w:r>
            <w:r w:rsidR="002842BB"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  <w:t xml:space="preserve"> </w:t>
            </w: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  <w:t>laryngospasmus, apnoe, aspiráció, asztmás roham</w:t>
            </w:r>
          </w:p>
        </w:tc>
      </w:tr>
      <w:tr w:rsidR="00645CDC" w:rsidRPr="00F45CE2" w14:paraId="0BBCF3AE" w14:textId="77777777" w:rsidTr="00586C79">
        <w:tc>
          <w:tcPr>
            <w:tcW w:w="1555" w:type="dxa"/>
          </w:tcPr>
          <w:p w14:paraId="792D111C" w14:textId="7DB7124A" w:rsidR="00645CDC" w:rsidRPr="00586C79" w:rsidRDefault="00645CDC" w:rsidP="00586C79">
            <w:pPr>
              <w:autoSpaceDE w:val="0"/>
              <w:autoSpaceDN w:val="0"/>
              <w:adjustRightInd w:val="0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  <w:t>Emésztőrendszeri betegségek és tünetek</w:t>
            </w:r>
          </w:p>
        </w:tc>
        <w:tc>
          <w:tcPr>
            <w:tcW w:w="1134" w:type="dxa"/>
          </w:tcPr>
          <w:p w14:paraId="13D018FE" w14:textId="77777777" w:rsidR="00645CDC" w:rsidRPr="00586C79" w:rsidRDefault="00645CDC" w:rsidP="00586C79">
            <w:pPr>
              <w:tabs>
                <w:tab w:val="left" w:pos="1701"/>
              </w:tabs>
              <w:autoSpaceDE w:val="0"/>
              <w:autoSpaceDN w:val="0"/>
              <w:adjustRightInd w:val="0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</w:pPr>
          </w:p>
        </w:tc>
        <w:tc>
          <w:tcPr>
            <w:tcW w:w="1275" w:type="dxa"/>
          </w:tcPr>
          <w:p w14:paraId="315B7754" w14:textId="77777777" w:rsidR="00645CDC" w:rsidRPr="009560D6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</w:p>
        </w:tc>
        <w:tc>
          <w:tcPr>
            <w:tcW w:w="1418" w:type="dxa"/>
          </w:tcPr>
          <w:p w14:paraId="1CFDAE0E" w14:textId="01FE9D39" w:rsidR="00645CDC" w:rsidRPr="00586C79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  <w:t>hasmenés</w:t>
            </w:r>
          </w:p>
        </w:tc>
        <w:tc>
          <w:tcPr>
            <w:tcW w:w="1641" w:type="dxa"/>
          </w:tcPr>
          <w:p w14:paraId="4B0B0F13" w14:textId="77777777" w:rsidR="00645CDC" w:rsidRPr="00586C79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</w:pPr>
          </w:p>
        </w:tc>
        <w:tc>
          <w:tcPr>
            <w:tcW w:w="1894" w:type="dxa"/>
          </w:tcPr>
          <w:p w14:paraId="024E2A64" w14:textId="3AC75170" w:rsidR="00645CDC" w:rsidRPr="00586C79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  <w:t>a hasnyálmirigy-gyulladás súlyosbodása</w:t>
            </w:r>
          </w:p>
        </w:tc>
      </w:tr>
      <w:tr w:rsidR="00645CDC" w:rsidRPr="00586C79" w14:paraId="6F17C30C" w14:textId="77777777" w:rsidTr="00586C79">
        <w:tc>
          <w:tcPr>
            <w:tcW w:w="1555" w:type="dxa"/>
          </w:tcPr>
          <w:p w14:paraId="0241656C" w14:textId="5086C338" w:rsidR="00645CDC" w:rsidRPr="00586C79" w:rsidRDefault="00645CDC" w:rsidP="00586C79">
            <w:pPr>
              <w:autoSpaceDE w:val="0"/>
              <w:autoSpaceDN w:val="0"/>
              <w:adjustRightInd w:val="0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  <w:t>A bőr és a bőr alatti szövet betegségei és tünetei</w:t>
            </w:r>
          </w:p>
        </w:tc>
        <w:tc>
          <w:tcPr>
            <w:tcW w:w="1134" w:type="dxa"/>
          </w:tcPr>
          <w:p w14:paraId="24583319" w14:textId="77777777" w:rsidR="00645CDC" w:rsidRPr="00586C79" w:rsidRDefault="00645CDC" w:rsidP="00586C79">
            <w:pPr>
              <w:tabs>
                <w:tab w:val="left" w:pos="1701"/>
              </w:tabs>
              <w:autoSpaceDE w:val="0"/>
              <w:autoSpaceDN w:val="0"/>
              <w:adjustRightInd w:val="0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</w:pPr>
          </w:p>
        </w:tc>
        <w:tc>
          <w:tcPr>
            <w:tcW w:w="1275" w:type="dxa"/>
          </w:tcPr>
          <w:p w14:paraId="66AD0AF0" w14:textId="77777777" w:rsidR="00645CDC" w:rsidRPr="009560D6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</w:p>
        </w:tc>
        <w:tc>
          <w:tcPr>
            <w:tcW w:w="1418" w:type="dxa"/>
          </w:tcPr>
          <w:p w14:paraId="1789969F" w14:textId="7720FD01" w:rsidR="00645CDC" w:rsidRPr="00586C79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  <w:t>kiütés, viszketés, csalánkiütés</w:t>
            </w:r>
          </w:p>
        </w:tc>
        <w:tc>
          <w:tcPr>
            <w:tcW w:w="1641" w:type="dxa"/>
          </w:tcPr>
          <w:p w14:paraId="146407CA" w14:textId="77777777" w:rsidR="00645CDC" w:rsidRPr="00586C79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</w:pPr>
          </w:p>
        </w:tc>
        <w:tc>
          <w:tcPr>
            <w:tcW w:w="1894" w:type="dxa"/>
          </w:tcPr>
          <w:p w14:paraId="5C8B826F" w14:textId="4B901549" w:rsidR="00645CDC" w:rsidRPr="00586C79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  <w:t>bullosus bőrgyulladás/</w:t>
            </w:r>
            <w:r w:rsidR="002842BB"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  <w:t xml:space="preserve"> </w:t>
            </w: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  <w:t>dermatitis, Stevens–Johnson-szindróma, erythema multiforme, toxikus epidermalis necrolysis, akut generalizált exanthemás pustulosis, gyógyszerkiütés eosinophiliával és szisztémás tünetekkel, pikkelysömör/</w:t>
            </w:r>
            <w:r w:rsidR="002842BB"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  <w:t xml:space="preserve"> </w:t>
            </w: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  <w:t>psoriasis fellángolása, erythema, gyógyszer okozta bőrkiütés, bőrhámlás</w:t>
            </w:r>
          </w:p>
        </w:tc>
      </w:tr>
      <w:tr w:rsidR="00645CDC" w:rsidRPr="00586C79" w14:paraId="5DA11D94" w14:textId="77777777" w:rsidTr="00586C79">
        <w:tc>
          <w:tcPr>
            <w:tcW w:w="1555" w:type="dxa"/>
          </w:tcPr>
          <w:p w14:paraId="4E201113" w14:textId="43C506F8" w:rsidR="00645CDC" w:rsidRPr="00586C79" w:rsidRDefault="00645CDC" w:rsidP="00586C79">
            <w:pPr>
              <w:autoSpaceDE w:val="0"/>
              <w:autoSpaceDN w:val="0"/>
              <w:adjustRightInd w:val="0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  <w:t>A csont- és izomrendszer, valamint a kötőszövet betegségei és tünetei</w:t>
            </w:r>
          </w:p>
        </w:tc>
        <w:tc>
          <w:tcPr>
            <w:tcW w:w="1134" w:type="dxa"/>
          </w:tcPr>
          <w:p w14:paraId="7AA3C3EB" w14:textId="77777777" w:rsidR="00645CDC" w:rsidRPr="00586C79" w:rsidRDefault="00645CDC" w:rsidP="00586C79">
            <w:pPr>
              <w:tabs>
                <w:tab w:val="left" w:pos="1701"/>
              </w:tabs>
              <w:autoSpaceDE w:val="0"/>
              <w:autoSpaceDN w:val="0"/>
              <w:adjustRightInd w:val="0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</w:pPr>
          </w:p>
        </w:tc>
        <w:tc>
          <w:tcPr>
            <w:tcW w:w="1275" w:type="dxa"/>
          </w:tcPr>
          <w:p w14:paraId="77A019BC" w14:textId="77777777" w:rsidR="00645CDC" w:rsidRPr="009560D6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</w:p>
        </w:tc>
        <w:tc>
          <w:tcPr>
            <w:tcW w:w="1418" w:type="dxa"/>
          </w:tcPr>
          <w:p w14:paraId="54083BCE" w14:textId="77777777" w:rsidR="00645CDC" w:rsidRPr="00586C79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</w:p>
        </w:tc>
        <w:tc>
          <w:tcPr>
            <w:tcW w:w="1641" w:type="dxa"/>
          </w:tcPr>
          <w:p w14:paraId="5AEB2713" w14:textId="77777777" w:rsidR="00645CDC" w:rsidRPr="00586C79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</w:pPr>
          </w:p>
        </w:tc>
        <w:tc>
          <w:tcPr>
            <w:tcW w:w="1894" w:type="dxa"/>
          </w:tcPr>
          <w:p w14:paraId="0A46EA8F" w14:textId="137B6A37" w:rsidR="00645CDC" w:rsidRPr="00586C79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  <w:t>arthralgia, izomgyengeség, a vázizomzat spazmusa, hátfájás</w:t>
            </w:r>
          </w:p>
        </w:tc>
      </w:tr>
      <w:tr w:rsidR="00645CDC" w:rsidRPr="00F45CE2" w14:paraId="778D6BB9" w14:textId="77777777" w:rsidTr="00586C79">
        <w:tc>
          <w:tcPr>
            <w:tcW w:w="1555" w:type="dxa"/>
          </w:tcPr>
          <w:p w14:paraId="316235C7" w14:textId="1018368A" w:rsidR="00645CDC" w:rsidRPr="00586C79" w:rsidRDefault="00645CDC" w:rsidP="00586C79">
            <w:pPr>
              <w:keepNext/>
              <w:autoSpaceDE w:val="0"/>
              <w:autoSpaceDN w:val="0"/>
              <w:adjustRightInd w:val="0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  <w:t>Vese- és húgyúti betegségek és tünetek</w:t>
            </w:r>
          </w:p>
        </w:tc>
        <w:tc>
          <w:tcPr>
            <w:tcW w:w="1134" w:type="dxa"/>
          </w:tcPr>
          <w:p w14:paraId="1EA801EF" w14:textId="77777777" w:rsidR="00645CDC" w:rsidRPr="00586C79" w:rsidRDefault="00645CDC" w:rsidP="00586C79">
            <w:pPr>
              <w:tabs>
                <w:tab w:val="left" w:pos="1701"/>
              </w:tabs>
              <w:autoSpaceDE w:val="0"/>
              <w:autoSpaceDN w:val="0"/>
              <w:adjustRightInd w:val="0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</w:pPr>
          </w:p>
        </w:tc>
        <w:tc>
          <w:tcPr>
            <w:tcW w:w="1275" w:type="dxa"/>
          </w:tcPr>
          <w:p w14:paraId="2E5EFAB4" w14:textId="4055B7C0" w:rsidR="00645CDC" w:rsidRPr="009560D6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  <w:t>akut vesekárosodás</w:t>
            </w:r>
          </w:p>
        </w:tc>
        <w:tc>
          <w:tcPr>
            <w:tcW w:w="1418" w:type="dxa"/>
          </w:tcPr>
          <w:p w14:paraId="0CC48CCE" w14:textId="77777777" w:rsidR="00645CDC" w:rsidRPr="00586C79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</w:p>
        </w:tc>
        <w:tc>
          <w:tcPr>
            <w:tcW w:w="1641" w:type="dxa"/>
          </w:tcPr>
          <w:p w14:paraId="6B5A8443" w14:textId="77777777" w:rsidR="00645CDC" w:rsidRPr="00586C79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</w:pPr>
          </w:p>
        </w:tc>
        <w:tc>
          <w:tcPr>
            <w:tcW w:w="1894" w:type="dxa"/>
          </w:tcPr>
          <w:p w14:paraId="0A90FED8" w14:textId="45FAA35C" w:rsidR="00645CDC" w:rsidRPr="00586C79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  <w:t>emelkedett kreatininszint a vérben</w:t>
            </w:r>
          </w:p>
        </w:tc>
      </w:tr>
      <w:tr w:rsidR="00645CDC" w:rsidRPr="00586C79" w14:paraId="140CB334" w14:textId="77777777" w:rsidTr="00586C79">
        <w:tc>
          <w:tcPr>
            <w:tcW w:w="1555" w:type="dxa"/>
          </w:tcPr>
          <w:p w14:paraId="5B44C79C" w14:textId="39064446" w:rsidR="00645CDC" w:rsidRPr="00586C79" w:rsidRDefault="00645CDC" w:rsidP="00586C79">
            <w:pPr>
              <w:keepNext/>
              <w:autoSpaceDE w:val="0"/>
              <w:autoSpaceDN w:val="0"/>
              <w:adjustRightInd w:val="0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  <w:t>Általános tünetek, az alkalmazás helyén fellépő reakciók</w:t>
            </w:r>
          </w:p>
        </w:tc>
        <w:tc>
          <w:tcPr>
            <w:tcW w:w="1134" w:type="dxa"/>
          </w:tcPr>
          <w:p w14:paraId="4506B3C4" w14:textId="77777777" w:rsidR="00645CDC" w:rsidRPr="00586C79" w:rsidRDefault="00645CDC" w:rsidP="00586C79">
            <w:pPr>
              <w:tabs>
                <w:tab w:val="left" w:pos="1701"/>
              </w:tabs>
              <w:autoSpaceDE w:val="0"/>
              <w:autoSpaceDN w:val="0"/>
              <w:adjustRightInd w:val="0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</w:pPr>
          </w:p>
        </w:tc>
        <w:tc>
          <w:tcPr>
            <w:tcW w:w="1275" w:type="dxa"/>
          </w:tcPr>
          <w:p w14:paraId="2D2B34CE" w14:textId="798F660A" w:rsidR="00645CDC" w:rsidRPr="00586C79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  <w:t>fájdalom- és diszkomfort</w:t>
            </w:r>
            <w:r w:rsidR="002842BB"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  <w:softHyphen/>
            </w: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  <w:t>érzés</w:t>
            </w:r>
          </w:p>
        </w:tc>
        <w:tc>
          <w:tcPr>
            <w:tcW w:w="1418" w:type="dxa"/>
          </w:tcPr>
          <w:p w14:paraId="6D958B10" w14:textId="6313331B" w:rsidR="00645CDC" w:rsidRPr="00586C79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  <w:t>erőtlen/</w:t>
            </w:r>
            <w:r w:rsidR="002842BB"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  <w:t xml:space="preserve"> </w:t>
            </w: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  <w:t>astheni</w:t>
            </w:r>
            <w:r w:rsidR="002842BB"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  <w:t>á</w:t>
            </w: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  <w:t>s állapot (beleértve a gyengélkedést, fáradtságot)</w:t>
            </w:r>
          </w:p>
        </w:tc>
        <w:tc>
          <w:tcPr>
            <w:tcW w:w="1641" w:type="dxa"/>
          </w:tcPr>
          <w:p w14:paraId="1D04E8EA" w14:textId="77777777" w:rsidR="00645CDC" w:rsidRPr="00586C79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</w:pPr>
          </w:p>
        </w:tc>
        <w:tc>
          <w:tcPr>
            <w:tcW w:w="1894" w:type="dxa"/>
          </w:tcPr>
          <w:p w14:paraId="60681579" w14:textId="3F8455F4" w:rsidR="00645CDC" w:rsidRPr="00586C79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  <w:t>az alkalmazás helyén jelentkező reakciók</w:t>
            </w:r>
          </w:p>
        </w:tc>
      </w:tr>
      <w:tr w:rsidR="00645CDC" w:rsidRPr="00F45CE2" w14:paraId="7CD2BCCA" w14:textId="77777777" w:rsidTr="00586C79">
        <w:tc>
          <w:tcPr>
            <w:tcW w:w="1555" w:type="dxa"/>
          </w:tcPr>
          <w:p w14:paraId="68413CBB" w14:textId="0A81746A" w:rsidR="00645CDC" w:rsidRPr="00586C79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  <w:t>Sérülés, mérgezés és a beavatkozással kapcsolatos szövődmények</w:t>
            </w:r>
          </w:p>
        </w:tc>
        <w:tc>
          <w:tcPr>
            <w:tcW w:w="1134" w:type="dxa"/>
          </w:tcPr>
          <w:p w14:paraId="53AA10B4" w14:textId="77777777" w:rsidR="00645CDC" w:rsidRPr="00586C79" w:rsidRDefault="00645CDC" w:rsidP="00586C79">
            <w:pPr>
              <w:tabs>
                <w:tab w:val="left" w:pos="1701"/>
              </w:tabs>
              <w:autoSpaceDE w:val="0"/>
              <w:autoSpaceDN w:val="0"/>
              <w:adjustRightInd w:val="0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</w:pPr>
          </w:p>
        </w:tc>
        <w:tc>
          <w:tcPr>
            <w:tcW w:w="1275" w:type="dxa"/>
          </w:tcPr>
          <w:p w14:paraId="3E4FA747" w14:textId="77777777" w:rsidR="00645CDC" w:rsidRPr="00586C79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</w:pPr>
          </w:p>
        </w:tc>
        <w:tc>
          <w:tcPr>
            <w:tcW w:w="1418" w:type="dxa"/>
          </w:tcPr>
          <w:p w14:paraId="10D11920" w14:textId="77777777" w:rsidR="00645CDC" w:rsidRPr="00586C79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</w:pPr>
          </w:p>
        </w:tc>
        <w:tc>
          <w:tcPr>
            <w:tcW w:w="1641" w:type="dxa"/>
          </w:tcPr>
          <w:p w14:paraId="40BD9B4B" w14:textId="77777777" w:rsidR="00645CDC" w:rsidRPr="00586C79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</w:pPr>
          </w:p>
        </w:tc>
        <w:tc>
          <w:tcPr>
            <w:tcW w:w="1894" w:type="dxa"/>
          </w:tcPr>
          <w:p w14:paraId="44FB6EB4" w14:textId="64C39143" w:rsidR="00645CDC" w:rsidRPr="00586C79" w:rsidRDefault="00645CDC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  <w:t>jódmérgezés</w:t>
            </w:r>
          </w:p>
        </w:tc>
      </w:tr>
    </w:tbl>
    <w:p w14:paraId="05E219C3" w14:textId="77777777" w:rsidR="00B36849" w:rsidRPr="00B36849" w:rsidRDefault="00B36849" w:rsidP="00586C79">
      <w:pPr>
        <w:tabs>
          <w:tab w:val="left" w:pos="1701"/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4E030CF7" w14:textId="77777777" w:rsidR="00B36849" w:rsidRPr="00B36849" w:rsidRDefault="00B36849" w:rsidP="00B36849">
      <w:pPr>
        <w:keepNext/>
        <w:numPr>
          <w:ilvl w:val="6"/>
          <w:numId w:val="0"/>
        </w:numPr>
        <w:tabs>
          <w:tab w:val="num" w:pos="0"/>
          <w:tab w:val="left" w:pos="3195"/>
          <w:tab w:val="left" w:pos="8582"/>
        </w:tabs>
        <w:suppressAutoHyphens/>
        <w:spacing w:after="0" w:line="240" w:lineRule="auto"/>
        <w:outlineLvl w:val="6"/>
        <w:rPr>
          <w:rFonts w:ascii="Times New Roman" w:eastAsia="Times New Roman" w:hAnsi="Times New Roman" w:cs="Times New Roman"/>
          <w:b/>
          <w:u w:val="single"/>
          <w:lang w:val="hu-HU" w:eastAsia="ar-SA"/>
        </w:rPr>
      </w:pPr>
      <w:r w:rsidRPr="00B36849">
        <w:rPr>
          <w:rFonts w:ascii="Times New Roman" w:eastAsia="Times New Roman" w:hAnsi="Times New Roman" w:cs="Times New Roman"/>
          <w:b/>
          <w:u w:val="single"/>
          <w:lang w:val="hu-HU" w:eastAsia="ar-SA"/>
        </w:rPr>
        <w:t>Intrathecalis alkalmazás</w:t>
      </w:r>
    </w:p>
    <w:p w14:paraId="66154DFC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i/>
          <w:lang w:val="hu-HU" w:eastAsia="ar-SA"/>
        </w:rPr>
      </w:pPr>
      <w:r w:rsidRPr="00B36849">
        <w:rPr>
          <w:rFonts w:ascii="Times New Roman" w:eastAsia="Times New Roman" w:hAnsi="Times New Roman" w:cs="Times New Roman"/>
          <w:i/>
          <w:lang w:val="hu-HU" w:eastAsia="ar-SA"/>
        </w:rPr>
        <w:t>Először kérjük, olvassa el az „általános” részt. Az alábbiakban csak a nem ionos monomer kontrasztanyagok intrathecalis alkalmazásakor előforduló nem kívánt hatásai kerülnek leírásra gyakoriságuk szerint:</w:t>
      </w:r>
    </w:p>
    <w:p w14:paraId="5A5DB46E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57DFD1C7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lang w:val="hu-HU" w:eastAsia="ar-SA"/>
        </w:rPr>
        <w:t xml:space="preserve">Intrathecalis alkalmazás után késői nemkívánatos hatások alakulhatnak ki, amelyek jelentkezhetnek néhány órával, vagy akár napokkal az eljárás után. A gyakoriságuk hasonló a lumbalpunctio után észleltekhez. Fejfájás, hányinger, hányás vagy szédülés nagyrészt a punctio helyén jelentkező szivárgás következtében a </w:t>
      </w:r>
      <w:r w:rsidRPr="00B36849">
        <w:rPr>
          <w:rFonts w:ascii="Times New Roman" w:eastAsia="Calibri" w:hAnsi="Times New Roman" w:cs="Times New Roman"/>
          <w:bCs/>
          <w:lang w:val="hu-HU"/>
        </w:rPr>
        <w:t>subarachnoidalis térben</w:t>
      </w:r>
      <w:r w:rsidRPr="00B36849">
        <w:rPr>
          <w:rFonts w:ascii="Times New Roman" w:eastAsia="Times New Roman" w:hAnsi="Times New Roman" w:cs="Times New Roman"/>
          <w:lang w:val="hu-HU" w:eastAsia="ar-SA"/>
        </w:rPr>
        <w:t xml:space="preserve"> jelentkező, nyomáscsökkenésnek tulajdonítható.</w:t>
      </w:r>
    </w:p>
    <w:p w14:paraId="407F95C3" w14:textId="27A757D2" w:rsidR="00B36849" w:rsidRDefault="00B36849" w:rsidP="00B3684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val="hu-HU" w:eastAsia="nb-NO"/>
        </w:rPr>
      </w:pPr>
    </w:p>
    <w:tbl>
      <w:tblPr>
        <w:tblStyle w:val="Rcsostblzat"/>
        <w:tblW w:w="0" w:type="auto"/>
        <w:tblLayout w:type="fixed"/>
        <w:tblLook w:val="04A0" w:firstRow="1" w:lastRow="0" w:firstColumn="1" w:lastColumn="0" w:noHBand="0" w:noVBand="1"/>
      </w:tblPr>
      <w:tblGrid>
        <w:gridCol w:w="1555"/>
        <w:gridCol w:w="1275"/>
        <w:gridCol w:w="1276"/>
        <w:gridCol w:w="1276"/>
        <w:gridCol w:w="1560"/>
        <w:gridCol w:w="1894"/>
      </w:tblGrid>
      <w:tr w:rsidR="00291286" w:rsidRPr="00F45CE2" w14:paraId="257CC4EB" w14:textId="77777777" w:rsidTr="00586C79">
        <w:trPr>
          <w:tblHeader/>
        </w:trPr>
        <w:tc>
          <w:tcPr>
            <w:tcW w:w="1555" w:type="dxa"/>
          </w:tcPr>
          <w:p w14:paraId="604FA6D4" w14:textId="77777777" w:rsidR="00291286" w:rsidRPr="00413C86" w:rsidRDefault="00291286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</w:pPr>
            <w:r w:rsidRPr="00413C8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  <w:t>Szervrendszer</w:t>
            </w:r>
          </w:p>
        </w:tc>
        <w:tc>
          <w:tcPr>
            <w:tcW w:w="1275" w:type="dxa"/>
          </w:tcPr>
          <w:p w14:paraId="6ABFFC4A" w14:textId="77777777" w:rsidR="00291286" w:rsidRPr="00F45CE2" w:rsidRDefault="00291286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</w:pPr>
            <w:r w:rsidRPr="00F45C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  <w:t>Nagyon gyakori</w:t>
            </w:r>
          </w:p>
        </w:tc>
        <w:tc>
          <w:tcPr>
            <w:tcW w:w="1276" w:type="dxa"/>
          </w:tcPr>
          <w:p w14:paraId="623E8496" w14:textId="77777777" w:rsidR="00291286" w:rsidRPr="00F45CE2" w:rsidRDefault="00291286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</w:pPr>
            <w:r w:rsidRPr="00F45C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  <w:t>Gyakori</w:t>
            </w:r>
          </w:p>
        </w:tc>
        <w:tc>
          <w:tcPr>
            <w:tcW w:w="1276" w:type="dxa"/>
          </w:tcPr>
          <w:p w14:paraId="1371694D" w14:textId="77777777" w:rsidR="00291286" w:rsidRPr="00F45CE2" w:rsidRDefault="00291286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</w:pPr>
            <w:r w:rsidRPr="00F45C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  <w:t>Nem gyakori</w:t>
            </w:r>
          </w:p>
        </w:tc>
        <w:tc>
          <w:tcPr>
            <w:tcW w:w="1560" w:type="dxa"/>
          </w:tcPr>
          <w:p w14:paraId="00E17DA7" w14:textId="77777777" w:rsidR="00291286" w:rsidRPr="00F45CE2" w:rsidRDefault="00291286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</w:pPr>
            <w:r w:rsidRPr="00F45C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  <w:t>Ritka</w:t>
            </w:r>
          </w:p>
        </w:tc>
        <w:tc>
          <w:tcPr>
            <w:tcW w:w="1894" w:type="dxa"/>
          </w:tcPr>
          <w:p w14:paraId="7D1EE67A" w14:textId="77777777" w:rsidR="00291286" w:rsidRPr="00F45CE2" w:rsidRDefault="00291286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</w:pPr>
            <w:r w:rsidRPr="00F45C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  <w:t>Nem ismert</w:t>
            </w:r>
          </w:p>
        </w:tc>
      </w:tr>
      <w:tr w:rsidR="00291286" w:rsidRPr="00586C79" w14:paraId="22F00764" w14:textId="77777777" w:rsidTr="00586C79">
        <w:tc>
          <w:tcPr>
            <w:tcW w:w="1555" w:type="dxa"/>
          </w:tcPr>
          <w:p w14:paraId="6090B5C7" w14:textId="38C9D2DE" w:rsidR="00291286" w:rsidRPr="00530CC5" w:rsidRDefault="00291286" w:rsidP="00586C79">
            <w:pPr>
              <w:autoSpaceDE w:val="0"/>
              <w:autoSpaceDN w:val="0"/>
              <w:adjustRightInd w:val="0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  <w:t>Pszichiátriai kórképek</w:t>
            </w:r>
          </w:p>
        </w:tc>
        <w:tc>
          <w:tcPr>
            <w:tcW w:w="1275" w:type="dxa"/>
          </w:tcPr>
          <w:p w14:paraId="2A9A7C92" w14:textId="77777777" w:rsidR="00291286" w:rsidRPr="00D21F42" w:rsidRDefault="00291286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</w:p>
        </w:tc>
        <w:tc>
          <w:tcPr>
            <w:tcW w:w="1276" w:type="dxa"/>
          </w:tcPr>
          <w:p w14:paraId="03A9A863" w14:textId="77777777" w:rsidR="00291286" w:rsidRPr="00530CC5" w:rsidRDefault="00291286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</w:p>
        </w:tc>
        <w:tc>
          <w:tcPr>
            <w:tcW w:w="1276" w:type="dxa"/>
          </w:tcPr>
          <w:p w14:paraId="1EAD8C0C" w14:textId="77777777" w:rsidR="00291286" w:rsidRPr="00530CC5" w:rsidRDefault="00291286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</w:p>
        </w:tc>
        <w:tc>
          <w:tcPr>
            <w:tcW w:w="1560" w:type="dxa"/>
          </w:tcPr>
          <w:p w14:paraId="02E2770A" w14:textId="77777777" w:rsidR="00291286" w:rsidRPr="00530CC5" w:rsidRDefault="00291286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</w:p>
        </w:tc>
        <w:tc>
          <w:tcPr>
            <w:tcW w:w="1894" w:type="dxa"/>
          </w:tcPr>
          <w:p w14:paraId="47DDCC36" w14:textId="7E294F94" w:rsidR="00291286" w:rsidRPr="00530CC5" w:rsidRDefault="00291286" w:rsidP="00586C79">
            <w:pPr>
              <w:tabs>
                <w:tab w:val="left" w:pos="1701"/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  <w:t>zavarodottság/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  <w:t xml:space="preserve"> </w:t>
            </w: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  <w:t>konfúzió, izgatottság, szorongás, dezorientáció</w:t>
            </w:r>
          </w:p>
        </w:tc>
      </w:tr>
      <w:tr w:rsidR="00291286" w:rsidRPr="00586C79" w14:paraId="632EDE8D" w14:textId="77777777" w:rsidTr="00586C79">
        <w:tc>
          <w:tcPr>
            <w:tcW w:w="1555" w:type="dxa"/>
          </w:tcPr>
          <w:p w14:paraId="219BC0E8" w14:textId="0499329B" w:rsidR="00291286" w:rsidRPr="00586C79" w:rsidRDefault="00291286" w:rsidP="00586C79">
            <w:pPr>
              <w:keepNext/>
              <w:autoSpaceDE w:val="0"/>
              <w:autoSpaceDN w:val="0"/>
              <w:adjustRightInd w:val="0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  <w:t>Idegrendszeri betegségek és tünetek</w:t>
            </w:r>
          </w:p>
        </w:tc>
        <w:tc>
          <w:tcPr>
            <w:tcW w:w="1275" w:type="dxa"/>
          </w:tcPr>
          <w:p w14:paraId="6F44423F" w14:textId="6345A476" w:rsidR="00291286" w:rsidRPr="00530CC5" w:rsidRDefault="00291286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  <w:t>fejfájás (amely súlyos és elhúzódó lehet)</w:t>
            </w:r>
          </w:p>
        </w:tc>
        <w:tc>
          <w:tcPr>
            <w:tcW w:w="1276" w:type="dxa"/>
          </w:tcPr>
          <w:p w14:paraId="28AE4D0B" w14:textId="77777777" w:rsidR="00291286" w:rsidRPr="00D21F42" w:rsidRDefault="00291286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</w:p>
        </w:tc>
        <w:tc>
          <w:tcPr>
            <w:tcW w:w="1276" w:type="dxa"/>
          </w:tcPr>
          <w:p w14:paraId="41CE7709" w14:textId="4390AE9A" w:rsidR="00291286" w:rsidRPr="00530CC5" w:rsidRDefault="00291286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  <w:t>aszeptikus meningitis/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  <w:t xml:space="preserve"> </w:t>
            </w: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  <w:t>agyhártya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  <w:softHyphen/>
            </w: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  <w:t>gyulladás (beleértve a vegyi anyagok által okozott meningitist)</w:t>
            </w:r>
          </w:p>
        </w:tc>
        <w:tc>
          <w:tcPr>
            <w:tcW w:w="1560" w:type="dxa"/>
          </w:tcPr>
          <w:p w14:paraId="28B97E85" w14:textId="77777777" w:rsidR="00291286" w:rsidRPr="00D21F42" w:rsidRDefault="00291286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</w:p>
        </w:tc>
        <w:tc>
          <w:tcPr>
            <w:tcW w:w="1894" w:type="dxa"/>
          </w:tcPr>
          <w:p w14:paraId="3ED742EA" w14:textId="6A22BA3F" w:rsidR="00291286" w:rsidRPr="00586C79" w:rsidRDefault="00291286" w:rsidP="00586C79">
            <w:pPr>
              <w:tabs>
                <w:tab w:val="left" w:pos="1701"/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  <w:t>meningismus (pseudomeningitis), status epilepticus, kontrasztanyag-encephalopathia, motoros diszfunkció (beleértve a beszédzavart, központi beszédzavart/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  <w:t xml:space="preserve"> </w:t>
            </w: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  <w:t>aphasiát, dysarthriát – szótagolási/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  <w:t xml:space="preserve"> </w:t>
            </w: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  <w:t>artikulációs zavart), fonákérzés, csökkent érzékelés/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  <w:t xml:space="preserve"> </w:t>
            </w: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  <w:t>hypoaesthesia és érzékelési zavarok</w:t>
            </w:r>
          </w:p>
        </w:tc>
      </w:tr>
      <w:tr w:rsidR="00291286" w:rsidRPr="00586C79" w14:paraId="632664A8" w14:textId="77777777" w:rsidTr="00586C79">
        <w:tc>
          <w:tcPr>
            <w:tcW w:w="1555" w:type="dxa"/>
          </w:tcPr>
          <w:p w14:paraId="766208B9" w14:textId="5C105689" w:rsidR="00291286" w:rsidRPr="00586C79" w:rsidRDefault="00291286" w:rsidP="00586C79">
            <w:pPr>
              <w:autoSpaceDE w:val="0"/>
              <w:autoSpaceDN w:val="0"/>
              <w:adjustRightInd w:val="0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  <w:t>Szembetegségek és szemészeti tünetek</w:t>
            </w:r>
          </w:p>
        </w:tc>
        <w:tc>
          <w:tcPr>
            <w:tcW w:w="1275" w:type="dxa"/>
          </w:tcPr>
          <w:p w14:paraId="29F5A468" w14:textId="77777777" w:rsidR="00291286" w:rsidRPr="00586C79" w:rsidRDefault="00291286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</w:pPr>
          </w:p>
        </w:tc>
        <w:tc>
          <w:tcPr>
            <w:tcW w:w="1276" w:type="dxa"/>
          </w:tcPr>
          <w:p w14:paraId="4FB105B8" w14:textId="77777777" w:rsidR="00291286" w:rsidRPr="00530CC5" w:rsidRDefault="00291286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</w:p>
        </w:tc>
        <w:tc>
          <w:tcPr>
            <w:tcW w:w="1276" w:type="dxa"/>
          </w:tcPr>
          <w:p w14:paraId="553538D0" w14:textId="77777777" w:rsidR="00291286" w:rsidRPr="00586C79" w:rsidRDefault="00291286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</w:pPr>
          </w:p>
        </w:tc>
        <w:tc>
          <w:tcPr>
            <w:tcW w:w="1560" w:type="dxa"/>
          </w:tcPr>
          <w:p w14:paraId="75D15CA6" w14:textId="77777777" w:rsidR="00291286" w:rsidRPr="00530CC5" w:rsidRDefault="00291286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</w:p>
        </w:tc>
        <w:tc>
          <w:tcPr>
            <w:tcW w:w="1894" w:type="dxa"/>
          </w:tcPr>
          <w:p w14:paraId="4D44CAD6" w14:textId="6421B27A" w:rsidR="00291286" w:rsidRPr="00586C79" w:rsidRDefault="00291286" w:rsidP="00586C79">
            <w:pPr>
              <w:tabs>
                <w:tab w:val="left" w:pos="1682"/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  <w:t>átmeneti kérgi vakság, a fény kerülése/fotofóbia</w:t>
            </w:r>
          </w:p>
        </w:tc>
      </w:tr>
      <w:tr w:rsidR="00291286" w:rsidRPr="002A151F" w14:paraId="3CE06A80" w14:textId="77777777" w:rsidTr="00586C79">
        <w:tc>
          <w:tcPr>
            <w:tcW w:w="1555" w:type="dxa"/>
          </w:tcPr>
          <w:p w14:paraId="2834ADE2" w14:textId="6D6090D1" w:rsidR="00291286" w:rsidRPr="00586C79" w:rsidRDefault="00291286" w:rsidP="00586C79">
            <w:pPr>
              <w:autoSpaceDE w:val="0"/>
              <w:autoSpaceDN w:val="0"/>
              <w:adjustRightInd w:val="0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  <w:t>A fül és az egyensúly-érzékelő szerv betegségei és tünetei</w:t>
            </w:r>
          </w:p>
        </w:tc>
        <w:tc>
          <w:tcPr>
            <w:tcW w:w="1275" w:type="dxa"/>
          </w:tcPr>
          <w:p w14:paraId="07FF724C" w14:textId="77777777" w:rsidR="00291286" w:rsidRPr="00586C79" w:rsidRDefault="00291286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</w:pPr>
          </w:p>
        </w:tc>
        <w:tc>
          <w:tcPr>
            <w:tcW w:w="1276" w:type="dxa"/>
          </w:tcPr>
          <w:p w14:paraId="6DD0941D" w14:textId="77777777" w:rsidR="00291286" w:rsidRPr="00530CC5" w:rsidRDefault="00291286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</w:p>
        </w:tc>
        <w:tc>
          <w:tcPr>
            <w:tcW w:w="1276" w:type="dxa"/>
          </w:tcPr>
          <w:p w14:paraId="75CF19D0" w14:textId="77777777" w:rsidR="00291286" w:rsidRPr="00586C79" w:rsidRDefault="00291286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</w:pPr>
          </w:p>
        </w:tc>
        <w:tc>
          <w:tcPr>
            <w:tcW w:w="1560" w:type="dxa"/>
          </w:tcPr>
          <w:p w14:paraId="251E3561" w14:textId="77777777" w:rsidR="00291286" w:rsidRPr="00530CC5" w:rsidRDefault="00291286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</w:p>
        </w:tc>
        <w:tc>
          <w:tcPr>
            <w:tcW w:w="1894" w:type="dxa"/>
          </w:tcPr>
          <w:p w14:paraId="7CD61B40" w14:textId="6E7A5D87" w:rsidR="00291286" w:rsidRPr="00586C79" w:rsidRDefault="00291286" w:rsidP="00586C79">
            <w:pPr>
              <w:tabs>
                <w:tab w:val="left" w:pos="1682"/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  <w:t>a hallás átmeneti elvesztése</w:t>
            </w:r>
          </w:p>
        </w:tc>
      </w:tr>
      <w:tr w:rsidR="00291286" w:rsidRPr="002A151F" w14:paraId="439E3BDF" w14:textId="77777777" w:rsidTr="00586C79">
        <w:tc>
          <w:tcPr>
            <w:tcW w:w="1555" w:type="dxa"/>
          </w:tcPr>
          <w:p w14:paraId="1BC7A37D" w14:textId="250C10B1" w:rsidR="00291286" w:rsidRPr="00586C79" w:rsidRDefault="00291286" w:rsidP="00586C79">
            <w:pPr>
              <w:autoSpaceDE w:val="0"/>
              <w:autoSpaceDN w:val="0"/>
              <w:adjustRightInd w:val="0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  <w:t>Emésztőrendszeri betegségek és tünetek</w:t>
            </w:r>
          </w:p>
        </w:tc>
        <w:tc>
          <w:tcPr>
            <w:tcW w:w="1275" w:type="dxa"/>
          </w:tcPr>
          <w:p w14:paraId="54D7C50E" w14:textId="77777777" w:rsidR="00291286" w:rsidRPr="00586C79" w:rsidRDefault="00291286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</w:pPr>
          </w:p>
        </w:tc>
        <w:tc>
          <w:tcPr>
            <w:tcW w:w="1276" w:type="dxa"/>
          </w:tcPr>
          <w:p w14:paraId="74AF9156" w14:textId="13D68018" w:rsidR="00291286" w:rsidRPr="00530CC5" w:rsidRDefault="00291286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  <w:t>hányinger, hányás</w:t>
            </w:r>
          </w:p>
        </w:tc>
        <w:tc>
          <w:tcPr>
            <w:tcW w:w="1276" w:type="dxa"/>
          </w:tcPr>
          <w:p w14:paraId="0E6775A0" w14:textId="77777777" w:rsidR="00291286" w:rsidRPr="00586C79" w:rsidRDefault="00291286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</w:pPr>
          </w:p>
        </w:tc>
        <w:tc>
          <w:tcPr>
            <w:tcW w:w="1560" w:type="dxa"/>
          </w:tcPr>
          <w:p w14:paraId="32182576" w14:textId="77777777" w:rsidR="00291286" w:rsidRPr="00530CC5" w:rsidRDefault="00291286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</w:p>
        </w:tc>
        <w:tc>
          <w:tcPr>
            <w:tcW w:w="1894" w:type="dxa"/>
          </w:tcPr>
          <w:p w14:paraId="3E905F21" w14:textId="77777777" w:rsidR="00291286" w:rsidRPr="00586C79" w:rsidRDefault="00291286" w:rsidP="00586C79">
            <w:pPr>
              <w:tabs>
                <w:tab w:val="left" w:pos="1682"/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</w:p>
        </w:tc>
      </w:tr>
      <w:tr w:rsidR="00291286" w:rsidRPr="002A151F" w14:paraId="7EC8FC1A" w14:textId="77777777" w:rsidTr="00586C79">
        <w:tc>
          <w:tcPr>
            <w:tcW w:w="1555" w:type="dxa"/>
          </w:tcPr>
          <w:p w14:paraId="74B1ECF3" w14:textId="3C00283F" w:rsidR="00291286" w:rsidRPr="00586C79" w:rsidRDefault="00291286" w:rsidP="00586C79">
            <w:pPr>
              <w:autoSpaceDE w:val="0"/>
              <w:autoSpaceDN w:val="0"/>
              <w:adjustRightInd w:val="0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  <w:t>A csont- és izomrendszer, valamint a kötőszövet betegségei tünetei</w:t>
            </w:r>
          </w:p>
        </w:tc>
        <w:tc>
          <w:tcPr>
            <w:tcW w:w="1275" w:type="dxa"/>
          </w:tcPr>
          <w:p w14:paraId="68DC1EFC" w14:textId="77777777" w:rsidR="00291286" w:rsidRPr="00586C79" w:rsidRDefault="00291286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</w:pPr>
          </w:p>
        </w:tc>
        <w:tc>
          <w:tcPr>
            <w:tcW w:w="1276" w:type="dxa"/>
          </w:tcPr>
          <w:p w14:paraId="5F9D9B5D" w14:textId="77777777" w:rsidR="00291286" w:rsidRPr="00586C79" w:rsidRDefault="00291286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</w:pPr>
          </w:p>
        </w:tc>
        <w:tc>
          <w:tcPr>
            <w:tcW w:w="1276" w:type="dxa"/>
          </w:tcPr>
          <w:p w14:paraId="3C5E1541" w14:textId="77777777" w:rsidR="00291286" w:rsidRPr="00586C79" w:rsidRDefault="00291286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</w:pPr>
          </w:p>
        </w:tc>
        <w:tc>
          <w:tcPr>
            <w:tcW w:w="1560" w:type="dxa"/>
          </w:tcPr>
          <w:p w14:paraId="0062299F" w14:textId="5835ACC1" w:rsidR="00291286" w:rsidRPr="00530CC5" w:rsidRDefault="00291286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  <w:t>nyaki fájdalom, hátfájás</w:t>
            </w:r>
          </w:p>
        </w:tc>
        <w:tc>
          <w:tcPr>
            <w:tcW w:w="1894" w:type="dxa"/>
          </w:tcPr>
          <w:p w14:paraId="3EB69D9A" w14:textId="62C74F8A" w:rsidR="00291286" w:rsidRPr="00586C79" w:rsidRDefault="00291286" w:rsidP="00586C79">
            <w:pPr>
              <w:tabs>
                <w:tab w:val="left" w:pos="1682"/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  <w:t>izomgörcsök</w:t>
            </w:r>
          </w:p>
        </w:tc>
      </w:tr>
      <w:tr w:rsidR="00291286" w:rsidRPr="00586C79" w14:paraId="2EDDE2AB" w14:textId="77777777" w:rsidTr="00586C79">
        <w:tc>
          <w:tcPr>
            <w:tcW w:w="1555" w:type="dxa"/>
          </w:tcPr>
          <w:p w14:paraId="139FE25D" w14:textId="6D14CB75" w:rsidR="00291286" w:rsidRPr="00586C79" w:rsidRDefault="00291286" w:rsidP="00586C79">
            <w:pPr>
              <w:autoSpaceDE w:val="0"/>
              <w:autoSpaceDN w:val="0"/>
              <w:adjustRightInd w:val="0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  <w:t>Általános tünetek, az alkalmazás helyén fellépő reakciók</w:t>
            </w:r>
          </w:p>
        </w:tc>
        <w:tc>
          <w:tcPr>
            <w:tcW w:w="1275" w:type="dxa"/>
          </w:tcPr>
          <w:p w14:paraId="77BBB577" w14:textId="77777777" w:rsidR="00291286" w:rsidRPr="00586C79" w:rsidRDefault="00291286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</w:pPr>
          </w:p>
        </w:tc>
        <w:tc>
          <w:tcPr>
            <w:tcW w:w="1276" w:type="dxa"/>
          </w:tcPr>
          <w:p w14:paraId="772D9275" w14:textId="77777777" w:rsidR="00291286" w:rsidRPr="00586C79" w:rsidRDefault="00291286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</w:pPr>
          </w:p>
        </w:tc>
        <w:tc>
          <w:tcPr>
            <w:tcW w:w="1276" w:type="dxa"/>
          </w:tcPr>
          <w:p w14:paraId="2A589900" w14:textId="77777777" w:rsidR="00291286" w:rsidRPr="00586C79" w:rsidRDefault="00291286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</w:pPr>
          </w:p>
        </w:tc>
        <w:tc>
          <w:tcPr>
            <w:tcW w:w="1560" w:type="dxa"/>
          </w:tcPr>
          <w:p w14:paraId="23F270A4" w14:textId="717C6CC9" w:rsidR="00291286" w:rsidRPr="00586C79" w:rsidRDefault="00291286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  <w:t>végtagfájdalom</w:t>
            </w:r>
          </w:p>
        </w:tc>
        <w:tc>
          <w:tcPr>
            <w:tcW w:w="1894" w:type="dxa"/>
          </w:tcPr>
          <w:p w14:paraId="47053C0F" w14:textId="0B97F856" w:rsidR="00291286" w:rsidRPr="00586C79" w:rsidRDefault="00291286" w:rsidP="00586C79">
            <w:pPr>
              <w:tabs>
                <w:tab w:val="left" w:pos="1682"/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  <w:t>az alkalmazás helyén fellépő reakciók</w:t>
            </w:r>
          </w:p>
        </w:tc>
      </w:tr>
    </w:tbl>
    <w:p w14:paraId="59E0E1E3" w14:textId="77777777" w:rsidR="002A151F" w:rsidRPr="00B36849" w:rsidRDefault="002A151F" w:rsidP="00B3684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val="hu-HU" w:eastAsia="nb-NO"/>
        </w:rPr>
      </w:pPr>
    </w:p>
    <w:p w14:paraId="63CBC154" w14:textId="77777777" w:rsidR="00B36849" w:rsidRPr="00B36849" w:rsidRDefault="00B36849" w:rsidP="00B36849">
      <w:pPr>
        <w:keepNext/>
        <w:numPr>
          <w:ilvl w:val="6"/>
          <w:numId w:val="0"/>
        </w:numPr>
        <w:tabs>
          <w:tab w:val="num" w:pos="0"/>
          <w:tab w:val="left" w:pos="3195"/>
          <w:tab w:val="left" w:pos="8582"/>
        </w:tabs>
        <w:suppressAutoHyphens/>
        <w:spacing w:after="0" w:line="240" w:lineRule="auto"/>
        <w:outlineLvl w:val="6"/>
        <w:rPr>
          <w:rFonts w:ascii="Times New Roman" w:eastAsia="Times New Roman" w:hAnsi="Times New Roman" w:cs="Times New Roman"/>
          <w:b/>
          <w:u w:val="single"/>
          <w:lang w:val="hu-HU" w:eastAsia="ar-SA"/>
        </w:rPr>
      </w:pPr>
      <w:r w:rsidRPr="00B36849">
        <w:rPr>
          <w:rFonts w:ascii="Times New Roman" w:eastAsia="Times New Roman" w:hAnsi="Times New Roman" w:cs="Times New Roman"/>
          <w:b/>
          <w:u w:val="single"/>
          <w:lang w:val="hu-HU" w:eastAsia="ar-SA"/>
        </w:rPr>
        <w:t>Testüregek vizsgálatához való alkalmazás</w:t>
      </w:r>
    </w:p>
    <w:p w14:paraId="1AC49CB8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i/>
          <w:lang w:val="hu-HU" w:eastAsia="ar-SA"/>
        </w:rPr>
        <w:t>Először kérjük, olvassa el az „általános” részt. Az alábbiakban csak a nem ionos monomer kontrasztanyagok testüregekben történő alkalmazásakor előforduló nem kívánt hatásai kerülnek leírásra gyakoriságuk szerint:</w:t>
      </w:r>
    </w:p>
    <w:p w14:paraId="03BCF339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02CB83EA" w14:textId="77777777" w:rsidR="00B36849" w:rsidRPr="00B36849" w:rsidRDefault="00B36849" w:rsidP="00B36849">
      <w:pPr>
        <w:keepNext/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b/>
          <w:lang w:val="hu-HU" w:eastAsia="ar-SA"/>
        </w:rPr>
        <w:t>Endoszkópos retrográd cholangiopancreatographia (ERCP):</w:t>
      </w:r>
      <w:r w:rsidRPr="00B36849">
        <w:rPr>
          <w:rFonts w:ascii="Times New Roman" w:eastAsia="Times New Roman" w:hAnsi="Times New Roman" w:cs="Times New Roman"/>
          <w:lang w:val="hu-HU" w:eastAsia="ar-SA"/>
        </w:rPr>
        <w:t xml:space="preserve"> </w:t>
      </w:r>
    </w:p>
    <w:tbl>
      <w:tblPr>
        <w:tblStyle w:val="Rcsostblzat"/>
        <w:tblW w:w="8784" w:type="dxa"/>
        <w:tblLayout w:type="fixed"/>
        <w:tblLook w:val="04A0" w:firstRow="1" w:lastRow="0" w:firstColumn="1" w:lastColumn="0" w:noHBand="0" w:noVBand="1"/>
      </w:tblPr>
      <w:tblGrid>
        <w:gridCol w:w="1555"/>
        <w:gridCol w:w="850"/>
        <w:gridCol w:w="1985"/>
        <w:gridCol w:w="992"/>
        <w:gridCol w:w="992"/>
        <w:gridCol w:w="1275"/>
        <w:gridCol w:w="1135"/>
      </w:tblGrid>
      <w:tr w:rsidR="00413C86" w:rsidRPr="00F45CE2" w14:paraId="35B789BF" w14:textId="77777777" w:rsidTr="00586C79">
        <w:tc>
          <w:tcPr>
            <w:tcW w:w="1555" w:type="dxa"/>
          </w:tcPr>
          <w:p w14:paraId="6C769D8B" w14:textId="77777777" w:rsidR="00D21F42" w:rsidRPr="00F45CE2" w:rsidRDefault="00D21F42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</w:pPr>
            <w:r w:rsidRPr="00F45C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  <w:t>Szervrendszer</w:t>
            </w:r>
          </w:p>
        </w:tc>
        <w:tc>
          <w:tcPr>
            <w:tcW w:w="850" w:type="dxa"/>
          </w:tcPr>
          <w:p w14:paraId="1D86D250" w14:textId="77777777" w:rsidR="00D21F42" w:rsidRPr="00F45CE2" w:rsidRDefault="00D21F42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</w:pPr>
            <w:r w:rsidRPr="00F45C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  <w:t>Nagyon gyakori</w:t>
            </w:r>
          </w:p>
        </w:tc>
        <w:tc>
          <w:tcPr>
            <w:tcW w:w="1985" w:type="dxa"/>
          </w:tcPr>
          <w:p w14:paraId="583F0CF8" w14:textId="77777777" w:rsidR="00D21F42" w:rsidRPr="00F45CE2" w:rsidRDefault="00D21F42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</w:pPr>
            <w:r w:rsidRPr="00F45C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  <w:t>Gyakori</w:t>
            </w:r>
          </w:p>
        </w:tc>
        <w:tc>
          <w:tcPr>
            <w:tcW w:w="992" w:type="dxa"/>
          </w:tcPr>
          <w:p w14:paraId="05E171FF" w14:textId="77777777" w:rsidR="00D21F42" w:rsidRPr="00F45CE2" w:rsidRDefault="00D21F42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</w:pPr>
            <w:r w:rsidRPr="00F45C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  <w:t>Nem gyakori</w:t>
            </w:r>
          </w:p>
        </w:tc>
        <w:tc>
          <w:tcPr>
            <w:tcW w:w="992" w:type="dxa"/>
          </w:tcPr>
          <w:p w14:paraId="34DEE654" w14:textId="77777777" w:rsidR="00D21F42" w:rsidRPr="00F45CE2" w:rsidRDefault="00D21F42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</w:pPr>
            <w:r w:rsidRPr="00F45C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  <w:t>Ritka</w:t>
            </w:r>
          </w:p>
        </w:tc>
        <w:tc>
          <w:tcPr>
            <w:tcW w:w="1275" w:type="dxa"/>
          </w:tcPr>
          <w:p w14:paraId="6637022D" w14:textId="77777777" w:rsidR="00D21F42" w:rsidRPr="00F45CE2" w:rsidRDefault="00D21F42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</w:pPr>
            <w:r w:rsidRPr="00F45C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  <w:t>Nagyon ritka</w:t>
            </w:r>
          </w:p>
        </w:tc>
        <w:tc>
          <w:tcPr>
            <w:tcW w:w="1135" w:type="dxa"/>
          </w:tcPr>
          <w:p w14:paraId="675B5422" w14:textId="77777777" w:rsidR="00D21F42" w:rsidRPr="00F45CE2" w:rsidRDefault="00D21F42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</w:pPr>
            <w:r w:rsidRPr="00F45C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  <w:t>Nem ismert</w:t>
            </w:r>
          </w:p>
        </w:tc>
      </w:tr>
      <w:tr w:rsidR="00413C86" w:rsidRPr="00586C79" w14:paraId="6F85BBE2" w14:textId="77777777" w:rsidTr="00586C79">
        <w:tc>
          <w:tcPr>
            <w:tcW w:w="1555" w:type="dxa"/>
          </w:tcPr>
          <w:p w14:paraId="5EE4BA79" w14:textId="72B5C23E" w:rsidR="00D21F42" w:rsidRPr="00586C79" w:rsidRDefault="00D21F42" w:rsidP="00586C79">
            <w:pPr>
              <w:keepNext/>
              <w:autoSpaceDE w:val="0"/>
              <w:autoSpaceDN w:val="0"/>
              <w:adjustRightInd w:val="0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  <w:t>Emésztőrendszeri betegségek és tünetek</w:t>
            </w:r>
          </w:p>
        </w:tc>
        <w:tc>
          <w:tcPr>
            <w:tcW w:w="850" w:type="dxa"/>
          </w:tcPr>
          <w:p w14:paraId="07D29AB0" w14:textId="77777777" w:rsidR="00D21F42" w:rsidRPr="00D21F42" w:rsidRDefault="00D21F42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</w:pPr>
          </w:p>
        </w:tc>
        <w:tc>
          <w:tcPr>
            <w:tcW w:w="1985" w:type="dxa"/>
          </w:tcPr>
          <w:p w14:paraId="3585068A" w14:textId="42319C6C" w:rsidR="00D21F42" w:rsidRPr="00D21F42" w:rsidRDefault="00D21F42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  <w:t>hasnyálmirigy-gyulladás/pancreatitis, a vér amilázszintjének emelkedése</w:t>
            </w:r>
          </w:p>
        </w:tc>
        <w:tc>
          <w:tcPr>
            <w:tcW w:w="992" w:type="dxa"/>
          </w:tcPr>
          <w:p w14:paraId="4B58A33D" w14:textId="77777777" w:rsidR="00D21F42" w:rsidRPr="00845B36" w:rsidRDefault="00D21F42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</w:pPr>
          </w:p>
        </w:tc>
        <w:tc>
          <w:tcPr>
            <w:tcW w:w="992" w:type="dxa"/>
          </w:tcPr>
          <w:p w14:paraId="227B4376" w14:textId="77777777" w:rsidR="00D21F42" w:rsidRPr="00D21F42" w:rsidRDefault="00D21F42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</w:pPr>
          </w:p>
        </w:tc>
        <w:tc>
          <w:tcPr>
            <w:tcW w:w="1275" w:type="dxa"/>
          </w:tcPr>
          <w:p w14:paraId="6DD7D9B6" w14:textId="77777777" w:rsidR="00D21F42" w:rsidRPr="00F45CE2" w:rsidRDefault="00D21F42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</w:pPr>
          </w:p>
        </w:tc>
        <w:tc>
          <w:tcPr>
            <w:tcW w:w="1135" w:type="dxa"/>
          </w:tcPr>
          <w:p w14:paraId="0CC7FEC6" w14:textId="77777777" w:rsidR="00D21F42" w:rsidRPr="00F45CE2" w:rsidRDefault="00D21F42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</w:pPr>
          </w:p>
        </w:tc>
      </w:tr>
    </w:tbl>
    <w:p w14:paraId="54904FF2" w14:textId="77777777" w:rsidR="00B36849" w:rsidRPr="00B36849" w:rsidRDefault="00B36849" w:rsidP="00B36849">
      <w:pPr>
        <w:keepNext/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4E2D508A" w14:textId="77777777" w:rsidR="00B36849" w:rsidRPr="009439BE" w:rsidRDefault="00B36849" w:rsidP="001743B4">
      <w:pPr>
        <w:keepNext/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9439BE">
        <w:rPr>
          <w:rFonts w:ascii="Times New Roman" w:eastAsia="Times New Roman" w:hAnsi="Times New Roman" w:cs="Times New Roman"/>
          <w:b/>
          <w:lang w:val="hu-HU" w:eastAsia="ar-SA"/>
        </w:rPr>
        <w:t>Szájon át történő alkalmazás:</w:t>
      </w:r>
      <w:r w:rsidRPr="009439BE">
        <w:rPr>
          <w:rFonts w:ascii="Times New Roman" w:eastAsia="Times New Roman" w:hAnsi="Times New Roman" w:cs="Times New Roman"/>
          <w:lang w:val="hu-HU" w:eastAsia="ar-SA"/>
        </w:rPr>
        <w:t xml:space="preserve"> </w:t>
      </w:r>
    </w:p>
    <w:tbl>
      <w:tblPr>
        <w:tblStyle w:val="Rcsostblzat"/>
        <w:tblW w:w="8784" w:type="dxa"/>
        <w:tblLayout w:type="fixed"/>
        <w:tblLook w:val="04A0" w:firstRow="1" w:lastRow="0" w:firstColumn="1" w:lastColumn="0" w:noHBand="0" w:noVBand="1"/>
      </w:tblPr>
      <w:tblGrid>
        <w:gridCol w:w="1555"/>
        <w:gridCol w:w="1134"/>
        <w:gridCol w:w="1134"/>
        <w:gridCol w:w="1417"/>
        <w:gridCol w:w="992"/>
        <w:gridCol w:w="1276"/>
        <w:gridCol w:w="1276"/>
      </w:tblGrid>
      <w:tr w:rsidR="00D21F42" w:rsidRPr="00F45CE2" w14:paraId="0134EC2D" w14:textId="77777777" w:rsidTr="00586C79">
        <w:tc>
          <w:tcPr>
            <w:tcW w:w="1555" w:type="dxa"/>
          </w:tcPr>
          <w:p w14:paraId="7C331CBE" w14:textId="77777777" w:rsidR="00D21F42" w:rsidRPr="00F45CE2" w:rsidRDefault="00D21F42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</w:pPr>
            <w:r w:rsidRPr="00F45C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  <w:t>Szervrendszer</w:t>
            </w:r>
          </w:p>
        </w:tc>
        <w:tc>
          <w:tcPr>
            <w:tcW w:w="1134" w:type="dxa"/>
          </w:tcPr>
          <w:p w14:paraId="4FE29650" w14:textId="77777777" w:rsidR="00D21F42" w:rsidRPr="00F45CE2" w:rsidRDefault="00D21F42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</w:pPr>
            <w:r w:rsidRPr="00F45C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  <w:t>Nagyon gyakori</w:t>
            </w:r>
          </w:p>
        </w:tc>
        <w:tc>
          <w:tcPr>
            <w:tcW w:w="1134" w:type="dxa"/>
          </w:tcPr>
          <w:p w14:paraId="42AD6D7A" w14:textId="77777777" w:rsidR="00D21F42" w:rsidRPr="00F45CE2" w:rsidRDefault="00D21F42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</w:pPr>
            <w:r w:rsidRPr="00F45C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  <w:t>Gyakori</w:t>
            </w:r>
          </w:p>
        </w:tc>
        <w:tc>
          <w:tcPr>
            <w:tcW w:w="1417" w:type="dxa"/>
          </w:tcPr>
          <w:p w14:paraId="124DC92D" w14:textId="77777777" w:rsidR="00D21F42" w:rsidRPr="00F45CE2" w:rsidRDefault="00D21F42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</w:pPr>
            <w:r w:rsidRPr="00F45C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  <w:t>Nem gyakori</w:t>
            </w:r>
          </w:p>
        </w:tc>
        <w:tc>
          <w:tcPr>
            <w:tcW w:w="992" w:type="dxa"/>
          </w:tcPr>
          <w:p w14:paraId="4D2B6D62" w14:textId="77777777" w:rsidR="00D21F42" w:rsidRPr="00F45CE2" w:rsidRDefault="00D21F42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</w:pPr>
            <w:r w:rsidRPr="00F45C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  <w:t>Ritka</w:t>
            </w:r>
          </w:p>
        </w:tc>
        <w:tc>
          <w:tcPr>
            <w:tcW w:w="1276" w:type="dxa"/>
          </w:tcPr>
          <w:p w14:paraId="16101E9F" w14:textId="77777777" w:rsidR="00D21F42" w:rsidRPr="00F45CE2" w:rsidRDefault="00D21F42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</w:pPr>
            <w:r w:rsidRPr="00F45C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  <w:t>Nagyon ritka</w:t>
            </w:r>
          </w:p>
        </w:tc>
        <w:tc>
          <w:tcPr>
            <w:tcW w:w="1276" w:type="dxa"/>
          </w:tcPr>
          <w:p w14:paraId="03738152" w14:textId="77777777" w:rsidR="00D21F42" w:rsidRPr="00F45CE2" w:rsidRDefault="00D21F42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</w:pPr>
            <w:r w:rsidRPr="00F45C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  <w:t>Nem ismert</w:t>
            </w:r>
          </w:p>
        </w:tc>
      </w:tr>
      <w:tr w:rsidR="00D21F42" w:rsidRPr="00F45CE2" w14:paraId="1B4AD956" w14:textId="77777777" w:rsidTr="00586C79">
        <w:tc>
          <w:tcPr>
            <w:tcW w:w="1555" w:type="dxa"/>
          </w:tcPr>
          <w:p w14:paraId="69EDEF8E" w14:textId="183F2665" w:rsidR="00D21F42" w:rsidRPr="00845B36" w:rsidRDefault="00D21F42" w:rsidP="00586C79">
            <w:pPr>
              <w:autoSpaceDE w:val="0"/>
              <w:autoSpaceDN w:val="0"/>
              <w:adjustRightInd w:val="0"/>
              <w:ind w:left="-57" w:right="-5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  <w:t>Emésztőrendszeri betegségek és tünetek</w:t>
            </w:r>
          </w:p>
        </w:tc>
        <w:tc>
          <w:tcPr>
            <w:tcW w:w="1134" w:type="dxa"/>
          </w:tcPr>
          <w:p w14:paraId="680C0522" w14:textId="6155F381" w:rsidR="00D21F42" w:rsidRPr="00845B36" w:rsidRDefault="00845B36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  <w:t>hasmenés</w:t>
            </w:r>
          </w:p>
        </w:tc>
        <w:tc>
          <w:tcPr>
            <w:tcW w:w="1134" w:type="dxa"/>
          </w:tcPr>
          <w:p w14:paraId="302DCE6E" w14:textId="3A305DAF" w:rsidR="00D21F42" w:rsidRPr="00845B36" w:rsidRDefault="00845B36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  <w:t>hányinger, hányás</w:t>
            </w:r>
          </w:p>
        </w:tc>
        <w:tc>
          <w:tcPr>
            <w:tcW w:w="1417" w:type="dxa"/>
          </w:tcPr>
          <w:p w14:paraId="68552D12" w14:textId="0234B244" w:rsidR="00D21F42" w:rsidRPr="00845B36" w:rsidRDefault="00845B36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  <w:t>hasi fájdalom</w:t>
            </w:r>
          </w:p>
        </w:tc>
        <w:tc>
          <w:tcPr>
            <w:tcW w:w="992" w:type="dxa"/>
          </w:tcPr>
          <w:p w14:paraId="26AF06F3" w14:textId="77777777" w:rsidR="00D21F42" w:rsidRPr="00F45CE2" w:rsidRDefault="00D21F42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</w:pPr>
          </w:p>
        </w:tc>
        <w:tc>
          <w:tcPr>
            <w:tcW w:w="1276" w:type="dxa"/>
          </w:tcPr>
          <w:p w14:paraId="23AA51F9" w14:textId="77777777" w:rsidR="00D21F42" w:rsidRPr="00F45CE2" w:rsidRDefault="00D21F42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</w:pPr>
          </w:p>
        </w:tc>
        <w:tc>
          <w:tcPr>
            <w:tcW w:w="1276" w:type="dxa"/>
          </w:tcPr>
          <w:p w14:paraId="5817920D" w14:textId="77777777" w:rsidR="00D21F42" w:rsidRPr="00F45CE2" w:rsidRDefault="00D21F42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</w:pPr>
          </w:p>
        </w:tc>
      </w:tr>
    </w:tbl>
    <w:p w14:paraId="3B77A576" w14:textId="77777777" w:rsidR="00B36849" w:rsidRPr="009439BE" w:rsidRDefault="00B36849" w:rsidP="001743B4">
      <w:pPr>
        <w:keepNext/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63974762" w14:textId="77777777" w:rsidR="00B36849" w:rsidRPr="009439BE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9439BE">
        <w:rPr>
          <w:rFonts w:ascii="Times New Roman" w:eastAsia="Times New Roman" w:hAnsi="Times New Roman" w:cs="Times New Roman"/>
          <w:b/>
          <w:lang w:val="hu-HU" w:eastAsia="ar-SA"/>
        </w:rPr>
        <w:t>Hysterosalpingographia (HSG):</w:t>
      </w:r>
      <w:r w:rsidRPr="009439BE">
        <w:rPr>
          <w:rFonts w:ascii="Times New Roman" w:eastAsia="Times New Roman" w:hAnsi="Times New Roman" w:cs="Times New Roman"/>
          <w:lang w:val="hu-HU" w:eastAsia="ar-SA"/>
        </w:rPr>
        <w:t xml:space="preserve"> </w:t>
      </w:r>
    </w:p>
    <w:tbl>
      <w:tblPr>
        <w:tblStyle w:val="Rcsostblzat"/>
        <w:tblW w:w="8926" w:type="dxa"/>
        <w:tblLayout w:type="fixed"/>
        <w:tblLook w:val="04A0" w:firstRow="1" w:lastRow="0" w:firstColumn="1" w:lastColumn="0" w:noHBand="0" w:noVBand="1"/>
      </w:tblPr>
      <w:tblGrid>
        <w:gridCol w:w="1555"/>
        <w:gridCol w:w="1417"/>
        <w:gridCol w:w="992"/>
        <w:gridCol w:w="1276"/>
        <w:gridCol w:w="1134"/>
        <w:gridCol w:w="1276"/>
        <w:gridCol w:w="1276"/>
      </w:tblGrid>
      <w:tr w:rsidR="009F12C4" w:rsidRPr="00F45CE2" w14:paraId="5D57CE13" w14:textId="77777777" w:rsidTr="00586C79">
        <w:tc>
          <w:tcPr>
            <w:tcW w:w="1555" w:type="dxa"/>
          </w:tcPr>
          <w:p w14:paraId="18F696B4" w14:textId="77777777" w:rsidR="009F12C4" w:rsidRPr="00F45CE2" w:rsidRDefault="009F12C4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</w:pPr>
            <w:r w:rsidRPr="00F45C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  <w:t>Szervrendszer</w:t>
            </w:r>
          </w:p>
        </w:tc>
        <w:tc>
          <w:tcPr>
            <w:tcW w:w="1417" w:type="dxa"/>
          </w:tcPr>
          <w:p w14:paraId="47003881" w14:textId="77777777" w:rsidR="009F12C4" w:rsidRPr="00F45CE2" w:rsidRDefault="009F12C4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</w:pPr>
            <w:r w:rsidRPr="00F45C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  <w:t>Nagyon gyakori</w:t>
            </w:r>
          </w:p>
        </w:tc>
        <w:tc>
          <w:tcPr>
            <w:tcW w:w="992" w:type="dxa"/>
          </w:tcPr>
          <w:p w14:paraId="6E8480C8" w14:textId="77777777" w:rsidR="009F12C4" w:rsidRPr="00F45CE2" w:rsidRDefault="009F12C4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</w:pPr>
            <w:r w:rsidRPr="00F45C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  <w:t>Gyakori</w:t>
            </w:r>
          </w:p>
        </w:tc>
        <w:tc>
          <w:tcPr>
            <w:tcW w:w="1276" w:type="dxa"/>
          </w:tcPr>
          <w:p w14:paraId="6C4D6347" w14:textId="77777777" w:rsidR="009F12C4" w:rsidRPr="00F45CE2" w:rsidRDefault="009F12C4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</w:pPr>
            <w:r w:rsidRPr="00F45C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  <w:t>Nem gyakori</w:t>
            </w:r>
          </w:p>
        </w:tc>
        <w:tc>
          <w:tcPr>
            <w:tcW w:w="1134" w:type="dxa"/>
          </w:tcPr>
          <w:p w14:paraId="6FE686E9" w14:textId="77777777" w:rsidR="009F12C4" w:rsidRPr="00F45CE2" w:rsidRDefault="009F12C4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</w:pPr>
            <w:r w:rsidRPr="00F45C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  <w:t>Ritka</w:t>
            </w:r>
          </w:p>
        </w:tc>
        <w:tc>
          <w:tcPr>
            <w:tcW w:w="1276" w:type="dxa"/>
          </w:tcPr>
          <w:p w14:paraId="79D29D0A" w14:textId="77777777" w:rsidR="009F12C4" w:rsidRPr="00F45CE2" w:rsidRDefault="009F12C4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</w:pPr>
            <w:r w:rsidRPr="00F45C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  <w:t>Nagyon ritka</w:t>
            </w:r>
          </w:p>
        </w:tc>
        <w:tc>
          <w:tcPr>
            <w:tcW w:w="1276" w:type="dxa"/>
          </w:tcPr>
          <w:p w14:paraId="1FDF8757" w14:textId="77777777" w:rsidR="009F12C4" w:rsidRPr="00F45CE2" w:rsidRDefault="009F12C4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</w:pPr>
            <w:r w:rsidRPr="00F45C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  <w:t>Nem ismert</w:t>
            </w:r>
          </w:p>
        </w:tc>
      </w:tr>
      <w:tr w:rsidR="009F12C4" w:rsidRPr="00F45CE2" w14:paraId="6BF1663F" w14:textId="77777777" w:rsidTr="00586C79">
        <w:tc>
          <w:tcPr>
            <w:tcW w:w="1555" w:type="dxa"/>
          </w:tcPr>
          <w:p w14:paraId="6A662175" w14:textId="24629178" w:rsidR="009F12C4" w:rsidRPr="009F12C4" w:rsidRDefault="009F12C4" w:rsidP="00586C79">
            <w:pPr>
              <w:autoSpaceDE w:val="0"/>
              <w:autoSpaceDN w:val="0"/>
              <w:adjustRightInd w:val="0"/>
              <w:ind w:left="-57" w:right="-5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  <w:t>Emésztőrendszeri betegségek és tünetek</w:t>
            </w:r>
          </w:p>
        </w:tc>
        <w:tc>
          <w:tcPr>
            <w:tcW w:w="1417" w:type="dxa"/>
          </w:tcPr>
          <w:p w14:paraId="6B1E6509" w14:textId="0C0F68B6" w:rsidR="009F12C4" w:rsidRPr="009F12C4" w:rsidRDefault="009F12C4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  <w:t>alhasi fájdalom</w:t>
            </w:r>
          </w:p>
        </w:tc>
        <w:tc>
          <w:tcPr>
            <w:tcW w:w="992" w:type="dxa"/>
          </w:tcPr>
          <w:p w14:paraId="0816FAD1" w14:textId="77777777" w:rsidR="009F12C4" w:rsidRPr="00F45CE2" w:rsidRDefault="009F12C4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</w:pPr>
          </w:p>
        </w:tc>
        <w:tc>
          <w:tcPr>
            <w:tcW w:w="1276" w:type="dxa"/>
          </w:tcPr>
          <w:p w14:paraId="74A0D0CE" w14:textId="77777777" w:rsidR="009F12C4" w:rsidRPr="00F45CE2" w:rsidRDefault="009F12C4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</w:pPr>
          </w:p>
        </w:tc>
        <w:tc>
          <w:tcPr>
            <w:tcW w:w="1134" w:type="dxa"/>
          </w:tcPr>
          <w:p w14:paraId="58776778" w14:textId="77777777" w:rsidR="009F12C4" w:rsidRPr="00F45CE2" w:rsidRDefault="009F12C4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</w:pPr>
          </w:p>
        </w:tc>
        <w:tc>
          <w:tcPr>
            <w:tcW w:w="1276" w:type="dxa"/>
          </w:tcPr>
          <w:p w14:paraId="77C95183" w14:textId="77777777" w:rsidR="009F12C4" w:rsidRPr="00F45CE2" w:rsidRDefault="009F12C4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</w:pPr>
          </w:p>
        </w:tc>
        <w:tc>
          <w:tcPr>
            <w:tcW w:w="1276" w:type="dxa"/>
          </w:tcPr>
          <w:p w14:paraId="01491684" w14:textId="77777777" w:rsidR="009F12C4" w:rsidRPr="00F45CE2" w:rsidRDefault="009F12C4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</w:pPr>
          </w:p>
        </w:tc>
      </w:tr>
    </w:tbl>
    <w:p w14:paraId="3D9A5531" w14:textId="77777777" w:rsidR="00B36849" w:rsidRPr="009439BE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24351FA5" w14:textId="77777777" w:rsidR="00B36849" w:rsidRPr="009439BE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9439BE">
        <w:rPr>
          <w:rFonts w:ascii="Times New Roman" w:eastAsia="Times New Roman" w:hAnsi="Times New Roman" w:cs="Times New Roman"/>
          <w:b/>
          <w:lang w:val="hu-HU" w:eastAsia="ar-SA"/>
        </w:rPr>
        <w:t>Artrographia:</w:t>
      </w:r>
      <w:r w:rsidRPr="009439BE">
        <w:rPr>
          <w:rFonts w:ascii="Times New Roman" w:eastAsia="Times New Roman" w:hAnsi="Times New Roman" w:cs="Times New Roman"/>
          <w:lang w:val="hu-HU" w:eastAsia="ar-SA"/>
        </w:rPr>
        <w:t xml:space="preserve"> </w:t>
      </w:r>
    </w:p>
    <w:tbl>
      <w:tblPr>
        <w:tblStyle w:val="Rcsostblzat"/>
        <w:tblW w:w="8925" w:type="dxa"/>
        <w:tblLayout w:type="fixed"/>
        <w:tblLook w:val="04A0" w:firstRow="1" w:lastRow="0" w:firstColumn="1" w:lastColumn="0" w:noHBand="0" w:noVBand="1"/>
      </w:tblPr>
      <w:tblGrid>
        <w:gridCol w:w="1838"/>
        <w:gridCol w:w="992"/>
        <w:gridCol w:w="992"/>
        <w:gridCol w:w="1275"/>
        <w:gridCol w:w="993"/>
        <w:gridCol w:w="1276"/>
        <w:gridCol w:w="1559"/>
      </w:tblGrid>
      <w:tr w:rsidR="009F12C4" w:rsidRPr="00F45CE2" w14:paraId="7B3F217C" w14:textId="77777777" w:rsidTr="00586C79">
        <w:tc>
          <w:tcPr>
            <w:tcW w:w="1838" w:type="dxa"/>
          </w:tcPr>
          <w:p w14:paraId="7769A005" w14:textId="77777777" w:rsidR="009F12C4" w:rsidRPr="00F45CE2" w:rsidRDefault="009F12C4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</w:pPr>
            <w:r w:rsidRPr="00F45C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  <w:t>Szervrendszer</w:t>
            </w:r>
          </w:p>
        </w:tc>
        <w:tc>
          <w:tcPr>
            <w:tcW w:w="992" w:type="dxa"/>
          </w:tcPr>
          <w:p w14:paraId="2A2CDCA6" w14:textId="77777777" w:rsidR="009F12C4" w:rsidRPr="00F45CE2" w:rsidRDefault="009F12C4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</w:pPr>
            <w:r w:rsidRPr="00F45C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  <w:t>Nagyon gyakori</w:t>
            </w:r>
          </w:p>
        </w:tc>
        <w:tc>
          <w:tcPr>
            <w:tcW w:w="992" w:type="dxa"/>
          </w:tcPr>
          <w:p w14:paraId="16199776" w14:textId="77777777" w:rsidR="009F12C4" w:rsidRPr="00F45CE2" w:rsidRDefault="009F12C4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</w:pPr>
            <w:r w:rsidRPr="00F45C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  <w:t>Gyakori</w:t>
            </w:r>
          </w:p>
        </w:tc>
        <w:tc>
          <w:tcPr>
            <w:tcW w:w="1275" w:type="dxa"/>
          </w:tcPr>
          <w:p w14:paraId="6ED44475" w14:textId="77777777" w:rsidR="009F12C4" w:rsidRPr="00F45CE2" w:rsidRDefault="009F12C4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</w:pPr>
            <w:r w:rsidRPr="00F45C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  <w:t>Nem gyakori</w:t>
            </w:r>
          </w:p>
        </w:tc>
        <w:tc>
          <w:tcPr>
            <w:tcW w:w="993" w:type="dxa"/>
          </w:tcPr>
          <w:p w14:paraId="60533E5A" w14:textId="77777777" w:rsidR="009F12C4" w:rsidRPr="00F45CE2" w:rsidRDefault="009F12C4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</w:pPr>
            <w:r w:rsidRPr="00F45C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  <w:t>Ritka</w:t>
            </w:r>
          </w:p>
        </w:tc>
        <w:tc>
          <w:tcPr>
            <w:tcW w:w="1276" w:type="dxa"/>
          </w:tcPr>
          <w:p w14:paraId="748BFAA7" w14:textId="77777777" w:rsidR="009F12C4" w:rsidRPr="00F45CE2" w:rsidRDefault="009F12C4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</w:pPr>
            <w:r w:rsidRPr="00F45C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  <w:t>Nagyon ritka</w:t>
            </w:r>
          </w:p>
        </w:tc>
        <w:tc>
          <w:tcPr>
            <w:tcW w:w="1559" w:type="dxa"/>
          </w:tcPr>
          <w:p w14:paraId="391BD174" w14:textId="77777777" w:rsidR="009F12C4" w:rsidRPr="00F45CE2" w:rsidRDefault="009F12C4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</w:pPr>
            <w:r w:rsidRPr="00F45C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  <w:t>Nem ismert</w:t>
            </w:r>
          </w:p>
        </w:tc>
      </w:tr>
      <w:tr w:rsidR="009F12C4" w:rsidRPr="00F45CE2" w14:paraId="0992CB64" w14:textId="77777777" w:rsidTr="00586C79">
        <w:tc>
          <w:tcPr>
            <w:tcW w:w="1838" w:type="dxa"/>
          </w:tcPr>
          <w:p w14:paraId="002461C5" w14:textId="0E2A4FD2" w:rsidR="009F12C4" w:rsidRPr="009F12C4" w:rsidRDefault="009F12C4" w:rsidP="00586C79">
            <w:pPr>
              <w:autoSpaceDE w:val="0"/>
              <w:autoSpaceDN w:val="0"/>
              <w:adjustRightInd w:val="0"/>
              <w:ind w:left="-57" w:right="-5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  <w:t>A csont- és izomrendszer, valamint a kötőszövet betegségei és tünetei</w:t>
            </w:r>
          </w:p>
        </w:tc>
        <w:tc>
          <w:tcPr>
            <w:tcW w:w="992" w:type="dxa"/>
          </w:tcPr>
          <w:p w14:paraId="0EC785DB" w14:textId="77777777" w:rsidR="009F12C4" w:rsidRPr="003372F8" w:rsidRDefault="009F12C4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</w:pPr>
          </w:p>
        </w:tc>
        <w:tc>
          <w:tcPr>
            <w:tcW w:w="992" w:type="dxa"/>
          </w:tcPr>
          <w:p w14:paraId="1766DA62" w14:textId="77777777" w:rsidR="009F12C4" w:rsidRPr="009F12C4" w:rsidRDefault="009F12C4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</w:pPr>
          </w:p>
        </w:tc>
        <w:tc>
          <w:tcPr>
            <w:tcW w:w="1275" w:type="dxa"/>
          </w:tcPr>
          <w:p w14:paraId="5FD4AFCE" w14:textId="77777777" w:rsidR="009F12C4" w:rsidRPr="009F12C4" w:rsidRDefault="009F12C4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</w:pPr>
          </w:p>
        </w:tc>
        <w:tc>
          <w:tcPr>
            <w:tcW w:w="993" w:type="dxa"/>
          </w:tcPr>
          <w:p w14:paraId="7D696BCC" w14:textId="77777777" w:rsidR="009F12C4" w:rsidRPr="009F12C4" w:rsidRDefault="009F12C4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</w:pPr>
          </w:p>
        </w:tc>
        <w:tc>
          <w:tcPr>
            <w:tcW w:w="1276" w:type="dxa"/>
          </w:tcPr>
          <w:p w14:paraId="50596E17" w14:textId="77777777" w:rsidR="009F12C4" w:rsidRPr="009F12C4" w:rsidRDefault="009F12C4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</w:pPr>
          </w:p>
        </w:tc>
        <w:tc>
          <w:tcPr>
            <w:tcW w:w="1559" w:type="dxa"/>
          </w:tcPr>
          <w:p w14:paraId="11E1414C" w14:textId="677C59F0" w:rsidR="009F12C4" w:rsidRPr="009F12C4" w:rsidRDefault="009F12C4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  <w:t>ízületi gyulladás/</w:t>
            </w:r>
            <w:r w:rsidR="005E40DF"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  <w:t xml:space="preserve"> </w:t>
            </w: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  <w:t>arthritis</w:t>
            </w:r>
          </w:p>
        </w:tc>
      </w:tr>
      <w:tr w:rsidR="009F12C4" w:rsidRPr="00F45CE2" w14:paraId="01CE22E9" w14:textId="77777777" w:rsidTr="00586C79">
        <w:tc>
          <w:tcPr>
            <w:tcW w:w="1838" w:type="dxa"/>
          </w:tcPr>
          <w:p w14:paraId="3E4BCD70" w14:textId="176059E4" w:rsidR="009F12C4" w:rsidRPr="00586C79" w:rsidRDefault="009F12C4" w:rsidP="00586C79">
            <w:pPr>
              <w:autoSpaceDE w:val="0"/>
              <w:autoSpaceDN w:val="0"/>
              <w:adjustRightInd w:val="0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  <w:t>Általános tünetek, az alkalmazás helyén fellépő reakciók</w:t>
            </w:r>
          </w:p>
        </w:tc>
        <w:tc>
          <w:tcPr>
            <w:tcW w:w="992" w:type="dxa"/>
          </w:tcPr>
          <w:p w14:paraId="7D152138" w14:textId="045DF1FD" w:rsidR="009F12C4" w:rsidRPr="009F12C4" w:rsidRDefault="009F12C4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  <w:t>fájdalom</w:t>
            </w:r>
          </w:p>
        </w:tc>
        <w:tc>
          <w:tcPr>
            <w:tcW w:w="992" w:type="dxa"/>
          </w:tcPr>
          <w:p w14:paraId="2EA851E3" w14:textId="77777777" w:rsidR="009F12C4" w:rsidRPr="003372F8" w:rsidRDefault="009F12C4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</w:pPr>
          </w:p>
        </w:tc>
        <w:tc>
          <w:tcPr>
            <w:tcW w:w="1275" w:type="dxa"/>
          </w:tcPr>
          <w:p w14:paraId="0A5A44B7" w14:textId="77777777" w:rsidR="009F12C4" w:rsidRPr="009F12C4" w:rsidRDefault="009F12C4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</w:pPr>
          </w:p>
        </w:tc>
        <w:tc>
          <w:tcPr>
            <w:tcW w:w="993" w:type="dxa"/>
          </w:tcPr>
          <w:p w14:paraId="440ACC63" w14:textId="77777777" w:rsidR="009F12C4" w:rsidRPr="009F12C4" w:rsidRDefault="009F12C4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</w:pPr>
          </w:p>
        </w:tc>
        <w:tc>
          <w:tcPr>
            <w:tcW w:w="1276" w:type="dxa"/>
          </w:tcPr>
          <w:p w14:paraId="6D4FDCBC" w14:textId="77777777" w:rsidR="009F12C4" w:rsidRPr="009F12C4" w:rsidRDefault="009F12C4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</w:pPr>
          </w:p>
        </w:tc>
        <w:tc>
          <w:tcPr>
            <w:tcW w:w="1559" w:type="dxa"/>
          </w:tcPr>
          <w:p w14:paraId="2BD41248" w14:textId="77777777" w:rsidR="009F12C4" w:rsidRPr="00586C79" w:rsidRDefault="009F12C4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</w:pPr>
          </w:p>
        </w:tc>
      </w:tr>
    </w:tbl>
    <w:p w14:paraId="250BBAAF" w14:textId="77777777" w:rsidR="00B36849" w:rsidRPr="009439BE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033A35A7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b/>
          <w:lang w:val="hu-HU" w:eastAsia="ar-SA"/>
        </w:rPr>
        <w:t>Herniographia:</w:t>
      </w:r>
      <w:r w:rsidRPr="00B36849">
        <w:rPr>
          <w:rFonts w:ascii="Times New Roman" w:eastAsia="Times New Roman" w:hAnsi="Times New Roman" w:cs="Times New Roman"/>
          <w:lang w:val="hu-HU" w:eastAsia="ar-SA"/>
        </w:rPr>
        <w:t xml:space="preserve"> </w:t>
      </w:r>
    </w:p>
    <w:tbl>
      <w:tblPr>
        <w:tblStyle w:val="Rcsostblzat"/>
        <w:tblW w:w="8926" w:type="dxa"/>
        <w:tblLayout w:type="fixed"/>
        <w:tblLook w:val="04A0" w:firstRow="1" w:lastRow="0" w:firstColumn="1" w:lastColumn="0" w:noHBand="0" w:noVBand="1"/>
      </w:tblPr>
      <w:tblGrid>
        <w:gridCol w:w="1838"/>
        <w:gridCol w:w="955"/>
        <w:gridCol w:w="887"/>
        <w:gridCol w:w="993"/>
        <w:gridCol w:w="993"/>
        <w:gridCol w:w="1276"/>
        <w:gridCol w:w="1984"/>
      </w:tblGrid>
      <w:tr w:rsidR="003372F8" w:rsidRPr="00F45CE2" w14:paraId="6DB55F64" w14:textId="77777777" w:rsidTr="00586C79">
        <w:tc>
          <w:tcPr>
            <w:tcW w:w="1838" w:type="dxa"/>
          </w:tcPr>
          <w:p w14:paraId="2243DEE0" w14:textId="77777777" w:rsidR="003372F8" w:rsidRPr="00F45CE2" w:rsidRDefault="003372F8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</w:pPr>
            <w:r w:rsidRPr="00F45C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  <w:t>Szervrendszer</w:t>
            </w:r>
          </w:p>
        </w:tc>
        <w:tc>
          <w:tcPr>
            <w:tcW w:w="955" w:type="dxa"/>
          </w:tcPr>
          <w:p w14:paraId="20CA047A" w14:textId="77777777" w:rsidR="003372F8" w:rsidRPr="00F45CE2" w:rsidRDefault="003372F8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</w:pPr>
            <w:r w:rsidRPr="00F45C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  <w:t>Nagyon gyakori</w:t>
            </w:r>
          </w:p>
        </w:tc>
        <w:tc>
          <w:tcPr>
            <w:tcW w:w="887" w:type="dxa"/>
          </w:tcPr>
          <w:p w14:paraId="011A92A4" w14:textId="77777777" w:rsidR="003372F8" w:rsidRPr="00F45CE2" w:rsidRDefault="003372F8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</w:pPr>
            <w:r w:rsidRPr="00F45C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  <w:t>Gyakori</w:t>
            </w:r>
          </w:p>
        </w:tc>
        <w:tc>
          <w:tcPr>
            <w:tcW w:w="993" w:type="dxa"/>
          </w:tcPr>
          <w:p w14:paraId="73785AA4" w14:textId="77777777" w:rsidR="003372F8" w:rsidRPr="00F45CE2" w:rsidRDefault="003372F8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</w:pPr>
            <w:r w:rsidRPr="00F45C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  <w:t>Nem gyakori</w:t>
            </w:r>
          </w:p>
        </w:tc>
        <w:tc>
          <w:tcPr>
            <w:tcW w:w="993" w:type="dxa"/>
          </w:tcPr>
          <w:p w14:paraId="6B3A4734" w14:textId="77777777" w:rsidR="003372F8" w:rsidRPr="00F45CE2" w:rsidRDefault="003372F8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</w:pPr>
            <w:r w:rsidRPr="00F45C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  <w:t>Ritka</w:t>
            </w:r>
          </w:p>
        </w:tc>
        <w:tc>
          <w:tcPr>
            <w:tcW w:w="1276" w:type="dxa"/>
          </w:tcPr>
          <w:p w14:paraId="35CA8469" w14:textId="77777777" w:rsidR="003372F8" w:rsidRPr="00F45CE2" w:rsidRDefault="003372F8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</w:pPr>
            <w:r w:rsidRPr="00F45C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  <w:t>Nagyon ritka</w:t>
            </w:r>
          </w:p>
        </w:tc>
        <w:tc>
          <w:tcPr>
            <w:tcW w:w="1984" w:type="dxa"/>
          </w:tcPr>
          <w:p w14:paraId="354686FD" w14:textId="77777777" w:rsidR="003372F8" w:rsidRPr="00F45CE2" w:rsidRDefault="003372F8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</w:pPr>
            <w:r w:rsidRPr="00F45C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  <w:t>Nem ismert</w:t>
            </w:r>
          </w:p>
        </w:tc>
      </w:tr>
      <w:tr w:rsidR="003372F8" w:rsidRPr="00586C79" w14:paraId="3CD16E00" w14:textId="77777777" w:rsidTr="00586C79">
        <w:tc>
          <w:tcPr>
            <w:tcW w:w="1838" w:type="dxa"/>
          </w:tcPr>
          <w:p w14:paraId="6F92501C" w14:textId="4FF36F0F" w:rsidR="003372F8" w:rsidRPr="003372F8" w:rsidRDefault="003372F8" w:rsidP="00586C79">
            <w:pPr>
              <w:autoSpaceDE w:val="0"/>
              <w:autoSpaceDN w:val="0"/>
              <w:adjustRightInd w:val="0"/>
              <w:ind w:left="-57" w:right="-5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nb-NO"/>
              </w:rPr>
              <w:t>Általános tünetek, az alkalmazás helyén fellépő reakciók</w:t>
            </w:r>
          </w:p>
        </w:tc>
        <w:tc>
          <w:tcPr>
            <w:tcW w:w="955" w:type="dxa"/>
          </w:tcPr>
          <w:p w14:paraId="5B182227" w14:textId="77777777" w:rsidR="003372F8" w:rsidRPr="003372F8" w:rsidRDefault="003372F8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</w:pPr>
          </w:p>
        </w:tc>
        <w:tc>
          <w:tcPr>
            <w:tcW w:w="887" w:type="dxa"/>
          </w:tcPr>
          <w:p w14:paraId="47E3263B" w14:textId="77777777" w:rsidR="003372F8" w:rsidRPr="003372F8" w:rsidRDefault="003372F8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</w:pPr>
          </w:p>
        </w:tc>
        <w:tc>
          <w:tcPr>
            <w:tcW w:w="993" w:type="dxa"/>
          </w:tcPr>
          <w:p w14:paraId="703E8D22" w14:textId="77777777" w:rsidR="003372F8" w:rsidRPr="003372F8" w:rsidRDefault="003372F8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</w:pPr>
          </w:p>
        </w:tc>
        <w:tc>
          <w:tcPr>
            <w:tcW w:w="993" w:type="dxa"/>
          </w:tcPr>
          <w:p w14:paraId="2AB93A2E" w14:textId="77777777" w:rsidR="003372F8" w:rsidRPr="003372F8" w:rsidRDefault="003372F8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</w:pPr>
          </w:p>
        </w:tc>
        <w:tc>
          <w:tcPr>
            <w:tcW w:w="1276" w:type="dxa"/>
          </w:tcPr>
          <w:p w14:paraId="1EF9AEAF" w14:textId="77777777" w:rsidR="003372F8" w:rsidRPr="003372F8" w:rsidRDefault="003372F8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</w:pPr>
          </w:p>
        </w:tc>
        <w:tc>
          <w:tcPr>
            <w:tcW w:w="1984" w:type="dxa"/>
          </w:tcPr>
          <w:p w14:paraId="6BAF3D59" w14:textId="11BB9ACC" w:rsidR="003372F8" w:rsidRPr="003372F8" w:rsidRDefault="003372F8" w:rsidP="00586C79">
            <w:pPr>
              <w:tabs>
                <w:tab w:val="left" w:pos="3195"/>
                <w:tab w:val="left" w:pos="8582"/>
              </w:tabs>
              <w:suppressAutoHyphens/>
              <w:ind w:left="-57" w:right="-5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hu-HU" w:eastAsia="ar-SA"/>
              </w:rPr>
            </w:pPr>
            <w:r w:rsidRPr="00586C79">
              <w:rPr>
                <w:rFonts w:ascii="Times New Roman" w:eastAsia="Times New Roman" w:hAnsi="Times New Roman" w:cs="Times New Roman"/>
                <w:sz w:val="20"/>
                <w:szCs w:val="20"/>
                <w:lang w:val="hu-HU" w:eastAsia="ar-SA"/>
              </w:rPr>
              <w:t>az eljárás után jelentkező fájdalom</w:t>
            </w:r>
          </w:p>
        </w:tc>
      </w:tr>
    </w:tbl>
    <w:p w14:paraId="6B28FA04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63F998CD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u w:val="single"/>
          <w:lang w:val="hu-HU" w:eastAsia="ar-SA"/>
        </w:rPr>
      </w:pPr>
      <w:r w:rsidRPr="001C0D3A">
        <w:rPr>
          <w:rFonts w:ascii="Times New Roman" w:eastAsia="Times New Roman" w:hAnsi="Times New Roman" w:cs="Times New Roman"/>
          <w:bCs/>
          <w:u w:val="single"/>
          <w:lang w:val="hu-HU" w:eastAsia="nb-NO"/>
        </w:rPr>
        <w:t>A kiválasztott mellékhatások leírása</w:t>
      </w:r>
    </w:p>
    <w:p w14:paraId="7967E4FC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21C882B2" w14:textId="48749351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bCs/>
          <w:lang w:val="hu-HU" w:eastAsia="nb-NO"/>
        </w:rPr>
        <w:t>Thromboemboliás komplikációkat jelentettek a koronária, az agy, a vese és a perifériás artériák kontrasztanyagos angiogr</w:t>
      </w:r>
      <w:r w:rsidR="005F6F2F">
        <w:rPr>
          <w:rFonts w:ascii="Times New Roman" w:eastAsia="Times New Roman" w:hAnsi="Times New Roman" w:cs="Times New Roman"/>
          <w:bCs/>
          <w:lang w:val="hu-HU" w:eastAsia="nb-NO"/>
        </w:rPr>
        <w:t>aph</w:t>
      </w:r>
      <w:r w:rsidRPr="00B36849">
        <w:rPr>
          <w:rFonts w:ascii="Times New Roman" w:eastAsia="Times New Roman" w:hAnsi="Times New Roman" w:cs="Times New Roman"/>
          <w:bCs/>
          <w:lang w:val="hu-HU" w:eastAsia="nb-NO"/>
        </w:rPr>
        <w:t>iás vizsgálatával kapcsolatban. A kontrasztanyag hozzájárulhatott a komplikációk kialakulásához (lásd 4.4 pont).</w:t>
      </w:r>
    </w:p>
    <w:p w14:paraId="244AB6EA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6157F716" w14:textId="3B445F3F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bCs/>
          <w:lang w:val="hu-HU" w:eastAsia="nb-NO"/>
        </w:rPr>
      </w:pPr>
      <w:r w:rsidRPr="00B36849">
        <w:rPr>
          <w:rFonts w:ascii="Times New Roman" w:eastAsia="Times New Roman" w:hAnsi="Times New Roman" w:cs="Times New Roman"/>
          <w:bCs/>
          <w:lang w:val="hu-HU" w:eastAsia="nb-NO"/>
        </w:rPr>
        <w:t>Cardialis komplikációkat, beleértve az akut myocardialis infarktust, jelentettek a koronária kontrasztanyagos angiogr</w:t>
      </w:r>
      <w:r w:rsidR="005F6F2F">
        <w:rPr>
          <w:rFonts w:ascii="Times New Roman" w:eastAsia="Times New Roman" w:hAnsi="Times New Roman" w:cs="Times New Roman"/>
          <w:bCs/>
          <w:lang w:val="hu-HU" w:eastAsia="nb-NO"/>
        </w:rPr>
        <w:t>aph</w:t>
      </w:r>
      <w:r w:rsidRPr="00B36849">
        <w:rPr>
          <w:rFonts w:ascii="Times New Roman" w:eastAsia="Times New Roman" w:hAnsi="Times New Roman" w:cs="Times New Roman"/>
          <w:bCs/>
          <w:lang w:val="hu-HU" w:eastAsia="nb-NO"/>
        </w:rPr>
        <w:t>iás vizsgálata alatt vagy után. Idős vagy súlyos koronáriabetegségben, instabil angina pectorisban és balkamrai rendellenességben szenvedő betegek kockázata magasabb (lásd 4.4 pont).</w:t>
      </w:r>
    </w:p>
    <w:p w14:paraId="06AEFD28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bCs/>
          <w:lang w:val="hu-HU" w:eastAsia="nb-NO"/>
        </w:rPr>
      </w:pPr>
    </w:p>
    <w:p w14:paraId="5AD4EB46" w14:textId="6DE9D1BD" w:rsidR="002F4354" w:rsidRPr="001743B4" w:rsidRDefault="002F4354" w:rsidP="002F4354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bCs/>
          <w:lang w:val="hu-HU" w:eastAsia="nb-NO"/>
        </w:rPr>
      </w:pPr>
      <w:r w:rsidRPr="00B36849">
        <w:rPr>
          <w:rFonts w:ascii="Times New Roman" w:eastAsia="Times New Roman" w:hAnsi="Times New Roman" w:cs="Times New Roman"/>
          <w:bCs/>
          <w:lang w:val="hu-HU" w:eastAsia="nb-NO"/>
        </w:rPr>
        <w:t xml:space="preserve">Nagyon ritka esetekben a kontrasztanyag átjuthat a vér-agy gáton, amelynek következtében a kontrasztanyag az agykéregbe kerül, ami </w:t>
      </w:r>
      <w:r>
        <w:rPr>
          <w:rFonts w:ascii="Times New Roman" w:eastAsia="Times New Roman" w:hAnsi="Times New Roman" w:cs="Times New Roman"/>
          <w:bCs/>
          <w:lang w:val="hu-HU" w:eastAsia="nb-NO"/>
        </w:rPr>
        <w:t>kontrasztanyag-</w:t>
      </w:r>
      <w:r w:rsidRPr="00B36849">
        <w:rPr>
          <w:rFonts w:ascii="Times New Roman" w:eastAsia="Times New Roman" w:hAnsi="Times New Roman" w:cs="Times New Roman"/>
          <w:lang w:val="hu-HU" w:eastAsia="ar-SA"/>
        </w:rPr>
        <w:t>encephalopath</w:t>
      </w:r>
      <w:r>
        <w:rPr>
          <w:rFonts w:ascii="Times New Roman" w:eastAsia="Times New Roman" w:hAnsi="Times New Roman" w:cs="Times New Roman"/>
          <w:lang w:val="hu-HU" w:eastAsia="ar-SA"/>
        </w:rPr>
        <w:t>iát</w:t>
      </w:r>
      <w:r w:rsidR="001C0D3A">
        <w:rPr>
          <w:rFonts w:ascii="Times New Roman" w:eastAsia="Times New Roman" w:hAnsi="Times New Roman" w:cs="Times New Roman"/>
          <w:lang w:val="hu-HU" w:eastAsia="ar-SA"/>
        </w:rPr>
        <w:t xml:space="preserve"> </w:t>
      </w:r>
      <w:r w:rsidRPr="00B36849">
        <w:rPr>
          <w:rFonts w:ascii="Times New Roman" w:eastAsia="Times New Roman" w:hAnsi="Times New Roman" w:cs="Times New Roman"/>
          <w:bCs/>
          <w:lang w:val="hu-HU" w:eastAsia="nb-NO"/>
        </w:rPr>
        <w:t>eredményezhet</w:t>
      </w:r>
      <w:r w:rsidR="001C0D3A">
        <w:rPr>
          <w:rFonts w:ascii="Times New Roman" w:eastAsia="Times New Roman" w:hAnsi="Times New Roman" w:cs="Times New Roman"/>
          <w:bCs/>
          <w:lang w:val="hu-HU" w:eastAsia="nb-NO"/>
        </w:rPr>
        <w:t xml:space="preserve"> (lásd 4.4 </w:t>
      </w:r>
      <w:r w:rsidR="001C0D3A" w:rsidRPr="00B36849">
        <w:rPr>
          <w:rFonts w:ascii="Times New Roman" w:eastAsia="Times New Roman" w:hAnsi="Times New Roman" w:cs="Times New Roman"/>
          <w:bCs/>
          <w:lang w:val="hu-HU" w:eastAsia="nb-NO"/>
        </w:rPr>
        <w:t>pont)</w:t>
      </w:r>
      <w:r w:rsidR="001C0D3A">
        <w:rPr>
          <w:rFonts w:ascii="Times New Roman" w:eastAsia="Times New Roman" w:hAnsi="Times New Roman" w:cs="Times New Roman"/>
          <w:bCs/>
          <w:lang w:val="hu-HU" w:eastAsia="nb-NO"/>
        </w:rPr>
        <w:t xml:space="preserve"> – ennek tünetei</w:t>
      </w:r>
      <w:r w:rsidRPr="00B36849">
        <w:rPr>
          <w:rFonts w:ascii="Times New Roman" w:eastAsia="Times New Roman" w:hAnsi="Times New Roman" w:cs="Times New Roman"/>
          <w:bCs/>
          <w:lang w:val="hu-HU" w:eastAsia="nb-NO"/>
        </w:rPr>
        <w:t xml:space="preserve"> mag</w:t>
      </w:r>
      <w:r w:rsidR="001C0D3A">
        <w:rPr>
          <w:rFonts w:ascii="Times New Roman" w:eastAsia="Times New Roman" w:hAnsi="Times New Roman" w:cs="Times New Roman"/>
          <w:bCs/>
          <w:lang w:val="hu-HU" w:eastAsia="nb-NO"/>
        </w:rPr>
        <w:t>ukban</w:t>
      </w:r>
      <w:r w:rsidRPr="00B36849">
        <w:rPr>
          <w:rFonts w:ascii="Times New Roman" w:eastAsia="Times New Roman" w:hAnsi="Times New Roman" w:cs="Times New Roman"/>
          <w:bCs/>
          <w:lang w:val="hu-HU" w:eastAsia="nb-NO"/>
        </w:rPr>
        <w:t xml:space="preserve"> foglalhatj</w:t>
      </w:r>
      <w:r w:rsidR="001C0D3A">
        <w:rPr>
          <w:rFonts w:ascii="Times New Roman" w:eastAsia="Times New Roman" w:hAnsi="Times New Roman" w:cs="Times New Roman"/>
          <w:bCs/>
          <w:lang w:val="hu-HU" w:eastAsia="nb-NO"/>
        </w:rPr>
        <w:t>ák</w:t>
      </w:r>
      <w:r>
        <w:rPr>
          <w:rFonts w:ascii="Times New Roman" w:eastAsia="Times New Roman" w:hAnsi="Times New Roman" w:cs="Times New Roman"/>
          <w:bCs/>
          <w:lang w:val="hu-HU" w:eastAsia="nb-NO"/>
        </w:rPr>
        <w:t xml:space="preserve"> a fejfájást, látászavart, agykérgi vakságot,</w:t>
      </w:r>
      <w:r w:rsidR="007821CE">
        <w:rPr>
          <w:rFonts w:ascii="Times New Roman" w:eastAsia="Times New Roman" w:hAnsi="Times New Roman" w:cs="Times New Roman"/>
          <w:bCs/>
          <w:lang w:val="hu-HU" w:eastAsia="nb-NO"/>
        </w:rPr>
        <w:t xml:space="preserve"> </w:t>
      </w:r>
      <w:r>
        <w:rPr>
          <w:rFonts w:ascii="Times New Roman" w:eastAsia="Times New Roman" w:hAnsi="Times New Roman" w:cs="Times New Roman"/>
          <w:bCs/>
          <w:lang w:val="hu-HU" w:eastAsia="nb-NO"/>
        </w:rPr>
        <w:t>görcsrohamokat, zavartságot, dezorientációt, somnolen</w:t>
      </w:r>
      <w:r w:rsidR="007821CE">
        <w:rPr>
          <w:rFonts w:ascii="Times New Roman" w:eastAsia="Times New Roman" w:hAnsi="Times New Roman" w:cs="Times New Roman"/>
          <w:bCs/>
          <w:lang w:val="hu-HU" w:eastAsia="nb-NO"/>
        </w:rPr>
        <w:t>t</w:t>
      </w:r>
      <w:r>
        <w:rPr>
          <w:rFonts w:ascii="Times New Roman" w:eastAsia="Times New Roman" w:hAnsi="Times New Roman" w:cs="Times New Roman"/>
          <w:bCs/>
          <w:lang w:val="hu-HU" w:eastAsia="nb-NO"/>
        </w:rPr>
        <w:t xml:space="preserve">iát, eszméletvesztést, </w:t>
      </w:r>
      <w:r w:rsidR="007821CE">
        <w:rPr>
          <w:rFonts w:ascii="Times New Roman" w:eastAsia="Times New Roman" w:hAnsi="Times New Roman" w:cs="Times New Roman"/>
          <w:bCs/>
          <w:lang w:val="hu-HU" w:eastAsia="nb-NO"/>
        </w:rPr>
        <w:t xml:space="preserve">kómát, </w:t>
      </w:r>
      <w:r>
        <w:rPr>
          <w:rFonts w:ascii="Times New Roman" w:eastAsia="Times New Roman" w:hAnsi="Times New Roman" w:cs="Times New Roman"/>
          <w:bCs/>
          <w:lang w:val="hu-HU" w:eastAsia="nb-NO"/>
        </w:rPr>
        <w:t>koordinációvesztést, hemipar</w:t>
      </w:r>
      <w:r w:rsidR="007821CE">
        <w:rPr>
          <w:rFonts w:ascii="Times New Roman" w:eastAsia="Times New Roman" w:hAnsi="Times New Roman" w:cs="Times New Roman"/>
          <w:bCs/>
          <w:lang w:val="hu-HU" w:eastAsia="nb-NO"/>
        </w:rPr>
        <w:t>es</w:t>
      </w:r>
      <w:r>
        <w:rPr>
          <w:rFonts w:ascii="Times New Roman" w:eastAsia="Times New Roman" w:hAnsi="Times New Roman" w:cs="Times New Roman"/>
          <w:bCs/>
          <w:lang w:val="hu-HU" w:eastAsia="nb-NO"/>
        </w:rPr>
        <w:t>ist, beszédzavart, aphasiát, amnéziát és agyi ödémát.</w:t>
      </w:r>
      <w:r w:rsidRPr="002F4354">
        <w:rPr>
          <w:lang w:val="hu-HU"/>
        </w:rPr>
        <w:t xml:space="preserve"> </w:t>
      </w:r>
      <w:r w:rsidRPr="00387CC8">
        <w:rPr>
          <w:rFonts w:ascii="Times New Roman" w:eastAsia="Times New Roman" w:hAnsi="Times New Roman" w:cs="Times New Roman"/>
          <w:bCs/>
          <w:lang w:val="hu-HU" w:eastAsia="nb-NO"/>
        </w:rPr>
        <w:t xml:space="preserve">A tünetek általában a beadást követő néhány perctől 24 óráig </w:t>
      </w:r>
      <w:r w:rsidR="007821CE">
        <w:rPr>
          <w:rFonts w:ascii="Times New Roman" w:eastAsia="Times New Roman" w:hAnsi="Times New Roman" w:cs="Times New Roman"/>
          <w:bCs/>
          <w:lang w:val="hu-HU" w:eastAsia="nb-NO"/>
        </w:rPr>
        <w:t xml:space="preserve">terjedő időszakban </w:t>
      </w:r>
      <w:r w:rsidRPr="00387CC8">
        <w:rPr>
          <w:rFonts w:ascii="Times New Roman" w:eastAsia="Times New Roman" w:hAnsi="Times New Roman" w:cs="Times New Roman"/>
          <w:bCs/>
          <w:lang w:val="hu-HU" w:eastAsia="nb-NO"/>
        </w:rPr>
        <w:t xml:space="preserve">jelentkeznek. Az esetek többségében a reakció </w:t>
      </w:r>
      <w:r w:rsidR="007821CE">
        <w:rPr>
          <w:rFonts w:ascii="Times New Roman" w:eastAsia="Times New Roman" w:hAnsi="Times New Roman" w:cs="Times New Roman"/>
          <w:bCs/>
          <w:lang w:val="hu-HU" w:eastAsia="nb-NO"/>
        </w:rPr>
        <w:t xml:space="preserve">időtartama </w:t>
      </w:r>
      <w:r w:rsidR="00627722">
        <w:rPr>
          <w:rFonts w:ascii="Times New Roman" w:eastAsia="Times New Roman" w:hAnsi="Times New Roman" w:cs="Times New Roman"/>
          <w:bCs/>
          <w:lang w:val="hu-HU" w:eastAsia="nb-NO"/>
        </w:rPr>
        <w:t xml:space="preserve">a </w:t>
      </w:r>
      <w:r w:rsidRPr="00387CC8">
        <w:rPr>
          <w:rFonts w:ascii="Times New Roman" w:eastAsia="Times New Roman" w:hAnsi="Times New Roman" w:cs="Times New Roman"/>
          <w:bCs/>
          <w:lang w:val="hu-HU" w:eastAsia="nb-NO"/>
        </w:rPr>
        <w:t xml:space="preserve">néhány órától </w:t>
      </w:r>
      <w:r w:rsidR="00627722">
        <w:rPr>
          <w:rFonts w:ascii="Times New Roman" w:eastAsia="Times New Roman" w:hAnsi="Times New Roman" w:cs="Times New Roman"/>
          <w:bCs/>
          <w:lang w:val="hu-HU" w:eastAsia="nb-NO"/>
        </w:rPr>
        <w:t xml:space="preserve">a legfeljebb </w:t>
      </w:r>
      <w:r w:rsidRPr="00387CC8">
        <w:rPr>
          <w:rFonts w:ascii="Times New Roman" w:eastAsia="Times New Roman" w:hAnsi="Times New Roman" w:cs="Times New Roman"/>
          <w:bCs/>
          <w:lang w:val="hu-HU" w:eastAsia="nb-NO"/>
        </w:rPr>
        <w:t>72 óráig t</w:t>
      </w:r>
      <w:r w:rsidR="00627722">
        <w:rPr>
          <w:rFonts w:ascii="Times New Roman" w:eastAsia="Times New Roman" w:hAnsi="Times New Roman" w:cs="Times New Roman"/>
          <w:bCs/>
          <w:lang w:val="hu-HU" w:eastAsia="nb-NO"/>
        </w:rPr>
        <w:t>erjedt</w:t>
      </w:r>
      <w:r w:rsidRPr="00387CC8">
        <w:rPr>
          <w:rFonts w:ascii="Times New Roman" w:eastAsia="Times New Roman" w:hAnsi="Times New Roman" w:cs="Times New Roman"/>
          <w:bCs/>
          <w:lang w:val="hu-HU" w:eastAsia="nb-NO"/>
        </w:rPr>
        <w:t>.</w:t>
      </w:r>
    </w:p>
    <w:p w14:paraId="6D03AFC8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417B7469" w14:textId="1AA3B7FB" w:rsidR="00B36849" w:rsidRPr="00B36849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lang w:val="hu-HU" w:eastAsia="nb-NO"/>
        </w:rPr>
      </w:pPr>
      <w:r w:rsidRPr="00B36849">
        <w:rPr>
          <w:rFonts w:ascii="Times New Roman" w:eastAsia="Times New Roman" w:hAnsi="Times New Roman" w:cs="Times New Roman"/>
          <w:bCs/>
          <w:lang w:val="hu-HU" w:eastAsia="nb-NO"/>
        </w:rPr>
        <w:t xml:space="preserve">Az </w:t>
      </w:r>
      <w:r w:rsidRPr="00B36849">
        <w:rPr>
          <w:rFonts w:ascii="Times New Roman" w:eastAsia="Times New Roman" w:hAnsi="Times New Roman" w:cs="Times New Roman"/>
          <w:lang w:val="hu-HU" w:eastAsia="ar-SA"/>
        </w:rPr>
        <w:t>anaphylactoid</w:t>
      </w:r>
      <w:r w:rsidRPr="00B36849" w:rsidDel="0067104B">
        <w:rPr>
          <w:rFonts w:ascii="Times New Roman" w:eastAsia="Times New Roman" w:hAnsi="Times New Roman" w:cs="Times New Roman"/>
          <w:lang w:val="hu-HU" w:eastAsia="ar-SA"/>
        </w:rPr>
        <w:t xml:space="preserve"> </w:t>
      </w:r>
      <w:r w:rsidRPr="00B36849">
        <w:rPr>
          <w:rFonts w:ascii="Times New Roman" w:eastAsia="Times New Roman" w:hAnsi="Times New Roman" w:cs="Times New Roman"/>
          <w:bCs/>
          <w:lang w:val="hu-HU" w:eastAsia="nb-NO"/>
        </w:rPr>
        <w:t xml:space="preserve">reakció és az </w:t>
      </w:r>
      <w:r w:rsidRPr="00B36849">
        <w:rPr>
          <w:rFonts w:ascii="Times New Roman" w:eastAsia="Times New Roman" w:hAnsi="Times New Roman" w:cs="Times New Roman"/>
          <w:lang w:val="hu-HU" w:eastAsia="ar-SA"/>
        </w:rPr>
        <w:t>anaphylactoid</w:t>
      </w:r>
      <w:r w:rsidRPr="00B36849" w:rsidDel="0067104B">
        <w:rPr>
          <w:rFonts w:ascii="Times New Roman" w:eastAsia="Times New Roman" w:hAnsi="Times New Roman" w:cs="Times New Roman"/>
          <w:lang w:val="hu-HU" w:eastAsia="ar-SA"/>
        </w:rPr>
        <w:t xml:space="preserve"> </w:t>
      </w:r>
      <w:r w:rsidRPr="00B36849">
        <w:rPr>
          <w:rFonts w:ascii="Times New Roman" w:eastAsia="Times New Roman" w:hAnsi="Times New Roman" w:cs="Times New Roman"/>
          <w:bCs/>
          <w:lang w:val="hu-HU" w:eastAsia="nb-NO"/>
        </w:rPr>
        <w:t>sokk a h</w:t>
      </w:r>
      <w:r w:rsidR="009A7F3C">
        <w:rPr>
          <w:rFonts w:ascii="Times New Roman" w:eastAsia="Times New Roman" w:hAnsi="Times New Roman" w:cs="Times New Roman"/>
          <w:bCs/>
          <w:lang w:val="hu-HU" w:eastAsia="nb-NO"/>
        </w:rPr>
        <w:t>y</w:t>
      </w:r>
      <w:r w:rsidRPr="00B36849">
        <w:rPr>
          <w:rFonts w:ascii="Times New Roman" w:eastAsia="Times New Roman" w:hAnsi="Times New Roman" w:cs="Times New Roman"/>
          <w:bCs/>
          <w:lang w:val="hu-HU" w:eastAsia="nb-NO"/>
        </w:rPr>
        <w:t>poten</w:t>
      </w:r>
      <w:r w:rsidR="009A7F3C">
        <w:rPr>
          <w:rFonts w:ascii="Times New Roman" w:eastAsia="Times New Roman" w:hAnsi="Times New Roman" w:cs="Times New Roman"/>
          <w:bCs/>
          <w:lang w:val="hu-HU" w:eastAsia="nb-NO"/>
        </w:rPr>
        <w:t>sio</w:t>
      </w:r>
      <w:r w:rsidRPr="00B36849">
        <w:rPr>
          <w:rFonts w:ascii="Times New Roman" w:eastAsia="Times New Roman" w:hAnsi="Times New Roman" w:cs="Times New Roman"/>
          <w:bCs/>
          <w:lang w:val="hu-HU" w:eastAsia="nb-NO"/>
        </w:rPr>
        <w:t xml:space="preserve"> és a vele kapcsolatos tünetek és jelek, mint pl. h</w:t>
      </w:r>
      <w:r w:rsidR="009A7F3C">
        <w:rPr>
          <w:rFonts w:ascii="Times New Roman" w:eastAsia="Times New Roman" w:hAnsi="Times New Roman" w:cs="Times New Roman"/>
          <w:bCs/>
          <w:lang w:val="hu-HU" w:eastAsia="nb-NO"/>
        </w:rPr>
        <w:t>y</w:t>
      </w:r>
      <w:r w:rsidRPr="00B36849">
        <w:rPr>
          <w:rFonts w:ascii="Times New Roman" w:eastAsia="Times New Roman" w:hAnsi="Times New Roman" w:cs="Times New Roman"/>
          <w:bCs/>
          <w:lang w:val="hu-HU" w:eastAsia="nb-NO"/>
        </w:rPr>
        <w:t>poxiás encephalopathia, vese- és májelégtelenség elmélyüléséhez vezethet (lásd 4.4 pont).</w:t>
      </w:r>
    </w:p>
    <w:p w14:paraId="382DA827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bCs/>
          <w:lang w:val="hu-HU" w:eastAsia="nb-NO"/>
        </w:rPr>
        <w:t>A kontrasztanyag extravasatioja számos esetben okozott helyi fájdalmat és ödémát, amely következmények nélkül rendeződött. Gyulladás, szövetelhalás és compartment-szindróma (rekesz-szindróma) jelentkezett (lásd 4.4 pont).</w:t>
      </w:r>
    </w:p>
    <w:p w14:paraId="4A98A8FF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5D982DC1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u w:val="single"/>
          <w:lang w:val="hu-HU" w:eastAsia="ar-SA"/>
        </w:rPr>
      </w:pPr>
      <w:r w:rsidRPr="00B36849">
        <w:rPr>
          <w:rFonts w:ascii="Times New Roman" w:eastAsia="Times New Roman" w:hAnsi="Times New Roman" w:cs="Times New Roman"/>
          <w:bCs/>
          <w:u w:val="single"/>
          <w:lang w:val="hu-HU" w:eastAsia="nb-NO"/>
        </w:rPr>
        <w:t>Gyermekek</w:t>
      </w:r>
    </w:p>
    <w:p w14:paraId="32202D44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17754F9D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bCs/>
          <w:lang w:val="hu-HU" w:eastAsia="nb-NO"/>
        </w:rPr>
      </w:pPr>
      <w:r w:rsidRPr="00B36849">
        <w:rPr>
          <w:rFonts w:ascii="Times New Roman" w:eastAsia="Times New Roman" w:hAnsi="Times New Roman" w:cs="Times New Roman"/>
          <w:bCs/>
          <w:lang w:val="hu-HU" w:eastAsia="nb-NO"/>
        </w:rPr>
        <w:t>Átmeneti csökkent pajzsmirigyműködést (hypothyreoidismust) jelentettek koraszülötteknél, újszülötteknél és gyermekeknél a jódtartalmú kontrasztanyagok alkalmazása után. A koraszülöttek különösen érzékenyek a jód iránt. Átmeneti csökkent pajzsmirigyműködést (hypothyreoidismust) jelentettek egy, az anyja által szoptatott csecsemő esetében. A szoptató anya többször kapott Omnipaque-ot (lásd 4.4 pont).</w:t>
      </w:r>
    </w:p>
    <w:p w14:paraId="0A7BFF92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bCs/>
          <w:lang w:val="hu-HU" w:eastAsia="nb-NO"/>
        </w:rPr>
      </w:pPr>
    </w:p>
    <w:p w14:paraId="52084D18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bCs/>
          <w:lang w:val="hu-HU" w:eastAsia="ar-SA"/>
        </w:rPr>
      </w:pPr>
      <w:r w:rsidRPr="00B36849">
        <w:rPr>
          <w:rFonts w:ascii="Times New Roman" w:eastAsia="Times New Roman" w:hAnsi="Times New Roman" w:cs="Times New Roman"/>
          <w:bCs/>
          <w:lang w:val="hu-HU" w:eastAsia="ar-SA"/>
        </w:rPr>
        <w:t xml:space="preserve">Különösen a csecsemők és kisgyermekek esetében kell biztosítani a megfelelő hidrálást a kontrasztanyag alkalmazása előtt és azt követően. A vesekárosító gyógyszerek alkalmazását fel kell függeszteni. Csecsemőknél az életkorfüggő, csökkent </w:t>
      </w:r>
      <w:r w:rsidRPr="00B36849">
        <w:rPr>
          <w:rFonts w:ascii="Times New Roman" w:eastAsia="Calibri" w:hAnsi="Times New Roman" w:cs="Times New Roman"/>
          <w:bCs/>
          <w:lang w:val="hu-HU"/>
        </w:rPr>
        <w:t>glomeruláris filtrációs ráta</w:t>
      </w:r>
      <w:r w:rsidRPr="00B36849">
        <w:rPr>
          <w:rFonts w:ascii="Times New Roman" w:eastAsia="Times New Roman" w:hAnsi="Times New Roman" w:cs="Times New Roman"/>
          <w:bCs/>
          <w:lang w:val="hu-HU" w:eastAsia="ar-SA"/>
        </w:rPr>
        <w:t xml:space="preserve"> szintén eredményezheti a kontrasztanyagok késleltetett kiválasztódását.</w:t>
      </w:r>
    </w:p>
    <w:p w14:paraId="23826F62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bCs/>
          <w:lang w:val="hu-HU" w:eastAsia="ar-SA"/>
        </w:rPr>
      </w:pPr>
    </w:p>
    <w:p w14:paraId="5DF7B806" w14:textId="77777777" w:rsidR="00B36849" w:rsidRPr="00B36849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u w:val="single"/>
          <w:lang w:val="hu-HU" w:eastAsia="ar-SA"/>
        </w:rPr>
      </w:pPr>
      <w:r w:rsidRPr="00B36849">
        <w:rPr>
          <w:rFonts w:ascii="Times New Roman" w:eastAsia="Times New Roman" w:hAnsi="Times New Roman" w:cs="Times New Roman"/>
          <w:u w:val="single"/>
          <w:lang w:val="hu-HU" w:eastAsia="ar-SA"/>
        </w:rPr>
        <w:t>Feltételezett mellékhatások bejelentése</w:t>
      </w:r>
    </w:p>
    <w:p w14:paraId="035BAB94" w14:textId="77777777" w:rsidR="00B36849" w:rsidRPr="00B36849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lang w:val="hu-HU" w:eastAsia="ar-SA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6ED207BB" w14:textId="45FE638D" w:rsidR="00B36849" w:rsidRPr="00B36849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lang w:val="hu-HU" w:eastAsia="ar-SA"/>
        </w:rPr>
        <w:t xml:space="preserve">Az egészségügyi szakembereket kérjük, hogy jelentsék be a feltételezett mellékhatásokat a hatóság részére az </w:t>
      </w:r>
      <w:hyperlink r:id="rId7" w:history="1">
        <w:r w:rsidRPr="00B36849">
          <w:rPr>
            <w:rFonts w:ascii="Times New Roman" w:eastAsia="Times New Roman" w:hAnsi="Times New Roman" w:cs="Times New Roman"/>
            <w:color w:val="0000FF"/>
            <w:u w:val="single"/>
            <w:lang w:val="hu-HU" w:eastAsia="ar-SA"/>
          </w:rPr>
          <w:t>V. függelékben</w:t>
        </w:r>
      </w:hyperlink>
      <w:r w:rsidRPr="00B36849">
        <w:rPr>
          <w:rFonts w:ascii="Times New Roman" w:eastAsia="Times New Roman" w:hAnsi="Times New Roman" w:cs="Times New Roman"/>
          <w:lang w:val="hu-HU" w:eastAsia="ar-SA"/>
        </w:rPr>
        <w:t xml:space="preserve"> található elérhetőségek valamelyikén keresztül.</w:t>
      </w:r>
    </w:p>
    <w:p w14:paraId="0A7F8F44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5AA7E0C5" w14:textId="77777777" w:rsidR="00B36849" w:rsidRPr="00B36849" w:rsidRDefault="00B36849" w:rsidP="00B36849">
      <w:pPr>
        <w:keepNext/>
        <w:tabs>
          <w:tab w:val="left" w:pos="567"/>
          <w:tab w:val="left" w:pos="3915"/>
          <w:tab w:val="left" w:pos="9302"/>
        </w:tabs>
        <w:suppressAutoHyphens/>
        <w:spacing w:after="0" w:line="240" w:lineRule="auto"/>
        <w:outlineLvl w:val="1"/>
        <w:rPr>
          <w:rFonts w:ascii="Times New Roman" w:eastAsia="Times New Roman" w:hAnsi="Times New Roman" w:cs="Times New Roman"/>
          <w:b/>
          <w:lang w:val="hu-HU" w:eastAsia="ar-SA"/>
        </w:rPr>
      </w:pPr>
      <w:r w:rsidRPr="00B36849">
        <w:rPr>
          <w:rFonts w:ascii="Times New Roman" w:eastAsia="Times New Roman" w:hAnsi="Times New Roman" w:cs="Times New Roman"/>
          <w:b/>
          <w:lang w:val="hu-HU" w:eastAsia="ar-SA"/>
        </w:rPr>
        <w:t>4.9</w:t>
      </w:r>
      <w:r w:rsidRPr="00B36849">
        <w:rPr>
          <w:rFonts w:ascii="Times New Roman" w:eastAsia="Times New Roman" w:hAnsi="Times New Roman" w:cs="Times New Roman"/>
          <w:b/>
          <w:lang w:val="hu-HU" w:eastAsia="ar-SA"/>
        </w:rPr>
        <w:tab/>
        <w:t>Túladagolás</w:t>
      </w:r>
    </w:p>
    <w:p w14:paraId="7566C0D3" w14:textId="77777777" w:rsidR="00B36849" w:rsidRPr="00B36849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02006800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lang w:val="hu-HU" w:eastAsia="ar-SA"/>
        </w:rPr>
        <w:t xml:space="preserve">Omnipaque-ra vonatkozólag a preklinikai adatok magas biztonsági határt mutatnak, intravascularis alkalmazásra nincs megállapított felső dózisszint. </w:t>
      </w:r>
      <w:r w:rsidRPr="00480697">
        <w:rPr>
          <w:rFonts w:ascii="Times New Roman" w:eastAsia="Times New Roman" w:hAnsi="Times New Roman" w:cs="Times New Roman"/>
          <w:bCs/>
          <w:iCs/>
          <w:lang w:val="hu-HU" w:eastAsia="ar-SA"/>
        </w:rPr>
        <w:t>Normál veseműködés esetén</w:t>
      </w:r>
      <w:r w:rsidRPr="00B36849">
        <w:rPr>
          <w:rFonts w:ascii="Times New Roman" w:eastAsia="Times New Roman" w:hAnsi="Times New Roman" w:cs="Times New Roman"/>
          <w:lang w:val="hu-HU" w:eastAsia="ar-SA"/>
        </w:rPr>
        <w:t xml:space="preserve"> tüneti túladagolás valószínűtlen, kivéve, ha a beteg 2000 mg I/ttkg többletet kap egy meghatározott időtartam alatt. A vizsgálat során fontos a vese tolerabilitása a kontrasztanyag magas dózisa iránt (t</w:t>
      </w:r>
      <w:r w:rsidRPr="00B36849">
        <w:rPr>
          <w:rFonts w:ascii="Times New Roman" w:eastAsia="Times New Roman" w:hAnsi="Times New Roman" w:cs="Times New Roman"/>
          <w:vertAlign w:val="subscript"/>
          <w:lang w:val="hu-HU" w:eastAsia="ar-SA"/>
        </w:rPr>
        <w:t>½</w:t>
      </w:r>
      <w:r w:rsidRPr="00B36849">
        <w:rPr>
          <w:rFonts w:ascii="Times New Roman" w:eastAsia="Times New Roman" w:hAnsi="Times New Roman" w:cs="Times New Roman"/>
          <w:lang w:val="hu-HU" w:eastAsia="ar-SA"/>
        </w:rPr>
        <w:t>-2 óra). Véletlen túladagolás legvalószínűbb gyermekek komplex angiographiás beavatkozása során, különösen, ha magas koncentrációjú kontrasztanyag többszörös beadása történik.</w:t>
      </w:r>
    </w:p>
    <w:p w14:paraId="64A27987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481D0C5B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lang w:val="hu-HU" w:eastAsia="ar-SA"/>
        </w:rPr>
        <w:t>Túladagolás esetében a víz- és elektrolitháztartás zavarát korrigálni kell. A veseműködést a következő 3 napon monitorozni kell. Amennyiben szükséges, haemodialysist kell végezni a többlet kontrasztanyag clearance miatt. Nincs specifikus ellenszer.</w:t>
      </w:r>
    </w:p>
    <w:p w14:paraId="1D6FE783" w14:textId="77777777" w:rsidR="00B36849" w:rsidRPr="00B36849" w:rsidRDefault="00B36849" w:rsidP="00B36849">
      <w:pPr>
        <w:keepNext/>
        <w:tabs>
          <w:tab w:val="left" w:pos="3195"/>
          <w:tab w:val="left" w:pos="8582"/>
        </w:tabs>
        <w:suppressAutoHyphens/>
        <w:spacing w:after="0" w:line="240" w:lineRule="auto"/>
        <w:outlineLvl w:val="0"/>
        <w:rPr>
          <w:rFonts w:ascii="Times New Roman" w:eastAsia="Times New Roman" w:hAnsi="Times New Roman" w:cs="Times New Roman"/>
          <w:b/>
          <w:lang w:val="hu-HU" w:eastAsia="ar-SA"/>
        </w:rPr>
      </w:pPr>
    </w:p>
    <w:p w14:paraId="69114801" w14:textId="77777777" w:rsidR="00B36849" w:rsidRPr="00B36849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57045023" w14:textId="77777777" w:rsidR="00B36849" w:rsidRPr="00B36849" w:rsidRDefault="00B36849" w:rsidP="00B36849">
      <w:pPr>
        <w:keepNext/>
        <w:tabs>
          <w:tab w:val="left" w:pos="567"/>
          <w:tab w:val="left" w:pos="3915"/>
          <w:tab w:val="left" w:pos="9302"/>
        </w:tabs>
        <w:suppressAutoHyphens/>
        <w:spacing w:after="0" w:line="240" w:lineRule="auto"/>
        <w:outlineLvl w:val="1"/>
        <w:rPr>
          <w:rFonts w:ascii="Times New Roman" w:eastAsia="Times New Roman" w:hAnsi="Times New Roman" w:cs="Times New Roman"/>
          <w:b/>
          <w:lang w:val="hu-HU" w:eastAsia="ar-SA"/>
        </w:rPr>
      </w:pPr>
      <w:r w:rsidRPr="00B36849">
        <w:rPr>
          <w:rFonts w:ascii="Times New Roman" w:eastAsia="Times New Roman" w:hAnsi="Times New Roman" w:cs="Times New Roman"/>
          <w:b/>
          <w:lang w:val="hu-HU" w:eastAsia="ar-SA"/>
        </w:rPr>
        <w:t>5.</w:t>
      </w:r>
      <w:r w:rsidRPr="00B36849">
        <w:rPr>
          <w:rFonts w:ascii="Times New Roman" w:eastAsia="Times New Roman" w:hAnsi="Times New Roman" w:cs="Times New Roman"/>
          <w:b/>
          <w:lang w:val="hu-HU" w:eastAsia="ar-SA"/>
        </w:rPr>
        <w:tab/>
        <w:t>FARMAKOLÓGIAI TULAJDONSÁGOK</w:t>
      </w:r>
    </w:p>
    <w:p w14:paraId="5B833FA1" w14:textId="77777777" w:rsidR="00B36849" w:rsidRPr="00B36849" w:rsidRDefault="00B36849" w:rsidP="00B36849">
      <w:pPr>
        <w:keepNext/>
        <w:tabs>
          <w:tab w:val="left" w:pos="567"/>
          <w:tab w:val="left" w:pos="3915"/>
          <w:tab w:val="left" w:pos="9302"/>
        </w:tabs>
        <w:suppressAutoHyphens/>
        <w:spacing w:after="0" w:line="240" w:lineRule="auto"/>
        <w:outlineLvl w:val="1"/>
        <w:rPr>
          <w:rFonts w:ascii="Times New Roman" w:eastAsia="Times New Roman" w:hAnsi="Times New Roman" w:cs="Times New Roman"/>
          <w:b/>
          <w:lang w:val="hu-HU" w:eastAsia="ar-SA"/>
        </w:rPr>
      </w:pPr>
    </w:p>
    <w:p w14:paraId="552CF96D" w14:textId="77777777" w:rsidR="00B36849" w:rsidRPr="00B36849" w:rsidRDefault="00B36849" w:rsidP="00B36849">
      <w:pPr>
        <w:keepNext/>
        <w:tabs>
          <w:tab w:val="left" w:pos="567"/>
          <w:tab w:val="left" w:pos="3915"/>
          <w:tab w:val="left" w:pos="9302"/>
        </w:tabs>
        <w:suppressAutoHyphens/>
        <w:spacing w:after="0" w:line="240" w:lineRule="auto"/>
        <w:outlineLvl w:val="1"/>
        <w:rPr>
          <w:rFonts w:ascii="Times New Roman" w:eastAsia="Times New Roman" w:hAnsi="Times New Roman" w:cs="Times New Roman"/>
          <w:b/>
          <w:lang w:val="hu-HU" w:eastAsia="ar-SA"/>
        </w:rPr>
      </w:pPr>
      <w:r w:rsidRPr="00B36849">
        <w:rPr>
          <w:rFonts w:ascii="Times New Roman" w:eastAsia="Times New Roman" w:hAnsi="Times New Roman" w:cs="Times New Roman"/>
          <w:b/>
          <w:lang w:val="hu-HU" w:eastAsia="ar-SA"/>
        </w:rPr>
        <w:t>5.1</w:t>
      </w:r>
      <w:r w:rsidRPr="00B36849">
        <w:rPr>
          <w:rFonts w:ascii="Times New Roman" w:eastAsia="Times New Roman" w:hAnsi="Times New Roman" w:cs="Times New Roman"/>
          <w:b/>
          <w:lang w:val="hu-HU" w:eastAsia="ar-SA"/>
        </w:rPr>
        <w:tab/>
        <w:t>Farmakodinámiás tulajdonságok</w:t>
      </w:r>
    </w:p>
    <w:p w14:paraId="3969A0B1" w14:textId="77777777" w:rsidR="00B36849" w:rsidRPr="00B36849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244674D4" w14:textId="1E3EF16F" w:rsidR="00B36849" w:rsidRPr="00B36849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lang w:val="hu-HU" w:eastAsia="ar-SA"/>
        </w:rPr>
        <w:t xml:space="preserve">Farmakoterápiás csoport: </w:t>
      </w:r>
      <w:r w:rsidR="00AF592F">
        <w:rPr>
          <w:rFonts w:ascii="Times New Roman" w:eastAsia="Times New Roman" w:hAnsi="Times New Roman" w:cs="Times New Roman"/>
          <w:lang w:val="hu-HU" w:eastAsia="ar-SA"/>
        </w:rPr>
        <w:t>kontrasztanyagok – v</w:t>
      </w:r>
      <w:r w:rsidR="00AF592F" w:rsidRPr="00AF592F">
        <w:rPr>
          <w:rFonts w:ascii="Times New Roman" w:eastAsia="Times New Roman" w:hAnsi="Times New Roman" w:cs="Times New Roman"/>
          <w:lang w:val="hu-HU" w:eastAsia="ar-SA"/>
        </w:rPr>
        <w:t xml:space="preserve">ízoldékony, nephrotrop, alacsony ozmolalitású </w:t>
      </w:r>
      <w:r w:rsidRPr="00B36849">
        <w:rPr>
          <w:rFonts w:ascii="Times New Roman" w:eastAsia="Times New Roman" w:hAnsi="Times New Roman" w:cs="Times New Roman"/>
          <w:lang w:val="hu-HU" w:eastAsia="ar-SA"/>
        </w:rPr>
        <w:t>röntgenkontrasztanyag</w:t>
      </w:r>
      <w:r w:rsidR="00AF592F">
        <w:rPr>
          <w:rFonts w:ascii="Times New Roman" w:eastAsia="Times New Roman" w:hAnsi="Times New Roman" w:cs="Times New Roman"/>
          <w:lang w:val="hu-HU" w:eastAsia="ar-SA"/>
        </w:rPr>
        <w:t>ok</w:t>
      </w:r>
      <w:r w:rsidRPr="00B36849">
        <w:rPr>
          <w:rFonts w:ascii="Times New Roman" w:eastAsia="Times New Roman" w:hAnsi="Times New Roman" w:cs="Times New Roman"/>
          <w:lang w:val="hu-HU" w:eastAsia="ar-SA"/>
        </w:rPr>
        <w:t>, ATC kód: V08AB02</w:t>
      </w:r>
    </w:p>
    <w:p w14:paraId="3DFCAA47" w14:textId="77777777" w:rsidR="00B36849" w:rsidRPr="00B36849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211D47A7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lang w:val="hu-HU" w:eastAsia="ar-SA"/>
        </w:rPr>
        <w:t>Egészséges önként jelentkezőket vizsgálva a johexol intravénás beadása után megállapítható, hogy a legtöbb haemodinamikai, klinikai-kémiai és koagulációs paraméter nem mutat szignifikáns eltérést a kontrasztanyag beadása előtti értékhez viszonyítva. A laboratóriumi paraméterek esetén megfigyelt enyhe változásokat nem tekintették klinikailag fontosnak.</w:t>
      </w:r>
    </w:p>
    <w:p w14:paraId="7B528DAF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29125F5F" w14:textId="77777777" w:rsidR="00B36849" w:rsidRPr="00B36849" w:rsidRDefault="00B36849" w:rsidP="00B36849">
      <w:pPr>
        <w:keepNext/>
        <w:tabs>
          <w:tab w:val="left" w:pos="567"/>
          <w:tab w:val="left" w:pos="3915"/>
          <w:tab w:val="left" w:pos="9302"/>
        </w:tabs>
        <w:suppressAutoHyphens/>
        <w:spacing w:after="0" w:line="240" w:lineRule="auto"/>
        <w:outlineLvl w:val="1"/>
        <w:rPr>
          <w:rFonts w:ascii="Times New Roman" w:eastAsia="Times New Roman" w:hAnsi="Times New Roman" w:cs="Times New Roman"/>
          <w:b/>
          <w:lang w:val="hu-HU" w:eastAsia="ar-SA"/>
        </w:rPr>
      </w:pPr>
      <w:r w:rsidRPr="00B36849">
        <w:rPr>
          <w:rFonts w:ascii="Times New Roman" w:eastAsia="Times New Roman" w:hAnsi="Times New Roman" w:cs="Times New Roman"/>
          <w:b/>
          <w:lang w:val="hu-HU" w:eastAsia="ar-SA"/>
        </w:rPr>
        <w:t>5.2</w:t>
      </w:r>
      <w:r w:rsidRPr="00B36849">
        <w:rPr>
          <w:rFonts w:ascii="Times New Roman" w:eastAsia="Times New Roman" w:hAnsi="Times New Roman" w:cs="Times New Roman"/>
          <w:b/>
          <w:lang w:val="hu-HU" w:eastAsia="ar-SA"/>
        </w:rPr>
        <w:tab/>
        <w:t>Farmakokinetikai tulajdonságok</w:t>
      </w:r>
    </w:p>
    <w:p w14:paraId="40E18F76" w14:textId="77777777" w:rsidR="00B36849" w:rsidRPr="00B36849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28497471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lang w:val="hu-HU" w:eastAsia="ar-SA"/>
        </w:rPr>
        <w:t>Normál vesefunkció esetén az intravénásan beadott johexol közel 100%-a választódik ki változatlan formában a vesén keresztül 24 órán belül. A maximális johexol-vizeletkoncentráció a beadás után megközelítőleg 1 órával van. Normál vesefunkció esetén az eliminációs felezési idő megközelítőleg 2 óra. Metabolizmust nem figyeltek meg. Az Omnipaque proteinmegkötése oly kicsi (kevesebb, mint 2%), hogy nincs klinikai fontossága, elhanyagolható.</w:t>
      </w:r>
    </w:p>
    <w:p w14:paraId="2504CCF9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44382F98" w14:textId="77777777" w:rsidR="00B36849" w:rsidRPr="00B36849" w:rsidRDefault="00B36849" w:rsidP="00B36849">
      <w:pPr>
        <w:keepNext/>
        <w:tabs>
          <w:tab w:val="left" w:pos="567"/>
          <w:tab w:val="left" w:pos="3915"/>
          <w:tab w:val="left" w:pos="9302"/>
        </w:tabs>
        <w:suppressAutoHyphens/>
        <w:spacing w:after="0" w:line="240" w:lineRule="auto"/>
        <w:outlineLvl w:val="1"/>
        <w:rPr>
          <w:rFonts w:ascii="Times New Roman" w:eastAsia="Times New Roman" w:hAnsi="Times New Roman" w:cs="Times New Roman"/>
          <w:b/>
          <w:lang w:val="hu-HU" w:eastAsia="ar-SA"/>
        </w:rPr>
      </w:pPr>
      <w:r w:rsidRPr="00B36849">
        <w:rPr>
          <w:rFonts w:ascii="Times New Roman" w:eastAsia="Times New Roman" w:hAnsi="Times New Roman" w:cs="Times New Roman"/>
          <w:b/>
          <w:lang w:val="hu-HU" w:eastAsia="ar-SA"/>
        </w:rPr>
        <w:t>5.3</w:t>
      </w:r>
      <w:r w:rsidRPr="00B36849">
        <w:rPr>
          <w:rFonts w:ascii="Times New Roman" w:eastAsia="Times New Roman" w:hAnsi="Times New Roman" w:cs="Times New Roman"/>
          <w:b/>
          <w:lang w:val="hu-HU" w:eastAsia="ar-SA"/>
        </w:rPr>
        <w:tab/>
        <w:t>A preklinikai biztonságossági vizsgálatok eredményei</w:t>
      </w:r>
    </w:p>
    <w:p w14:paraId="3A86AA78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5B4685AC" w14:textId="6A4D3C5D" w:rsidR="00B36849" w:rsidRPr="00B36849" w:rsidRDefault="00B36849" w:rsidP="00DE58FB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lang w:val="hu-HU" w:eastAsia="ar-SA"/>
        </w:rPr>
        <w:t>Egerek</w:t>
      </w:r>
      <w:r w:rsidR="005E04AF">
        <w:rPr>
          <w:rFonts w:ascii="Times New Roman" w:eastAsia="Times New Roman" w:hAnsi="Times New Roman" w:cs="Times New Roman"/>
          <w:lang w:val="hu-HU" w:eastAsia="ar-SA"/>
        </w:rPr>
        <w:t>nél</w:t>
      </w:r>
      <w:r w:rsidRPr="00B36849">
        <w:rPr>
          <w:rFonts w:ascii="Times New Roman" w:eastAsia="Times New Roman" w:hAnsi="Times New Roman" w:cs="Times New Roman"/>
          <w:lang w:val="hu-HU" w:eastAsia="ar-SA"/>
        </w:rPr>
        <w:t xml:space="preserve"> és patkányok</w:t>
      </w:r>
      <w:r w:rsidR="005E04AF">
        <w:rPr>
          <w:rFonts w:ascii="Times New Roman" w:eastAsia="Times New Roman" w:hAnsi="Times New Roman" w:cs="Times New Roman"/>
          <w:lang w:val="hu-HU" w:eastAsia="ar-SA"/>
        </w:rPr>
        <w:t>nál</w:t>
      </w:r>
      <w:r w:rsidRPr="00B36849">
        <w:rPr>
          <w:rFonts w:ascii="Times New Roman" w:eastAsia="Times New Roman" w:hAnsi="Times New Roman" w:cs="Times New Roman"/>
          <w:lang w:val="hu-HU" w:eastAsia="ar-SA"/>
        </w:rPr>
        <w:t xml:space="preserve"> a johexol</w:t>
      </w:r>
      <w:r w:rsidR="005E04AF">
        <w:rPr>
          <w:rFonts w:ascii="Times New Roman" w:eastAsia="Times New Roman" w:hAnsi="Times New Roman" w:cs="Times New Roman"/>
          <w:lang w:val="hu-HU" w:eastAsia="ar-SA"/>
        </w:rPr>
        <w:t>nak nagyon alacsony az</w:t>
      </w:r>
      <w:r w:rsidRPr="00B36849">
        <w:rPr>
          <w:rFonts w:ascii="Times New Roman" w:eastAsia="Times New Roman" w:hAnsi="Times New Roman" w:cs="Times New Roman"/>
          <w:lang w:val="hu-HU" w:eastAsia="ar-SA"/>
        </w:rPr>
        <w:t xml:space="preserve"> akut intravénás toxicitása</w:t>
      </w:r>
      <w:r w:rsidR="005E04AF">
        <w:rPr>
          <w:rFonts w:ascii="Times New Roman" w:eastAsia="Times New Roman" w:hAnsi="Times New Roman" w:cs="Times New Roman"/>
          <w:lang w:val="hu-HU" w:eastAsia="ar-SA"/>
        </w:rPr>
        <w:t>. Á</w:t>
      </w:r>
      <w:r w:rsidRPr="00B36849">
        <w:rPr>
          <w:rFonts w:ascii="Times New Roman" w:eastAsia="Times New Roman" w:hAnsi="Times New Roman" w:cs="Times New Roman"/>
          <w:lang w:val="hu-HU" w:eastAsia="ar-SA"/>
        </w:rPr>
        <w:t xml:space="preserve">llatokon folytatott tanulmányok alapján </w:t>
      </w:r>
      <w:r w:rsidR="005E04AF">
        <w:rPr>
          <w:rFonts w:ascii="Times New Roman" w:eastAsia="Times New Roman" w:hAnsi="Times New Roman" w:cs="Times New Roman"/>
          <w:lang w:val="hu-HU" w:eastAsia="ar-SA"/>
        </w:rPr>
        <w:t xml:space="preserve">a johexol </w:t>
      </w:r>
      <w:r w:rsidR="00480697">
        <w:rPr>
          <w:rFonts w:ascii="Times New Roman" w:eastAsia="Times New Roman" w:hAnsi="Times New Roman" w:cs="Times New Roman"/>
          <w:lang w:val="hu-HU" w:eastAsia="ar-SA"/>
        </w:rPr>
        <w:t>fehérjéhez való kötődése</w:t>
      </w:r>
      <w:r w:rsidR="00480697" w:rsidRPr="00B36849">
        <w:rPr>
          <w:rFonts w:ascii="Times New Roman" w:eastAsia="Times New Roman" w:hAnsi="Times New Roman" w:cs="Times New Roman"/>
          <w:lang w:val="hu-HU" w:eastAsia="ar-SA"/>
        </w:rPr>
        <w:t xml:space="preserve"> </w:t>
      </w:r>
      <w:r w:rsidRPr="00B36849">
        <w:rPr>
          <w:rFonts w:ascii="Times New Roman" w:eastAsia="Times New Roman" w:hAnsi="Times New Roman" w:cs="Times New Roman"/>
          <w:lang w:val="hu-HU" w:eastAsia="ar-SA"/>
        </w:rPr>
        <w:t>nagyon alacsony, illetve a vesék által jól tolerált. A cardiovascularis és neurotoxicitás alacsony. A hisztaminfelszabadító képesség</w:t>
      </w:r>
      <w:r w:rsidR="005E04AF">
        <w:rPr>
          <w:rFonts w:ascii="Times New Roman" w:eastAsia="Times New Roman" w:hAnsi="Times New Roman" w:cs="Times New Roman"/>
          <w:lang w:val="hu-HU" w:eastAsia="ar-SA"/>
        </w:rPr>
        <w:t>e</w:t>
      </w:r>
      <w:r w:rsidRPr="00B36849">
        <w:rPr>
          <w:rFonts w:ascii="Times New Roman" w:eastAsia="Times New Roman" w:hAnsi="Times New Roman" w:cs="Times New Roman"/>
          <w:lang w:val="hu-HU" w:eastAsia="ar-SA"/>
        </w:rPr>
        <w:t xml:space="preserve"> és antikoaguláns </w:t>
      </w:r>
      <w:r w:rsidR="005E04AF">
        <w:rPr>
          <w:rFonts w:ascii="Times New Roman" w:eastAsia="Times New Roman" w:hAnsi="Times New Roman" w:cs="Times New Roman"/>
          <w:lang w:val="hu-HU" w:eastAsia="ar-SA"/>
        </w:rPr>
        <w:t>hatása</w:t>
      </w:r>
      <w:r w:rsidR="005E04AF" w:rsidRPr="00B36849">
        <w:rPr>
          <w:rFonts w:ascii="Times New Roman" w:eastAsia="Times New Roman" w:hAnsi="Times New Roman" w:cs="Times New Roman"/>
          <w:lang w:val="hu-HU" w:eastAsia="ar-SA"/>
        </w:rPr>
        <w:t xml:space="preserve"> </w:t>
      </w:r>
      <w:r w:rsidRPr="00B36849">
        <w:rPr>
          <w:rFonts w:ascii="Times New Roman" w:eastAsia="Times New Roman" w:hAnsi="Times New Roman" w:cs="Times New Roman"/>
          <w:lang w:val="hu-HU" w:eastAsia="ar-SA"/>
        </w:rPr>
        <w:t>kisebb, mint az ionos kontrasztanyagok esetében.</w:t>
      </w:r>
    </w:p>
    <w:p w14:paraId="3B830DA6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2DAF5DF1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3BB3A8B7" w14:textId="77777777" w:rsidR="00B36849" w:rsidRPr="00B36849" w:rsidRDefault="00B36849" w:rsidP="00645090">
      <w:pPr>
        <w:keepNext/>
        <w:tabs>
          <w:tab w:val="left" w:pos="567"/>
          <w:tab w:val="left" w:pos="3915"/>
          <w:tab w:val="left" w:pos="9302"/>
        </w:tabs>
        <w:suppressAutoHyphens/>
        <w:spacing w:after="0" w:line="240" w:lineRule="auto"/>
        <w:outlineLvl w:val="1"/>
        <w:rPr>
          <w:rFonts w:ascii="Times New Roman" w:eastAsia="Times New Roman" w:hAnsi="Times New Roman" w:cs="Times New Roman"/>
          <w:b/>
          <w:lang w:val="hu-HU" w:eastAsia="ar-SA"/>
        </w:rPr>
      </w:pPr>
      <w:r w:rsidRPr="00B36849">
        <w:rPr>
          <w:rFonts w:ascii="Times New Roman" w:eastAsia="Times New Roman" w:hAnsi="Times New Roman" w:cs="Times New Roman"/>
          <w:b/>
          <w:lang w:val="hu-HU" w:eastAsia="ar-SA"/>
        </w:rPr>
        <w:t>6.</w:t>
      </w:r>
      <w:r w:rsidRPr="00B36849">
        <w:rPr>
          <w:rFonts w:ascii="Times New Roman" w:eastAsia="Times New Roman" w:hAnsi="Times New Roman" w:cs="Times New Roman"/>
          <w:b/>
          <w:lang w:val="hu-HU" w:eastAsia="ar-SA"/>
        </w:rPr>
        <w:tab/>
        <w:t>GYÓGYSZERÉSZETI JELLEMZŐK</w:t>
      </w:r>
    </w:p>
    <w:p w14:paraId="765C36DD" w14:textId="77777777" w:rsidR="00B36849" w:rsidRPr="001743B4" w:rsidRDefault="00B36849" w:rsidP="00F47695">
      <w:pPr>
        <w:keepNext/>
        <w:tabs>
          <w:tab w:val="left" w:pos="3915"/>
          <w:tab w:val="left" w:pos="9302"/>
        </w:tabs>
        <w:suppressAutoHyphens/>
        <w:spacing w:after="0" w:line="240" w:lineRule="auto"/>
        <w:ind w:left="720" w:hanging="720"/>
        <w:outlineLvl w:val="1"/>
        <w:rPr>
          <w:rFonts w:ascii="Times New Roman" w:eastAsia="Times New Roman" w:hAnsi="Times New Roman" w:cs="Times New Roman"/>
          <w:lang w:val="hu-HU" w:eastAsia="ar-SA"/>
        </w:rPr>
      </w:pPr>
    </w:p>
    <w:p w14:paraId="4AB1B9F1" w14:textId="77777777" w:rsidR="00B36849" w:rsidRPr="00B36849" w:rsidRDefault="00B36849" w:rsidP="001743B4">
      <w:pPr>
        <w:keepNext/>
        <w:tabs>
          <w:tab w:val="left" w:pos="567"/>
          <w:tab w:val="left" w:pos="3915"/>
          <w:tab w:val="left" w:pos="9302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lang w:val="hu-HU" w:eastAsia="ar-SA"/>
        </w:rPr>
      </w:pPr>
      <w:r w:rsidRPr="00B36849">
        <w:rPr>
          <w:rFonts w:ascii="Times New Roman" w:eastAsia="Times New Roman" w:hAnsi="Times New Roman" w:cs="Times New Roman"/>
          <w:b/>
          <w:lang w:val="hu-HU" w:eastAsia="ar-SA"/>
        </w:rPr>
        <w:t>6.1</w:t>
      </w:r>
      <w:r w:rsidRPr="00B36849">
        <w:rPr>
          <w:rFonts w:ascii="Times New Roman" w:eastAsia="Times New Roman" w:hAnsi="Times New Roman" w:cs="Times New Roman"/>
          <w:b/>
          <w:lang w:val="hu-HU" w:eastAsia="ar-SA"/>
        </w:rPr>
        <w:tab/>
        <w:t>Segédanyagok felsorolása</w:t>
      </w:r>
    </w:p>
    <w:p w14:paraId="1F371D8E" w14:textId="77777777" w:rsidR="00B36849" w:rsidRPr="001743B4" w:rsidRDefault="00B36849" w:rsidP="001743B4">
      <w:pPr>
        <w:keepNext/>
        <w:tabs>
          <w:tab w:val="left" w:pos="3915"/>
          <w:tab w:val="left" w:pos="9302"/>
        </w:tabs>
        <w:suppressAutoHyphens/>
        <w:spacing w:after="0" w:line="240" w:lineRule="auto"/>
        <w:ind w:left="720" w:hanging="720"/>
        <w:rPr>
          <w:rFonts w:ascii="Times New Roman" w:eastAsia="Times New Roman" w:hAnsi="Times New Roman" w:cs="Times New Roman"/>
          <w:lang w:val="hu-HU" w:eastAsia="ar-SA"/>
        </w:rPr>
      </w:pPr>
    </w:p>
    <w:p w14:paraId="2075A39C" w14:textId="77777777" w:rsidR="00B36849" w:rsidRPr="00B36849" w:rsidRDefault="00B36849" w:rsidP="00B36849">
      <w:pPr>
        <w:tabs>
          <w:tab w:val="left" w:pos="3915"/>
          <w:tab w:val="left" w:pos="9302"/>
        </w:tabs>
        <w:suppressAutoHyphens/>
        <w:spacing w:after="0" w:line="240" w:lineRule="auto"/>
        <w:ind w:left="720" w:hanging="720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lang w:val="hu-HU" w:eastAsia="ar-SA"/>
        </w:rPr>
        <w:t>Trometamol, kalcium-nátrium-edetát, sósav (pH beállításhoz), injekcióhoz való víz.</w:t>
      </w:r>
    </w:p>
    <w:p w14:paraId="5C125509" w14:textId="77777777" w:rsidR="00B36849" w:rsidRPr="00B36849" w:rsidRDefault="00B36849" w:rsidP="00B36849">
      <w:pPr>
        <w:tabs>
          <w:tab w:val="left" w:pos="3915"/>
          <w:tab w:val="left" w:pos="9302"/>
        </w:tabs>
        <w:suppressAutoHyphens/>
        <w:spacing w:after="0" w:line="240" w:lineRule="auto"/>
        <w:ind w:left="720" w:hanging="720"/>
        <w:rPr>
          <w:rFonts w:ascii="Times New Roman" w:eastAsia="Times New Roman" w:hAnsi="Times New Roman" w:cs="Times New Roman"/>
          <w:lang w:val="hu-HU" w:eastAsia="ar-SA"/>
        </w:rPr>
      </w:pPr>
    </w:p>
    <w:p w14:paraId="46553168" w14:textId="77777777" w:rsidR="00B36849" w:rsidRPr="00B36849" w:rsidRDefault="00B36849" w:rsidP="00B36849">
      <w:pPr>
        <w:tabs>
          <w:tab w:val="left" w:pos="567"/>
          <w:tab w:val="left" w:pos="3915"/>
          <w:tab w:val="left" w:pos="9302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lang w:val="hu-HU" w:eastAsia="ar-SA"/>
        </w:rPr>
      </w:pPr>
      <w:r w:rsidRPr="00B36849">
        <w:rPr>
          <w:rFonts w:ascii="Times New Roman" w:eastAsia="Times New Roman" w:hAnsi="Times New Roman" w:cs="Times New Roman"/>
          <w:b/>
          <w:lang w:val="hu-HU" w:eastAsia="ar-SA"/>
        </w:rPr>
        <w:t>6.2</w:t>
      </w:r>
      <w:r w:rsidRPr="00B36849">
        <w:rPr>
          <w:rFonts w:ascii="Times New Roman" w:eastAsia="Times New Roman" w:hAnsi="Times New Roman" w:cs="Times New Roman"/>
          <w:b/>
          <w:lang w:val="hu-HU" w:eastAsia="ar-SA"/>
        </w:rPr>
        <w:tab/>
        <w:t>Inkompatibilitások</w:t>
      </w:r>
    </w:p>
    <w:p w14:paraId="4D553547" w14:textId="77777777" w:rsidR="00B36849" w:rsidRPr="001743B4" w:rsidRDefault="00B36849" w:rsidP="00B36849">
      <w:pPr>
        <w:tabs>
          <w:tab w:val="left" w:pos="3915"/>
          <w:tab w:val="left" w:pos="9302"/>
        </w:tabs>
        <w:suppressAutoHyphens/>
        <w:spacing w:after="0" w:line="240" w:lineRule="auto"/>
        <w:ind w:left="720" w:hanging="720"/>
        <w:rPr>
          <w:rFonts w:ascii="Times New Roman" w:eastAsia="Times New Roman" w:hAnsi="Times New Roman" w:cs="Times New Roman"/>
          <w:lang w:val="hu-HU" w:eastAsia="ar-SA"/>
        </w:rPr>
      </w:pPr>
    </w:p>
    <w:p w14:paraId="58E9BE1B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lang w:val="hu-HU" w:eastAsia="ar-SA"/>
        </w:rPr>
        <w:t>Bár inkompatibilitás nem figyelhető meg, Omnipaque-ot nem ajánlott közvetlenül egyéb gyógyszerekkel keverni. Különálló fecskendőket kell alkalmazni.</w:t>
      </w:r>
    </w:p>
    <w:p w14:paraId="1A2EFF6E" w14:textId="77777777" w:rsidR="00B36849" w:rsidRPr="001743B4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1809EED6" w14:textId="77777777" w:rsidR="00B36849" w:rsidRPr="00B36849" w:rsidRDefault="00B36849" w:rsidP="00B36849">
      <w:pPr>
        <w:tabs>
          <w:tab w:val="left" w:pos="567"/>
          <w:tab w:val="left" w:pos="3915"/>
          <w:tab w:val="left" w:pos="9302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lang w:val="hu-HU" w:eastAsia="ar-SA"/>
        </w:rPr>
      </w:pPr>
      <w:r w:rsidRPr="00B36849">
        <w:rPr>
          <w:rFonts w:ascii="Times New Roman" w:eastAsia="Times New Roman" w:hAnsi="Times New Roman" w:cs="Times New Roman"/>
          <w:b/>
          <w:lang w:val="hu-HU" w:eastAsia="ar-SA"/>
        </w:rPr>
        <w:t>6.3</w:t>
      </w:r>
      <w:r w:rsidRPr="00B36849">
        <w:rPr>
          <w:rFonts w:ascii="Times New Roman" w:eastAsia="Times New Roman" w:hAnsi="Times New Roman" w:cs="Times New Roman"/>
          <w:b/>
          <w:lang w:val="hu-HU" w:eastAsia="ar-SA"/>
        </w:rPr>
        <w:tab/>
        <w:t>Felhasználhatósági időtartam</w:t>
      </w:r>
    </w:p>
    <w:p w14:paraId="501C5358" w14:textId="77777777" w:rsidR="00B36849" w:rsidRPr="001743B4" w:rsidRDefault="00B36849" w:rsidP="00B36849">
      <w:pPr>
        <w:tabs>
          <w:tab w:val="left" w:pos="3915"/>
          <w:tab w:val="left" w:pos="930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69B63B5F" w14:textId="77777777" w:rsidR="00B36849" w:rsidRPr="00B36849" w:rsidRDefault="00B36849" w:rsidP="00B36849">
      <w:pPr>
        <w:tabs>
          <w:tab w:val="left" w:pos="3915"/>
          <w:tab w:val="left" w:pos="9302"/>
        </w:tabs>
        <w:suppressAutoHyphens/>
        <w:spacing w:after="0" w:line="240" w:lineRule="auto"/>
        <w:ind w:left="720" w:hanging="720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lang w:val="hu-HU" w:eastAsia="ar-SA"/>
        </w:rPr>
        <w:t>3 év.</w:t>
      </w:r>
    </w:p>
    <w:p w14:paraId="0F1094A4" w14:textId="77777777" w:rsidR="00B36849" w:rsidRPr="00B36849" w:rsidRDefault="00B36849" w:rsidP="00B36849">
      <w:pPr>
        <w:tabs>
          <w:tab w:val="left" w:pos="3915"/>
          <w:tab w:val="left" w:pos="9302"/>
        </w:tabs>
        <w:suppressAutoHyphens/>
        <w:spacing w:after="0" w:line="240" w:lineRule="auto"/>
        <w:ind w:left="720" w:hanging="720"/>
        <w:rPr>
          <w:rFonts w:ascii="Times New Roman" w:eastAsia="Times New Roman" w:hAnsi="Times New Roman" w:cs="Times New Roman"/>
          <w:lang w:val="hu-HU" w:eastAsia="ar-SA"/>
        </w:rPr>
      </w:pPr>
    </w:p>
    <w:p w14:paraId="0A2304FD" w14:textId="77777777" w:rsidR="00B36849" w:rsidRPr="00B36849" w:rsidRDefault="00B36849" w:rsidP="00B36849">
      <w:pPr>
        <w:tabs>
          <w:tab w:val="left" w:pos="567"/>
          <w:tab w:val="left" w:pos="3915"/>
          <w:tab w:val="left" w:pos="9302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lang w:val="hu-HU" w:eastAsia="ar-SA"/>
        </w:rPr>
      </w:pPr>
      <w:r w:rsidRPr="00B36849">
        <w:rPr>
          <w:rFonts w:ascii="Times New Roman" w:eastAsia="Times New Roman" w:hAnsi="Times New Roman" w:cs="Times New Roman"/>
          <w:b/>
          <w:lang w:val="hu-HU" w:eastAsia="ar-SA"/>
        </w:rPr>
        <w:t>6.4</w:t>
      </w:r>
      <w:r w:rsidRPr="00B36849">
        <w:rPr>
          <w:rFonts w:ascii="Times New Roman" w:eastAsia="Times New Roman" w:hAnsi="Times New Roman" w:cs="Times New Roman"/>
          <w:b/>
          <w:lang w:val="hu-HU" w:eastAsia="ar-SA"/>
        </w:rPr>
        <w:tab/>
        <w:t>Különleges tárolási előírások</w:t>
      </w:r>
    </w:p>
    <w:p w14:paraId="7C83143B" w14:textId="77777777" w:rsidR="00B36849" w:rsidRPr="001743B4" w:rsidRDefault="00B36849" w:rsidP="00B36849">
      <w:pPr>
        <w:tabs>
          <w:tab w:val="left" w:pos="3915"/>
          <w:tab w:val="left" w:pos="9302"/>
        </w:tabs>
        <w:suppressAutoHyphens/>
        <w:spacing w:after="0" w:line="240" w:lineRule="auto"/>
        <w:ind w:left="720" w:hanging="720"/>
        <w:rPr>
          <w:rFonts w:ascii="Times New Roman" w:eastAsia="Times New Roman" w:hAnsi="Times New Roman" w:cs="Times New Roman"/>
          <w:lang w:val="hu-HU" w:eastAsia="ar-SA"/>
        </w:rPr>
      </w:pPr>
    </w:p>
    <w:p w14:paraId="4BAC0FB9" w14:textId="77777777" w:rsidR="00B36849" w:rsidRPr="00B36849" w:rsidRDefault="00B36849" w:rsidP="00B36849">
      <w:pPr>
        <w:tabs>
          <w:tab w:val="left" w:pos="3915"/>
          <w:tab w:val="left" w:pos="9302"/>
        </w:tabs>
        <w:suppressAutoHyphens/>
        <w:spacing w:after="0" w:line="240" w:lineRule="auto"/>
        <w:ind w:left="720" w:hanging="720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lang w:val="hu-HU" w:eastAsia="ar-SA"/>
        </w:rPr>
        <w:t>Legfeljebb 30 °C-on tárolandó.</w:t>
      </w:r>
    </w:p>
    <w:p w14:paraId="22E40274" w14:textId="77777777" w:rsidR="00B36849" w:rsidRPr="00B36849" w:rsidRDefault="00B36849" w:rsidP="00B36849">
      <w:pPr>
        <w:tabs>
          <w:tab w:val="left" w:pos="3915"/>
          <w:tab w:val="left" w:pos="930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lang w:val="hu-HU" w:eastAsia="ar-SA"/>
        </w:rPr>
        <w:t>A fénytől való védelem érdekében az eredeti csomagolásban tárolandó.</w:t>
      </w:r>
    </w:p>
    <w:p w14:paraId="203ED23E" w14:textId="77777777" w:rsidR="00B36849" w:rsidRPr="00B36849" w:rsidRDefault="00B36849" w:rsidP="00B36849">
      <w:pPr>
        <w:tabs>
          <w:tab w:val="left" w:pos="3915"/>
          <w:tab w:val="left" w:pos="930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25144D8C" w14:textId="77777777" w:rsidR="00B36849" w:rsidRPr="00B36849" w:rsidRDefault="00B36849" w:rsidP="00B36849">
      <w:pPr>
        <w:tabs>
          <w:tab w:val="left" w:pos="567"/>
          <w:tab w:val="left" w:pos="3915"/>
          <w:tab w:val="left" w:pos="9302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lang w:val="hu-HU" w:eastAsia="ar-SA"/>
        </w:rPr>
      </w:pPr>
      <w:r w:rsidRPr="00B36849">
        <w:rPr>
          <w:rFonts w:ascii="Times New Roman" w:eastAsia="Times New Roman" w:hAnsi="Times New Roman" w:cs="Times New Roman"/>
          <w:b/>
          <w:lang w:val="hu-HU" w:eastAsia="ar-SA"/>
        </w:rPr>
        <w:t>6.5</w:t>
      </w:r>
      <w:r w:rsidRPr="00B36849">
        <w:rPr>
          <w:rFonts w:ascii="Times New Roman" w:eastAsia="Times New Roman" w:hAnsi="Times New Roman" w:cs="Times New Roman"/>
          <w:b/>
          <w:lang w:val="hu-HU" w:eastAsia="ar-SA"/>
        </w:rPr>
        <w:tab/>
        <w:t>Csomagolás típusa és kiszerelése</w:t>
      </w:r>
    </w:p>
    <w:p w14:paraId="16EFB01B" w14:textId="77777777" w:rsidR="00B36849" w:rsidRPr="001743B4" w:rsidRDefault="00B36849" w:rsidP="00B36849">
      <w:pPr>
        <w:tabs>
          <w:tab w:val="left" w:pos="3915"/>
          <w:tab w:val="left" w:pos="9302"/>
        </w:tabs>
        <w:suppressAutoHyphens/>
        <w:spacing w:after="0" w:line="240" w:lineRule="auto"/>
        <w:ind w:left="720" w:hanging="720"/>
        <w:rPr>
          <w:rFonts w:ascii="Times New Roman" w:eastAsia="Times New Roman" w:hAnsi="Times New Roman" w:cs="Times New Roman"/>
          <w:bCs/>
          <w:lang w:val="hu-HU" w:eastAsia="ar-SA"/>
        </w:rPr>
      </w:pPr>
    </w:p>
    <w:p w14:paraId="0443B0C9" w14:textId="77777777" w:rsidR="00B36849" w:rsidRPr="00B36849" w:rsidRDefault="00B36849" w:rsidP="00B36849">
      <w:pPr>
        <w:tabs>
          <w:tab w:val="left" w:pos="3915"/>
          <w:tab w:val="left" w:pos="9302"/>
        </w:tabs>
        <w:suppressAutoHyphens/>
        <w:spacing w:after="0" w:line="240" w:lineRule="auto"/>
        <w:ind w:left="720" w:hanging="720"/>
        <w:rPr>
          <w:rFonts w:ascii="Times New Roman" w:eastAsia="Times New Roman" w:hAnsi="Times New Roman" w:cs="Times New Roman"/>
          <w:b/>
          <w:bCs/>
          <w:iCs/>
          <w:lang w:val="hu-HU" w:eastAsia="ar-SA"/>
        </w:rPr>
      </w:pPr>
      <w:r w:rsidRPr="00B36849">
        <w:rPr>
          <w:rFonts w:ascii="Times New Roman" w:eastAsia="Times New Roman" w:hAnsi="Times New Roman" w:cs="Times New Roman"/>
          <w:b/>
          <w:bCs/>
          <w:iCs/>
          <w:lang w:val="hu-HU" w:eastAsia="ar-SA"/>
        </w:rPr>
        <w:t>Injekciós üvegben:</w:t>
      </w:r>
    </w:p>
    <w:p w14:paraId="33E1D29B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iCs/>
          <w:lang w:val="hu-HU" w:eastAsia="ar-SA"/>
        </w:rPr>
      </w:pPr>
      <w:r w:rsidRPr="00B36849">
        <w:rPr>
          <w:rFonts w:ascii="Times New Roman" w:eastAsia="Times New Roman" w:hAnsi="Times New Roman" w:cs="Times New Roman"/>
          <w:iCs/>
          <w:lang w:val="hu-HU" w:eastAsia="ar-SA"/>
        </w:rPr>
        <w:t xml:space="preserve">Omnipaque 240 mg I/ml oldatos injekció: </w:t>
      </w:r>
    </w:p>
    <w:p w14:paraId="79595800" w14:textId="338B08E7" w:rsidR="00B36849" w:rsidRPr="001743B4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bCs/>
          <w:lang w:val="hu-HU" w:eastAsia="ar-SA"/>
        </w:rPr>
      </w:pPr>
      <w:r w:rsidRPr="00B36849">
        <w:rPr>
          <w:rFonts w:ascii="Times New Roman" w:eastAsia="Times New Roman" w:hAnsi="Times New Roman" w:cs="Times New Roman"/>
          <w:bCs/>
          <w:color w:val="000000"/>
          <w:lang w:val="hu-HU" w:eastAsia="ar-SA"/>
        </w:rPr>
        <w:t>10 ml oldat türkizkék színű PP lepattintható védőlappal, rolnizott alumíniumkupakkal és fekete klórbutil gumidugóval vagy szürke brómbutil gumidugóval lezárt színtelen, átlátszó, I-es típusú injekciós üvegbe töltve. 10</w:t>
      </w:r>
      <w:r w:rsidR="00C231E8">
        <w:rPr>
          <w:rFonts w:ascii="Times New Roman" w:eastAsia="Times New Roman" w:hAnsi="Times New Roman" w:cs="Times New Roman"/>
          <w:bCs/>
          <w:color w:val="000000"/>
          <w:lang w:val="hu-HU" w:eastAsia="ar-SA"/>
        </w:rPr>
        <w:t xml:space="preserve"> db </w:t>
      </w:r>
      <w:r w:rsidRPr="00B36849">
        <w:rPr>
          <w:rFonts w:ascii="Times New Roman" w:eastAsia="Times New Roman" w:hAnsi="Times New Roman" w:cs="Times New Roman"/>
          <w:bCs/>
          <w:color w:val="000000"/>
          <w:lang w:val="hu-HU" w:eastAsia="ar-SA"/>
        </w:rPr>
        <w:t>10 ml</w:t>
      </w:r>
      <w:r w:rsidR="00C231E8">
        <w:rPr>
          <w:rFonts w:ascii="Times New Roman" w:eastAsia="Times New Roman" w:hAnsi="Times New Roman" w:cs="Times New Roman"/>
          <w:bCs/>
          <w:color w:val="000000"/>
          <w:lang w:val="hu-HU" w:eastAsia="ar-SA"/>
        </w:rPr>
        <w:t>-es</w:t>
      </w:r>
      <w:r w:rsidRPr="00B36849">
        <w:rPr>
          <w:rFonts w:ascii="Times New Roman" w:eastAsia="Times New Roman" w:hAnsi="Times New Roman" w:cs="Times New Roman"/>
          <w:bCs/>
          <w:color w:val="000000"/>
          <w:lang w:val="hu-HU" w:eastAsia="ar-SA"/>
        </w:rPr>
        <w:t xml:space="preserve"> injekciós üveg dobozban.</w:t>
      </w:r>
    </w:p>
    <w:p w14:paraId="7391F414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414D9BAD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iCs/>
          <w:lang w:val="hu-HU" w:eastAsia="ar-SA"/>
        </w:rPr>
      </w:pPr>
      <w:r w:rsidRPr="00B36849">
        <w:rPr>
          <w:rFonts w:ascii="Times New Roman" w:eastAsia="Times New Roman" w:hAnsi="Times New Roman" w:cs="Times New Roman"/>
          <w:iCs/>
          <w:lang w:val="hu-HU" w:eastAsia="ar-SA"/>
        </w:rPr>
        <w:t xml:space="preserve">Omnipaque 300 mg I/ml oldatos injekció: </w:t>
      </w:r>
    </w:p>
    <w:p w14:paraId="595A11CA" w14:textId="1AFFC45E" w:rsidR="00B36849" w:rsidRPr="001743B4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bCs/>
          <w:color w:val="000000"/>
          <w:lang w:val="hu-HU" w:eastAsia="ar-SA"/>
        </w:rPr>
        <w:t>10 ml, 20 ml vagy 50 ml oldat barna színű PP lepattintható védőlappal, rolnizott alumíniumkupakkal és fekete klórbutil gumidugóval vagy szürke brómbutil gumidugóval lezárt színtelen, átlátszó, I-es típusú injekciós üvegbe töltve. 10</w:t>
      </w:r>
      <w:r w:rsidR="00C231E8">
        <w:rPr>
          <w:rFonts w:ascii="Times New Roman" w:eastAsia="Times New Roman" w:hAnsi="Times New Roman" w:cs="Times New Roman"/>
          <w:bCs/>
          <w:color w:val="000000"/>
          <w:lang w:val="hu-HU" w:eastAsia="ar-SA"/>
        </w:rPr>
        <w:t xml:space="preserve"> db </w:t>
      </w:r>
      <w:r w:rsidRPr="00B36849">
        <w:rPr>
          <w:rFonts w:ascii="Times New Roman" w:eastAsia="Times New Roman" w:hAnsi="Times New Roman" w:cs="Times New Roman"/>
          <w:bCs/>
          <w:color w:val="000000"/>
          <w:lang w:val="hu-HU" w:eastAsia="ar-SA"/>
        </w:rPr>
        <w:t>10 ml</w:t>
      </w:r>
      <w:r w:rsidR="00C231E8">
        <w:rPr>
          <w:rFonts w:ascii="Times New Roman" w:eastAsia="Times New Roman" w:hAnsi="Times New Roman" w:cs="Times New Roman"/>
          <w:bCs/>
          <w:color w:val="000000"/>
          <w:lang w:val="hu-HU" w:eastAsia="ar-SA"/>
        </w:rPr>
        <w:t>-es</w:t>
      </w:r>
      <w:r w:rsidRPr="00B36849">
        <w:rPr>
          <w:rFonts w:ascii="Times New Roman" w:eastAsia="Times New Roman" w:hAnsi="Times New Roman" w:cs="Times New Roman"/>
          <w:bCs/>
          <w:color w:val="000000"/>
          <w:lang w:val="hu-HU" w:eastAsia="ar-SA"/>
        </w:rPr>
        <w:t>, 6</w:t>
      </w:r>
      <w:r w:rsidR="00C231E8">
        <w:rPr>
          <w:rFonts w:ascii="Times New Roman" w:eastAsia="Times New Roman" w:hAnsi="Times New Roman" w:cs="Times New Roman"/>
          <w:bCs/>
          <w:color w:val="000000"/>
          <w:lang w:val="hu-HU" w:eastAsia="ar-SA"/>
        </w:rPr>
        <w:t xml:space="preserve"> db </w:t>
      </w:r>
      <w:r w:rsidRPr="00B36849">
        <w:rPr>
          <w:rFonts w:ascii="Times New Roman" w:eastAsia="Times New Roman" w:hAnsi="Times New Roman" w:cs="Times New Roman"/>
          <w:bCs/>
          <w:color w:val="000000"/>
          <w:lang w:val="hu-HU" w:eastAsia="ar-SA"/>
        </w:rPr>
        <w:t>20 ml</w:t>
      </w:r>
      <w:r w:rsidR="00C231E8">
        <w:rPr>
          <w:rFonts w:ascii="Times New Roman" w:eastAsia="Times New Roman" w:hAnsi="Times New Roman" w:cs="Times New Roman"/>
          <w:bCs/>
          <w:color w:val="000000"/>
          <w:lang w:val="hu-HU" w:eastAsia="ar-SA"/>
        </w:rPr>
        <w:t>-es</w:t>
      </w:r>
      <w:r w:rsidRPr="00B36849">
        <w:rPr>
          <w:rFonts w:ascii="Times New Roman" w:eastAsia="Times New Roman" w:hAnsi="Times New Roman" w:cs="Times New Roman"/>
          <w:bCs/>
          <w:color w:val="000000"/>
          <w:lang w:val="hu-HU" w:eastAsia="ar-SA"/>
        </w:rPr>
        <w:t>, ill</w:t>
      </w:r>
      <w:r w:rsidR="00C231E8">
        <w:rPr>
          <w:rFonts w:ascii="Times New Roman" w:eastAsia="Times New Roman" w:hAnsi="Times New Roman" w:cs="Times New Roman"/>
          <w:bCs/>
          <w:color w:val="000000"/>
          <w:lang w:val="hu-HU" w:eastAsia="ar-SA"/>
        </w:rPr>
        <w:t>etve</w:t>
      </w:r>
      <w:r w:rsidRPr="00B36849">
        <w:rPr>
          <w:rFonts w:ascii="Times New Roman" w:eastAsia="Times New Roman" w:hAnsi="Times New Roman" w:cs="Times New Roman"/>
          <w:bCs/>
          <w:color w:val="000000"/>
          <w:lang w:val="hu-HU" w:eastAsia="ar-SA"/>
        </w:rPr>
        <w:t xml:space="preserve"> 10</w:t>
      </w:r>
      <w:r w:rsidR="00C231E8">
        <w:rPr>
          <w:rFonts w:ascii="Times New Roman" w:eastAsia="Times New Roman" w:hAnsi="Times New Roman" w:cs="Times New Roman"/>
          <w:bCs/>
          <w:color w:val="000000"/>
          <w:lang w:val="hu-HU" w:eastAsia="ar-SA"/>
        </w:rPr>
        <w:t xml:space="preserve"> db </w:t>
      </w:r>
      <w:r w:rsidRPr="00B36849">
        <w:rPr>
          <w:rFonts w:ascii="Times New Roman" w:eastAsia="Times New Roman" w:hAnsi="Times New Roman" w:cs="Times New Roman"/>
          <w:bCs/>
          <w:color w:val="000000"/>
          <w:lang w:val="hu-HU" w:eastAsia="ar-SA"/>
        </w:rPr>
        <w:t>50 ml</w:t>
      </w:r>
      <w:r w:rsidR="00C231E8">
        <w:rPr>
          <w:rFonts w:ascii="Times New Roman" w:eastAsia="Times New Roman" w:hAnsi="Times New Roman" w:cs="Times New Roman"/>
          <w:bCs/>
          <w:color w:val="000000"/>
          <w:lang w:val="hu-HU" w:eastAsia="ar-SA"/>
        </w:rPr>
        <w:t>-es</w:t>
      </w:r>
      <w:r w:rsidRPr="00B36849">
        <w:rPr>
          <w:rFonts w:ascii="Times New Roman" w:eastAsia="Times New Roman" w:hAnsi="Times New Roman" w:cs="Times New Roman"/>
          <w:bCs/>
          <w:color w:val="000000"/>
          <w:lang w:val="hu-HU" w:eastAsia="ar-SA"/>
        </w:rPr>
        <w:t xml:space="preserve"> injekciós üveg dobozban.</w:t>
      </w:r>
    </w:p>
    <w:p w14:paraId="6F695955" w14:textId="77777777" w:rsidR="00B36849" w:rsidRPr="001743B4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379501BF" w14:textId="77777777" w:rsidR="00B36849" w:rsidRPr="00B36849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iCs/>
          <w:lang w:val="hu-HU" w:eastAsia="ar-SA"/>
        </w:rPr>
      </w:pPr>
      <w:r w:rsidRPr="00B36849">
        <w:rPr>
          <w:rFonts w:ascii="Times New Roman" w:eastAsia="Times New Roman" w:hAnsi="Times New Roman" w:cs="Times New Roman"/>
          <w:iCs/>
          <w:lang w:val="hu-HU" w:eastAsia="ar-SA"/>
        </w:rPr>
        <w:t xml:space="preserve">Omnipaque 350 mg I/ml </w:t>
      </w:r>
      <w:r w:rsidRPr="00B36849">
        <w:rPr>
          <w:rFonts w:ascii="Times New Roman" w:eastAsia="Times New Roman" w:hAnsi="Times New Roman" w:cs="Times New Roman"/>
          <w:iCs/>
          <w:noProof/>
          <w:lang w:val="hu-HU" w:eastAsia="ar-SA"/>
        </w:rPr>
        <w:t>oldatos</w:t>
      </w:r>
      <w:r w:rsidRPr="00B36849">
        <w:rPr>
          <w:rFonts w:ascii="Times New Roman" w:eastAsia="Times New Roman" w:hAnsi="Times New Roman" w:cs="Times New Roman"/>
          <w:iCs/>
          <w:lang w:val="hu-HU" w:eastAsia="ar-SA"/>
        </w:rPr>
        <w:t xml:space="preserve"> injekció:</w:t>
      </w:r>
    </w:p>
    <w:p w14:paraId="6A70DD91" w14:textId="2F93FC4D" w:rsidR="00B36849" w:rsidRPr="001743B4" w:rsidRDefault="00B36849" w:rsidP="00B36849">
      <w:pPr>
        <w:tabs>
          <w:tab w:val="left" w:pos="3195"/>
          <w:tab w:val="left" w:pos="858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bCs/>
          <w:color w:val="000000"/>
          <w:lang w:val="hu-HU" w:eastAsia="ar-SA"/>
        </w:rPr>
        <w:t>50 ml oldat zöld színű PP lepattintható védőlappal, rolnizott alumíniumkupakkal és fekete klórbutil gumidugóval vagy szürke brómbutil gumidugóval lezárt színtelen, átlátszó, I-es típusú injekciós üvegben. 10</w:t>
      </w:r>
      <w:r w:rsidR="00C231E8">
        <w:rPr>
          <w:rFonts w:ascii="Times New Roman" w:eastAsia="Times New Roman" w:hAnsi="Times New Roman" w:cs="Times New Roman"/>
          <w:bCs/>
          <w:color w:val="000000"/>
          <w:lang w:val="hu-HU" w:eastAsia="ar-SA"/>
        </w:rPr>
        <w:t xml:space="preserve"> db </w:t>
      </w:r>
      <w:r w:rsidRPr="00B36849">
        <w:rPr>
          <w:rFonts w:ascii="Times New Roman" w:eastAsia="Times New Roman" w:hAnsi="Times New Roman" w:cs="Times New Roman"/>
          <w:bCs/>
          <w:color w:val="000000"/>
          <w:lang w:val="hu-HU" w:eastAsia="ar-SA"/>
        </w:rPr>
        <w:t>50 ml</w:t>
      </w:r>
      <w:r w:rsidR="00C231E8">
        <w:rPr>
          <w:rFonts w:ascii="Times New Roman" w:eastAsia="Times New Roman" w:hAnsi="Times New Roman" w:cs="Times New Roman"/>
          <w:bCs/>
          <w:color w:val="000000"/>
          <w:lang w:val="hu-HU" w:eastAsia="ar-SA"/>
        </w:rPr>
        <w:t>-es</w:t>
      </w:r>
      <w:r w:rsidRPr="00B36849">
        <w:rPr>
          <w:rFonts w:ascii="Times New Roman" w:eastAsia="Times New Roman" w:hAnsi="Times New Roman" w:cs="Times New Roman"/>
          <w:bCs/>
          <w:color w:val="000000"/>
          <w:lang w:val="hu-HU" w:eastAsia="ar-SA"/>
        </w:rPr>
        <w:t xml:space="preserve"> injekciós üveg dobozban.</w:t>
      </w:r>
    </w:p>
    <w:p w14:paraId="06F0F412" w14:textId="77777777" w:rsidR="00B36849" w:rsidRPr="001743B4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64D01BB2" w14:textId="77777777" w:rsidR="00B36849" w:rsidRPr="00B36849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iCs/>
          <w:lang w:val="hu-HU" w:eastAsia="ar-SA"/>
        </w:rPr>
      </w:pPr>
      <w:r w:rsidRPr="00B36849">
        <w:rPr>
          <w:rFonts w:ascii="Times New Roman" w:eastAsia="Times New Roman" w:hAnsi="Times New Roman" w:cs="Times New Roman"/>
          <w:b/>
          <w:bCs/>
          <w:iCs/>
          <w:lang w:val="hu-HU" w:eastAsia="ar-SA"/>
        </w:rPr>
        <w:t>Műanyag tartályban:</w:t>
      </w:r>
    </w:p>
    <w:p w14:paraId="1EC36E9B" w14:textId="77777777" w:rsidR="00B36849" w:rsidRPr="00B36849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iCs/>
          <w:lang w:val="hu-HU" w:eastAsia="ar-SA"/>
        </w:rPr>
      </w:pPr>
      <w:r w:rsidRPr="00B36849">
        <w:rPr>
          <w:rFonts w:ascii="Times New Roman" w:eastAsia="Times New Roman" w:hAnsi="Times New Roman" w:cs="Times New Roman"/>
          <w:iCs/>
          <w:lang w:val="hu-HU" w:eastAsia="ar-SA"/>
        </w:rPr>
        <w:t>Omnipaque 240 mg I/ml oldatos injekció:</w:t>
      </w:r>
    </w:p>
    <w:p w14:paraId="4A76FC36" w14:textId="172643EA" w:rsidR="00B36849" w:rsidRPr="00B36849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iCs/>
          <w:lang w:val="hu-HU" w:eastAsia="ar-SA"/>
        </w:rPr>
      </w:pPr>
      <w:r w:rsidRPr="00B36849">
        <w:rPr>
          <w:rFonts w:ascii="Times New Roman" w:eastAsia="Times New Roman" w:hAnsi="Times New Roman" w:cs="Times New Roman"/>
          <w:iCs/>
          <w:lang w:val="hu-HU" w:eastAsia="ar-SA"/>
        </w:rPr>
        <w:t>50 ml vagy 200 ml oldat fekete klórbutil gumidugóval vagy szürke brómbutil gumidugóval lezárt, csavaros, garanciazáras, a tetején kinyitható PP kupakkal</w:t>
      </w:r>
      <w:r w:rsidR="001D2DB0">
        <w:rPr>
          <w:rFonts w:ascii="Times New Roman" w:eastAsia="Times New Roman" w:hAnsi="Times New Roman" w:cs="Times New Roman"/>
          <w:iCs/>
          <w:lang w:val="hu-HU" w:eastAsia="ar-SA"/>
        </w:rPr>
        <w:t xml:space="preserve"> </w:t>
      </w:r>
      <w:r w:rsidR="001D2DB0" w:rsidRPr="001D2DB0">
        <w:rPr>
          <w:rFonts w:ascii="Times New Roman" w:eastAsia="Times New Roman" w:hAnsi="Times New Roman" w:cs="Times New Roman"/>
          <w:iCs/>
          <w:lang w:val="hu-HU" w:eastAsia="ar-SA"/>
        </w:rPr>
        <w:t>vagy lepattintható PP védőlappal</w:t>
      </w:r>
      <w:r w:rsidRPr="00B36849">
        <w:rPr>
          <w:rFonts w:ascii="Times New Roman" w:eastAsia="Times New Roman" w:hAnsi="Times New Roman" w:cs="Times New Roman"/>
          <w:iCs/>
          <w:lang w:val="hu-HU" w:eastAsia="ar-SA"/>
        </w:rPr>
        <w:t xml:space="preserve"> ellátott </w:t>
      </w:r>
      <w:r w:rsidR="001D2DB0" w:rsidRPr="001D2DB0">
        <w:rPr>
          <w:rFonts w:ascii="Times New Roman" w:eastAsia="Times New Roman" w:hAnsi="Times New Roman" w:cs="Times New Roman"/>
          <w:iCs/>
          <w:lang w:val="hu-HU" w:eastAsia="ar-SA"/>
        </w:rPr>
        <w:t>PP kupakkal lezárt</w:t>
      </w:r>
      <w:r w:rsidR="001D2DB0">
        <w:rPr>
          <w:rFonts w:ascii="Times New Roman" w:eastAsia="Times New Roman" w:hAnsi="Times New Roman" w:cs="Times New Roman"/>
          <w:iCs/>
          <w:lang w:val="hu-HU" w:eastAsia="ar-SA"/>
        </w:rPr>
        <w:t>,</w:t>
      </w:r>
      <w:r w:rsidR="001D2DB0" w:rsidRPr="001D2DB0">
        <w:rPr>
          <w:rFonts w:ascii="Times New Roman" w:eastAsia="Times New Roman" w:hAnsi="Times New Roman" w:cs="Times New Roman"/>
          <w:iCs/>
          <w:lang w:val="hu-HU" w:eastAsia="ar-SA"/>
        </w:rPr>
        <w:t xml:space="preserve"> </w:t>
      </w:r>
      <w:r w:rsidRPr="00B36849">
        <w:rPr>
          <w:rFonts w:ascii="Times New Roman" w:eastAsia="Times New Roman" w:hAnsi="Times New Roman" w:cs="Times New Roman"/>
          <w:iCs/>
          <w:lang w:val="hu-HU" w:eastAsia="ar-SA"/>
        </w:rPr>
        <w:t>átlátszó PP tartályba töltve. 10</w:t>
      </w:r>
      <w:r w:rsidR="00475E62">
        <w:rPr>
          <w:rFonts w:ascii="Times New Roman" w:eastAsia="Times New Roman" w:hAnsi="Times New Roman" w:cs="Times New Roman"/>
          <w:iCs/>
          <w:lang w:val="hu-HU" w:eastAsia="ar-SA"/>
        </w:rPr>
        <w:t xml:space="preserve"> db </w:t>
      </w:r>
      <w:r w:rsidRPr="00B36849">
        <w:rPr>
          <w:rFonts w:ascii="Times New Roman" w:eastAsia="Times New Roman" w:hAnsi="Times New Roman" w:cs="Times New Roman"/>
          <w:iCs/>
          <w:lang w:val="hu-HU" w:eastAsia="ar-SA"/>
        </w:rPr>
        <w:t>50 ml</w:t>
      </w:r>
      <w:r w:rsidR="00475E62">
        <w:rPr>
          <w:rFonts w:ascii="Times New Roman" w:eastAsia="Times New Roman" w:hAnsi="Times New Roman" w:cs="Times New Roman"/>
          <w:iCs/>
          <w:lang w:val="hu-HU" w:eastAsia="ar-SA"/>
        </w:rPr>
        <w:t>-es</w:t>
      </w:r>
      <w:r w:rsidRPr="00B36849">
        <w:rPr>
          <w:rFonts w:ascii="Times New Roman" w:eastAsia="Times New Roman" w:hAnsi="Times New Roman" w:cs="Times New Roman"/>
          <w:iCs/>
          <w:lang w:val="hu-HU" w:eastAsia="ar-SA"/>
        </w:rPr>
        <w:t>, ill</w:t>
      </w:r>
      <w:r w:rsidR="00C231E8">
        <w:rPr>
          <w:rFonts w:ascii="Times New Roman" w:eastAsia="Times New Roman" w:hAnsi="Times New Roman" w:cs="Times New Roman"/>
          <w:iCs/>
          <w:lang w:val="hu-HU" w:eastAsia="ar-SA"/>
        </w:rPr>
        <w:t>etve</w:t>
      </w:r>
      <w:r w:rsidRPr="00B36849">
        <w:rPr>
          <w:rFonts w:ascii="Times New Roman" w:eastAsia="Times New Roman" w:hAnsi="Times New Roman" w:cs="Times New Roman"/>
          <w:iCs/>
          <w:lang w:val="hu-HU" w:eastAsia="ar-SA"/>
        </w:rPr>
        <w:t xml:space="preserve"> 10</w:t>
      </w:r>
      <w:r w:rsidR="00475E62">
        <w:rPr>
          <w:rFonts w:ascii="Times New Roman" w:eastAsia="Times New Roman" w:hAnsi="Times New Roman" w:cs="Times New Roman"/>
          <w:iCs/>
          <w:lang w:val="hu-HU" w:eastAsia="ar-SA"/>
        </w:rPr>
        <w:t xml:space="preserve"> db </w:t>
      </w:r>
      <w:r w:rsidRPr="00B36849">
        <w:rPr>
          <w:rFonts w:ascii="Times New Roman" w:eastAsia="Times New Roman" w:hAnsi="Times New Roman" w:cs="Times New Roman"/>
          <w:iCs/>
          <w:lang w:val="hu-HU" w:eastAsia="ar-SA"/>
        </w:rPr>
        <w:t>200 ml</w:t>
      </w:r>
      <w:r w:rsidR="00475E62">
        <w:rPr>
          <w:rFonts w:ascii="Times New Roman" w:eastAsia="Times New Roman" w:hAnsi="Times New Roman" w:cs="Times New Roman"/>
          <w:iCs/>
          <w:lang w:val="hu-HU" w:eastAsia="ar-SA"/>
        </w:rPr>
        <w:t>-es</w:t>
      </w:r>
      <w:r w:rsidRPr="00B36849">
        <w:rPr>
          <w:rFonts w:ascii="Times New Roman" w:eastAsia="Times New Roman" w:hAnsi="Times New Roman" w:cs="Times New Roman"/>
          <w:iCs/>
          <w:lang w:val="hu-HU" w:eastAsia="ar-SA"/>
        </w:rPr>
        <w:t xml:space="preserve"> </w:t>
      </w:r>
      <w:r w:rsidR="00475E62">
        <w:rPr>
          <w:rFonts w:ascii="Times New Roman" w:eastAsia="Times New Roman" w:hAnsi="Times New Roman" w:cs="Times New Roman"/>
          <w:iCs/>
          <w:lang w:val="hu-HU" w:eastAsia="ar-SA"/>
        </w:rPr>
        <w:t>PP</w:t>
      </w:r>
      <w:r w:rsidRPr="00B36849">
        <w:rPr>
          <w:rFonts w:ascii="Times New Roman" w:eastAsia="Times New Roman" w:hAnsi="Times New Roman" w:cs="Times New Roman"/>
          <w:iCs/>
          <w:lang w:val="hu-HU" w:eastAsia="ar-SA"/>
        </w:rPr>
        <w:t xml:space="preserve"> tartály dobozban. </w:t>
      </w:r>
    </w:p>
    <w:p w14:paraId="51B67D88" w14:textId="77777777" w:rsidR="00B36849" w:rsidRPr="001743B4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60FAA30B" w14:textId="77777777" w:rsidR="00B36849" w:rsidRPr="00B36849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iCs/>
          <w:lang w:val="hu-HU" w:eastAsia="ar-SA"/>
        </w:rPr>
      </w:pPr>
      <w:r w:rsidRPr="00B36849">
        <w:rPr>
          <w:rFonts w:ascii="Times New Roman" w:eastAsia="Times New Roman" w:hAnsi="Times New Roman" w:cs="Times New Roman"/>
          <w:iCs/>
          <w:lang w:val="hu-HU" w:eastAsia="ar-SA"/>
        </w:rPr>
        <w:t xml:space="preserve">Omnipaque 300 mg I/ml oldatos injekció: </w:t>
      </w:r>
    </w:p>
    <w:p w14:paraId="0A4DD8A2" w14:textId="411E47C2" w:rsidR="00B36849" w:rsidRPr="001743B4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iCs/>
          <w:lang w:val="hu-HU" w:eastAsia="ar-SA"/>
        </w:rPr>
        <w:t>50 ml, 100 ml, 200 ml vagy 500 ml oldat fekete klórbutil gumidugóval vagy szürke brómbutil gumidugóval lezárt, csavaros, garanciazáras, a tetején kinyitható PP kupakkal</w:t>
      </w:r>
      <w:r w:rsidR="001D2DB0">
        <w:rPr>
          <w:rFonts w:ascii="Times New Roman" w:eastAsia="Times New Roman" w:hAnsi="Times New Roman" w:cs="Times New Roman"/>
          <w:iCs/>
          <w:lang w:val="hu-HU" w:eastAsia="ar-SA"/>
        </w:rPr>
        <w:t xml:space="preserve"> </w:t>
      </w:r>
      <w:r w:rsidR="001D2DB0" w:rsidRPr="001D2DB0">
        <w:rPr>
          <w:rFonts w:ascii="Times New Roman" w:eastAsia="Times New Roman" w:hAnsi="Times New Roman" w:cs="Times New Roman"/>
          <w:iCs/>
          <w:lang w:val="hu-HU" w:eastAsia="ar-SA"/>
        </w:rPr>
        <w:t>vagy lepattintható PP védőlappal</w:t>
      </w:r>
      <w:r w:rsidRPr="00B36849">
        <w:rPr>
          <w:rFonts w:ascii="Times New Roman" w:eastAsia="Times New Roman" w:hAnsi="Times New Roman" w:cs="Times New Roman"/>
          <w:iCs/>
          <w:lang w:val="hu-HU" w:eastAsia="ar-SA"/>
        </w:rPr>
        <w:t xml:space="preserve"> ellátott </w:t>
      </w:r>
      <w:r w:rsidR="001D2DB0" w:rsidRPr="001D2DB0">
        <w:rPr>
          <w:rFonts w:ascii="Times New Roman" w:eastAsia="Times New Roman" w:hAnsi="Times New Roman" w:cs="Times New Roman"/>
          <w:iCs/>
          <w:lang w:val="hu-HU" w:eastAsia="ar-SA"/>
        </w:rPr>
        <w:t>PP kupakkal lezárt</w:t>
      </w:r>
      <w:r w:rsidR="001D2DB0">
        <w:rPr>
          <w:rFonts w:ascii="Times New Roman" w:eastAsia="Times New Roman" w:hAnsi="Times New Roman" w:cs="Times New Roman"/>
          <w:iCs/>
          <w:lang w:val="hu-HU" w:eastAsia="ar-SA"/>
        </w:rPr>
        <w:t>,</w:t>
      </w:r>
      <w:r w:rsidR="001D2DB0" w:rsidRPr="001D2DB0">
        <w:rPr>
          <w:rFonts w:ascii="Times New Roman" w:eastAsia="Times New Roman" w:hAnsi="Times New Roman" w:cs="Times New Roman"/>
          <w:iCs/>
          <w:lang w:val="hu-HU" w:eastAsia="ar-SA"/>
        </w:rPr>
        <w:t xml:space="preserve"> </w:t>
      </w:r>
      <w:r w:rsidRPr="00B36849">
        <w:rPr>
          <w:rFonts w:ascii="Times New Roman" w:eastAsia="Times New Roman" w:hAnsi="Times New Roman" w:cs="Times New Roman"/>
          <w:iCs/>
          <w:lang w:val="hu-HU" w:eastAsia="ar-SA"/>
        </w:rPr>
        <w:t>átlátszó PP tartályba töltve. 10</w:t>
      </w:r>
      <w:r w:rsidR="00475E62">
        <w:rPr>
          <w:rFonts w:ascii="Times New Roman" w:eastAsia="Times New Roman" w:hAnsi="Times New Roman" w:cs="Times New Roman"/>
          <w:iCs/>
          <w:lang w:val="hu-HU" w:eastAsia="ar-SA"/>
        </w:rPr>
        <w:t xml:space="preserve"> db </w:t>
      </w:r>
      <w:r w:rsidRPr="00B36849">
        <w:rPr>
          <w:rFonts w:ascii="Times New Roman" w:eastAsia="Times New Roman" w:hAnsi="Times New Roman" w:cs="Times New Roman"/>
          <w:iCs/>
          <w:lang w:val="hu-HU" w:eastAsia="ar-SA"/>
        </w:rPr>
        <w:t>50 ml</w:t>
      </w:r>
      <w:r w:rsidR="00475E62">
        <w:rPr>
          <w:rFonts w:ascii="Times New Roman" w:eastAsia="Times New Roman" w:hAnsi="Times New Roman" w:cs="Times New Roman"/>
          <w:iCs/>
          <w:lang w:val="hu-HU" w:eastAsia="ar-SA"/>
        </w:rPr>
        <w:t>-es</w:t>
      </w:r>
      <w:r w:rsidRPr="00B36849">
        <w:rPr>
          <w:rFonts w:ascii="Times New Roman" w:eastAsia="Times New Roman" w:hAnsi="Times New Roman" w:cs="Times New Roman"/>
          <w:iCs/>
          <w:lang w:val="hu-HU" w:eastAsia="ar-SA"/>
        </w:rPr>
        <w:t>, 10</w:t>
      </w:r>
      <w:r w:rsidR="00475E62">
        <w:rPr>
          <w:rFonts w:ascii="Times New Roman" w:eastAsia="Times New Roman" w:hAnsi="Times New Roman" w:cs="Times New Roman"/>
          <w:iCs/>
          <w:lang w:val="hu-HU" w:eastAsia="ar-SA"/>
        </w:rPr>
        <w:t xml:space="preserve"> db </w:t>
      </w:r>
      <w:r w:rsidRPr="00B36849">
        <w:rPr>
          <w:rFonts w:ascii="Times New Roman" w:eastAsia="Times New Roman" w:hAnsi="Times New Roman" w:cs="Times New Roman"/>
          <w:iCs/>
          <w:lang w:val="hu-HU" w:eastAsia="ar-SA"/>
        </w:rPr>
        <w:t>100 ml</w:t>
      </w:r>
      <w:r w:rsidR="00475E62">
        <w:rPr>
          <w:rFonts w:ascii="Times New Roman" w:eastAsia="Times New Roman" w:hAnsi="Times New Roman" w:cs="Times New Roman"/>
          <w:iCs/>
          <w:lang w:val="hu-HU" w:eastAsia="ar-SA"/>
        </w:rPr>
        <w:t>-es</w:t>
      </w:r>
      <w:r w:rsidRPr="00B36849">
        <w:rPr>
          <w:rFonts w:ascii="Times New Roman" w:eastAsia="Times New Roman" w:hAnsi="Times New Roman" w:cs="Times New Roman"/>
          <w:iCs/>
          <w:lang w:val="hu-HU" w:eastAsia="ar-SA"/>
        </w:rPr>
        <w:t>, 10</w:t>
      </w:r>
      <w:r w:rsidR="00475E62">
        <w:rPr>
          <w:rFonts w:ascii="Times New Roman" w:eastAsia="Times New Roman" w:hAnsi="Times New Roman" w:cs="Times New Roman"/>
          <w:iCs/>
          <w:lang w:val="hu-HU" w:eastAsia="ar-SA"/>
        </w:rPr>
        <w:t xml:space="preserve"> db </w:t>
      </w:r>
      <w:r w:rsidRPr="00B36849">
        <w:rPr>
          <w:rFonts w:ascii="Times New Roman" w:eastAsia="Times New Roman" w:hAnsi="Times New Roman" w:cs="Times New Roman"/>
          <w:iCs/>
          <w:lang w:val="hu-HU" w:eastAsia="ar-SA"/>
        </w:rPr>
        <w:t>200 ml</w:t>
      </w:r>
      <w:r w:rsidR="00475E62">
        <w:rPr>
          <w:rFonts w:ascii="Times New Roman" w:eastAsia="Times New Roman" w:hAnsi="Times New Roman" w:cs="Times New Roman"/>
          <w:iCs/>
          <w:lang w:val="hu-HU" w:eastAsia="ar-SA"/>
        </w:rPr>
        <w:t>-es</w:t>
      </w:r>
      <w:r w:rsidRPr="00B36849">
        <w:rPr>
          <w:rFonts w:ascii="Times New Roman" w:eastAsia="Times New Roman" w:hAnsi="Times New Roman" w:cs="Times New Roman"/>
          <w:iCs/>
          <w:lang w:val="hu-HU" w:eastAsia="ar-SA"/>
        </w:rPr>
        <w:t>, ill</w:t>
      </w:r>
      <w:r w:rsidR="00C231E8">
        <w:rPr>
          <w:rFonts w:ascii="Times New Roman" w:eastAsia="Times New Roman" w:hAnsi="Times New Roman" w:cs="Times New Roman"/>
          <w:iCs/>
          <w:lang w:val="hu-HU" w:eastAsia="ar-SA"/>
        </w:rPr>
        <w:t>etve</w:t>
      </w:r>
      <w:r w:rsidRPr="00B36849">
        <w:rPr>
          <w:rFonts w:ascii="Times New Roman" w:eastAsia="Times New Roman" w:hAnsi="Times New Roman" w:cs="Times New Roman"/>
          <w:iCs/>
          <w:lang w:val="hu-HU" w:eastAsia="ar-SA"/>
        </w:rPr>
        <w:t xml:space="preserve"> 6</w:t>
      </w:r>
      <w:r w:rsidR="00475E62">
        <w:rPr>
          <w:rFonts w:ascii="Times New Roman" w:eastAsia="Times New Roman" w:hAnsi="Times New Roman" w:cs="Times New Roman"/>
          <w:iCs/>
          <w:lang w:val="hu-HU" w:eastAsia="ar-SA"/>
        </w:rPr>
        <w:t xml:space="preserve"> db </w:t>
      </w:r>
      <w:r w:rsidRPr="00B36849">
        <w:rPr>
          <w:rFonts w:ascii="Times New Roman" w:eastAsia="Times New Roman" w:hAnsi="Times New Roman" w:cs="Times New Roman"/>
          <w:iCs/>
          <w:lang w:val="hu-HU" w:eastAsia="ar-SA"/>
        </w:rPr>
        <w:t>500 ml</w:t>
      </w:r>
      <w:r w:rsidR="00475E62">
        <w:rPr>
          <w:rFonts w:ascii="Times New Roman" w:eastAsia="Times New Roman" w:hAnsi="Times New Roman" w:cs="Times New Roman"/>
          <w:iCs/>
          <w:lang w:val="hu-HU" w:eastAsia="ar-SA"/>
        </w:rPr>
        <w:t>-es</w:t>
      </w:r>
      <w:r w:rsidRPr="00B36849">
        <w:rPr>
          <w:rFonts w:ascii="Times New Roman" w:eastAsia="Times New Roman" w:hAnsi="Times New Roman" w:cs="Times New Roman"/>
          <w:iCs/>
          <w:lang w:val="hu-HU" w:eastAsia="ar-SA"/>
        </w:rPr>
        <w:t xml:space="preserve"> </w:t>
      </w:r>
      <w:r w:rsidR="00475E62">
        <w:rPr>
          <w:rFonts w:ascii="Times New Roman" w:eastAsia="Times New Roman" w:hAnsi="Times New Roman" w:cs="Times New Roman"/>
          <w:iCs/>
          <w:lang w:val="hu-HU" w:eastAsia="ar-SA"/>
        </w:rPr>
        <w:t xml:space="preserve">PP </w:t>
      </w:r>
      <w:r w:rsidRPr="00B36849">
        <w:rPr>
          <w:rFonts w:ascii="Times New Roman" w:eastAsia="Times New Roman" w:hAnsi="Times New Roman" w:cs="Times New Roman"/>
          <w:iCs/>
          <w:lang w:val="hu-HU" w:eastAsia="ar-SA"/>
        </w:rPr>
        <w:t>tartály dobozban.</w:t>
      </w:r>
    </w:p>
    <w:p w14:paraId="677C6716" w14:textId="77777777" w:rsidR="00B36849" w:rsidRPr="001743B4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2A8BA597" w14:textId="77777777" w:rsidR="00B36849" w:rsidRPr="00B36849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iCs/>
          <w:lang w:val="hu-HU" w:eastAsia="ar-SA"/>
        </w:rPr>
      </w:pPr>
      <w:r w:rsidRPr="00B36849">
        <w:rPr>
          <w:rFonts w:ascii="Times New Roman" w:eastAsia="Times New Roman" w:hAnsi="Times New Roman" w:cs="Times New Roman"/>
          <w:iCs/>
          <w:lang w:val="hu-HU" w:eastAsia="ar-SA"/>
        </w:rPr>
        <w:t xml:space="preserve">Omnipaque 350 mg I/ml oldatos injekció: </w:t>
      </w:r>
    </w:p>
    <w:p w14:paraId="4A5C493A" w14:textId="0666BEE7" w:rsidR="00B36849" w:rsidRPr="001743B4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iCs/>
          <w:lang w:val="hu-HU" w:eastAsia="ar-SA"/>
        </w:rPr>
        <w:t>50 ml, 100 ml, 200 ml vagy 500 ml oldat fekete klórbutil gumidugóval vagy szürke brómbutil gumidugóval lezárt, csavaros, garanciazáras, a tetején kinyitható PP kupakkal</w:t>
      </w:r>
      <w:r w:rsidR="001D2DB0">
        <w:rPr>
          <w:rFonts w:ascii="Times New Roman" w:eastAsia="Times New Roman" w:hAnsi="Times New Roman" w:cs="Times New Roman"/>
          <w:iCs/>
          <w:lang w:val="hu-HU" w:eastAsia="ar-SA"/>
        </w:rPr>
        <w:t xml:space="preserve"> </w:t>
      </w:r>
      <w:r w:rsidR="001D2DB0" w:rsidRPr="001D2DB0">
        <w:rPr>
          <w:rFonts w:ascii="Times New Roman" w:eastAsia="Times New Roman" w:hAnsi="Times New Roman" w:cs="Times New Roman"/>
          <w:iCs/>
          <w:lang w:val="hu-HU" w:eastAsia="ar-SA"/>
        </w:rPr>
        <w:t>vagy lepattintható PP védőlappal</w:t>
      </w:r>
      <w:r w:rsidRPr="00B36849">
        <w:rPr>
          <w:rFonts w:ascii="Times New Roman" w:eastAsia="Times New Roman" w:hAnsi="Times New Roman" w:cs="Times New Roman"/>
          <w:iCs/>
          <w:lang w:val="hu-HU" w:eastAsia="ar-SA"/>
        </w:rPr>
        <w:t xml:space="preserve"> ellátott </w:t>
      </w:r>
      <w:r w:rsidR="001D2DB0" w:rsidRPr="001D2DB0">
        <w:rPr>
          <w:rFonts w:ascii="Times New Roman" w:eastAsia="Times New Roman" w:hAnsi="Times New Roman" w:cs="Times New Roman"/>
          <w:iCs/>
          <w:lang w:val="hu-HU" w:eastAsia="ar-SA"/>
        </w:rPr>
        <w:t>PP kupakkal lezárt</w:t>
      </w:r>
      <w:r w:rsidR="001D2DB0">
        <w:rPr>
          <w:rFonts w:ascii="Times New Roman" w:eastAsia="Times New Roman" w:hAnsi="Times New Roman" w:cs="Times New Roman"/>
          <w:iCs/>
          <w:lang w:val="hu-HU" w:eastAsia="ar-SA"/>
        </w:rPr>
        <w:t>,</w:t>
      </w:r>
      <w:r w:rsidR="001D2DB0" w:rsidRPr="001D2DB0">
        <w:rPr>
          <w:rFonts w:ascii="Times New Roman" w:eastAsia="Times New Roman" w:hAnsi="Times New Roman" w:cs="Times New Roman"/>
          <w:iCs/>
          <w:lang w:val="hu-HU" w:eastAsia="ar-SA"/>
        </w:rPr>
        <w:t xml:space="preserve"> </w:t>
      </w:r>
      <w:r w:rsidRPr="00B36849">
        <w:rPr>
          <w:rFonts w:ascii="Times New Roman" w:eastAsia="Times New Roman" w:hAnsi="Times New Roman" w:cs="Times New Roman"/>
          <w:iCs/>
          <w:lang w:val="hu-HU" w:eastAsia="ar-SA"/>
        </w:rPr>
        <w:t>átlátszó PP tartályba töltve. 10</w:t>
      </w:r>
      <w:r w:rsidR="00475E62">
        <w:rPr>
          <w:rFonts w:ascii="Times New Roman" w:eastAsia="Times New Roman" w:hAnsi="Times New Roman" w:cs="Times New Roman"/>
          <w:iCs/>
          <w:lang w:val="hu-HU" w:eastAsia="ar-SA"/>
        </w:rPr>
        <w:t xml:space="preserve"> db </w:t>
      </w:r>
      <w:r w:rsidRPr="00B36849">
        <w:rPr>
          <w:rFonts w:ascii="Times New Roman" w:eastAsia="Times New Roman" w:hAnsi="Times New Roman" w:cs="Times New Roman"/>
          <w:iCs/>
          <w:lang w:val="hu-HU" w:eastAsia="ar-SA"/>
        </w:rPr>
        <w:t>50 ml</w:t>
      </w:r>
      <w:r w:rsidR="00475E62">
        <w:rPr>
          <w:rFonts w:ascii="Times New Roman" w:eastAsia="Times New Roman" w:hAnsi="Times New Roman" w:cs="Times New Roman"/>
          <w:iCs/>
          <w:lang w:val="hu-HU" w:eastAsia="ar-SA"/>
        </w:rPr>
        <w:t>-es</w:t>
      </w:r>
      <w:r w:rsidRPr="00B36849">
        <w:rPr>
          <w:rFonts w:ascii="Times New Roman" w:eastAsia="Times New Roman" w:hAnsi="Times New Roman" w:cs="Times New Roman"/>
          <w:iCs/>
          <w:lang w:val="hu-HU" w:eastAsia="ar-SA"/>
        </w:rPr>
        <w:t>, 10</w:t>
      </w:r>
      <w:r w:rsidR="00475E62">
        <w:rPr>
          <w:rFonts w:ascii="Times New Roman" w:eastAsia="Times New Roman" w:hAnsi="Times New Roman" w:cs="Times New Roman"/>
          <w:iCs/>
          <w:lang w:val="hu-HU" w:eastAsia="ar-SA"/>
        </w:rPr>
        <w:t xml:space="preserve"> db </w:t>
      </w:r>
      <w:r w:rsidRPr="00B36849">
        <w:rPr>
          <w:rFonts w:ascii="Times New Roman" w:eastAsia="Times New Roman" w:hAnsi="Times New Roman" w:cs="Times New Roman"/>
          <w:iCs/>
          <w:lang w:val="hu-HU" w:eastAsia="ar-SA"/>
        </w:rPr>
        <w:t>100 ml</w:t>
      </w:r>
      <w:r w:rsidR="00475E62">
        <w:rPr>
          <w:rFonts w:ascii="Times New Roman" w:eastAsia="Times New Roman" w:hAnsi="Times New Roman" w:cs="Times New Roman"/>
          <w:iCs/>
          <w:lang w:val="hu-HU" w:eastAsia="ar-SA"/>
        </w:rPr>
        <w:t>-es</w:t>
      </w:r>
      <w:r w:rsidRPr="00B36849">
        <w:rPr>
          <w:rFonts w:ascii="Times New Roman" w:eastAsia="Times New Roman" w:hAnsi="Times New Roman" w:cs="Times New Roman"/>
          <w:iCs/>
          <w:lang w:val="hu-HU" w:eastAsia="ar-SA"/>
        </w:rPr>
        <w:t>, 10</w:t>
      </w:r>
      <w:r w:rsidR="00475E62">
        <w:rPr>
          <w:rFonts w:ascii="Times New Roman" w:eastAsia="Times New Roman" w:hAnsi="Times New Roman" w:cs="Times New Roman"/>
          <w:iCs/>
          <w:lang w:val="hu-HU" w:eastAsia="ar-SA"/>
        </w:rPr>
        <w:t xml:space="preserve"> db </w:t>
      </w:r>
      <w:r w:rsidRPr="00B36849">
        <w:rPr>
          <w:rFonts w:ascii="Times New Roman" w:eastAsia="Times New Roman" w:hAnsi="Times New Roman" w:cs="Times New Roman"/>
          <w:iCs/>
          <w:lang w:val="hu-HU" w:eastAsia="ar-SA"/>
        </w:rPr>
        <w:t>200 ml</w:t>
      </w:r>
      <w:r w:rsidR="00475E62">
        <w:rPr>
          <w:rFonts w:ascii="Times New Roman" w:eastAsia="Times New Roman" w:hAnsi="Times New Roman" w:cs="Times New Roman"/>
          <w:iCs/>
          <w:lang w:val="hu-HU" w:eastAsia="ar-SA"/>
        </w:rPr>
        <w:t>-es</w:t>
      </w:r>
      <w:r w:rsidRPr="00B36849">
        <w:rPr>
          <w:rFonts w:ascii="Times New Roman" w:eastAsia="Times New Roman" w:hAnsi="Times New Roman" w:cs="Times New Roman"/>
          <w:iCs/>
          <w:lang w:val="hu-HU" w:eastAsia="ar-SA"/>
        </w:rPr>
        <w:t>, ill</w:t>
      </w:r>
      <w:r w:rsidR="00C231E8">
        <w:rPr>
          <w:rFonts w:ascii="Times New Roman" w:eastAsia="Times New Roman" w:hAnsi="Times New Roman" w:cs="Times New Roman"/>
          <w:iCs/>
          <w:lang w:val="hu-HU" w:eastAsia="ar-SA"/>
        </w:rPr>
        <w:t>etve</w:t>
      </w:r>
      <w:r w:rsidRPr="00B36849">
        <w:rPr>
          <w:rFonts w:ascii="Times New Roman" w:eastAsia="Times New Roman" w:hAnsi="Times New Roman" w:cs="Times New Roman"/>
          <w:iCs/>
          <w:lang w:val="hu-HU" w:eastAsia="ar-SA"/>
        </w:rPr>
        <w:t xml:space="preserve"> 6</w:t>
      </w:r>
      <w:r w:rsidR="00475E62">
        <w:rPr>
          <w:rFonts w:ascii="Times New Roman" w:eastAsia="Times New Roman" w:hAnsi="Times New Roman" w:cs="Times New Roman"/>
          <w:iCs/>
          <w:lang w:val="hu-HU" w:eastAsia="ar-SA"/>
        </w:rPr>
        <w:t xml:space="preserve"> db </w:t>
      </w:r>
      <w:r w:rsidRPr="00B36849">
        <w:rPr>
          <w:rFonts w:ascii="Times New Roman" w:eastAsia="Times New Roman" w:hAnsi="Times New Roman" w:cs="Times New Roman"/>
          <w:iCs/>
          <w:lang w:val="hu-HU" w:eastAsia="ar-SA"/>
        </w:rPr>
        <w:t>500 ml</w:t>
      </w:r>
      <w:r w:rsidR="00475E62">
        <w:rPr>
          <w:rFonts w:ascii="Times New Roman" w:eastAsia="Times New Roman" w:hAnsi="Times New Roman" w:cs="Times New Roman"/>
          <w:iCs/>
          <w:lang w:val="hu-HU" w:eastAsia="ar-SA"/>
        </w:rPr>
        <w:t>-es PP</w:t>
      </w:r>
      <w:r w:rsidRPr="00B36849">
        <w:rPr>
          <w:rFonts w:ascii="Times New Roman" w:eastAsia="Times New Roman" w:hAnsi="Times New Roman" w:cs="Times New Roman"/>
          <w:iCs/>
          <w:lang w:val="hu-HU" w:eastAsia="ar-SA"/>
        </w:rPr>
        <w:t xml:space="preserve"> tartály dobozban.</w:t>
      </w:r>
    </w:p>
    <w:p w14:paraId="517218D3" w14:textId="77777777" w:rsidR="00B36849" w:rsidRPr="001743B4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212F3FEE" w14:textId="77777777" w:rsidR="00B36849" w:rsidRPr="00B36849" w:rsidRDefault="00B36849" w:rsidP="00B36849">
      <w:pPr>
        <w:tabs>
          <w:tab w:val="left" w:pos="0"/>
          <w:tab w:val="left" w:pos="567"/>
        </w:tabs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lang w:val="hu-HU" w:eastAsia="ar-SA"/>
        </w:rPr>
      </w:pPr>
      <w:r w:rsidRPr="00B36849">
        <w:rPr>
          <w:rFonts w:ascii="Times New Roman" w:eastAsia="Times New Roman" w:hAnsi="Times New Roman" w:cs="Times New Roman"/>
          <w:b/>
          <w:noProof/>
          <w:lang w:val="hu-HU"/>
        </w:rPr>
        <w:t>6.6</w:t>
      </w:r>
      <w:r w:rsidRPr="00B36849">
        <w:rPr>
          <w:rFonts w:ascii="Times New Roman" w:eastAsia="Times New Roman" w:hAnsi="Times New Roman" w:cs="Times New Roman"/>
          <w:b/>
          <w:noProof/>
          <w:lang w:val="hu-HU"/>
        </w:rPr>
        <w:tab/>
        <w:t>A megsemmisítésre vonatkozó különleges óvintézkedések és egyéb, a készítmény kezelésével kapcsolatos információk</w:t>
      </w:r>
      <w:r w:rsidRPr="00B36849" w:rsidDel="006D155E">
        <w:rPr>
          <w:rFonts w:ascii="Times New Roman" w:eastAsia="Times New Roman" w:hAnsi="Times New Roman" w:cs="Times New Roman"/>
          <w:b/>
          <w:lang w:val="hu-HU" w:eastAsia="ar-SA"/>
        </w:rPr>
        <w:t xml:space="preserve"> </w:t>
      </w:r>
    </w:p>
    <w:p w14:paraId="2CB448CE" w14:textId="77777777" w:rsidR="00B36849" w:rsidRPr="00B36849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1B59DB48" w14:textId="77777777" w:rsidR="00B36849" w:rsidRPr="00B36849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lang w:val="hu-HU" w:eastAsia="ar-SA"/>
        </w:rPr>
        <w:t xml:space="preserve">Mint az összes parenterális készítményt, az Omnipaque-ot felhasználás előtt meg kell szemlélni </w:t>
      </w:r>
      <w:r w:rsidRPr="00B36849">
        <w:rPr>
          <w:rFonts w:ascii="Times New Roman" w:eastAsia="Times New Roman" w:hAnsi="Times New Roman" w:cs="Times New Roman"/>
          <w:b/>
          <w:i/>
          <w:lang w:val="hu-HU" w:eastAsia="ar-SA"/>
        </w:rPr>
        <w:t>szemcsés szennyezettség</w:t>
      </w:r>
      <w:r w:rsidRPr="00B36849">
        <w:rPr>
          <w:rFonts w:ascii="Times New Roman" w:eastAsia="Times New Roman" w:hAnsi="Times New Roman" w:cs="Times New Roman"/>
          <w:lang w:val="hu-HU" w:eastAsia="ar-SA"/>
        </w:rPr>
        <w:t>, elszíneződés és sértetlenség szempontjából.</w:t>
      </w:r>
    </w:p>
    <w:p w14:paraId="613E27D4" w14:textId="77777777" w:rsidR="00B36849" w:rsidRPr="00B36849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lang w:val="hu-HU" w:eastAsia="ar-SA"/>
        </w:rPr>
        <w:t>A készítményt közvetlenül a felhasználás előtt kell a fecskendőbe felszívni. A megmaradt részt el kell dobni.</w:t>
      </w:r>
    </w:p>
    <w:p w14:paraId="288AE594" w14:textId="77777777" w:rsidR="00B36849" w:rsidRPr="00B36849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73963861" w14:textId="2EB669C1" w:rsidR="00B36849" w:rsidRPr="00B36849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lang w:val="hu-HU" w:eastAsia="ar-SA"/>
        </w:rPr>
        <w:t>Felhasználás előtt az Omnipaque testhőmérsékletre (37</w:t>
      </w:r>
      <w:r w:rsidR="00F47695">
        <w:rPr>
          <w:rFonts w:ascii="Times New Roman" w:eastAsia="Times New Roman" w:hAnsi="Times New Roman" w:cs="Times New Roman"/>
          <w:lang w:val="hu-HU" w:eastAsia="ar-SA"/>
        </w:rPr>
        <w:t> °</w:t>
      </w:r>
      <w:r w:rsidRPr="00B36849">
        <w:rPr>
          <w:rFonts w:ascii="Times New Roman" w:eastAsia="Times New Roman" w:hAnsi="Times New Roman" w:cs="Times New Roman"/>
          <w:lang w:val="hu-HU" w:eastAsia="ar-SA"/>
        </w:rPr>
        <w:t>C) felmelegíthető.</w:t>
      </w:r>
    </w:p>
    <w:p w14:paraId="64FDC45E" w14:textId="77777777" w:rsidR="00B36849" w:rsidRPr="00B36849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76632FF9" w14:textId="77777777" w:rsidR="00B36849" w:rsidRPr="00B36849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lang w:val="hu-HU" w:eastAsia="ar-SA"/>
        </w:rPr>
        <w:t>Kiegészítő használati utasítás az autoinjektorhoz/pumpához:</w:t>
      </w:r>
    </w:p>
    <w:p w14:paraId="56345DE4" w14:textId="77777777" w:rsidR="00B36849" w:rsidRPr="00B36849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3202C62D" w14:textId="77777777" w:rsidR="00B36849" w:rsidRPr="00B36849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lang w:val="hu-HU" w:eastAsia="ar-SA"/>
        </w:rPr>
        <w:t>Az 500 ml-es kontrasztanyagtartály csak az ehhez a térfogathoz elfogadott autoinjektorral/pumpával használható.</w:t>
      </w:r>
    </w:p>
    <w:p w14:paraId="2F7977BA" w14:textId="77777777" w:rsidR="00B36849" w:rsidRPr="00B36849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61F2EA11" w14:textId="77777777" w:rsidR="00B36849" w:rsidRPr="00B36849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lang w:val="hu-HU" w:eastAsia="ar-SA"/>
        </w:rPr>
        <w:t>Az injektor és a beteg közötti összekötőt minden vizsgálat után cserélni kell. A nap végén a kontrasztanyag fel nem használt mennyiségét (a tartályban, az összekötőben) el kell dobni. Alkalomadtán kisebb kiszerelések is használhatók. Az autoinjektor/pumpa gyári kiegészítő használati utasításait követni kell.</w:t>
      </w:r>
    </w:p>
    <w:p w14:paraId="3F0A83AA" w14:textId="77777777" w:rsidR="00B36849" w:rsidRPr="001743B4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1169E368" w14:textId="2703CFAE" w:rsidR="00B36849" w:rsidRPr="00B36849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hu-HU" w:eastAsia="ar-SA"/>
        </w:rPr>
      </w:pPr>
      <w:r w:rsidRPr="00B36849">
        <w:rPr>
          <w:rFonts w:ascii="Times New Roman" w:eastAsia="Times New Roman" w:hAnsi="Times New Roman" w:cs="Times New Roman"/>
          <w:b/>
          <w:lang w:val="hu-HU" w:eastAsia="ar-SA"/>
        </w:rPr>
        <w:t xml:space="preserve">Megjegyzés: </w:t>
      </w:r>
      <w:r w:rsidRPr="00B36849">
        <w:rPr>
          <w:rFonts w:ascii="Times New Roman" w:eastAsia="Times New Roman" w:hAnsi="Times New Roman" w:cs="Times New Roman"/>
          <w:lang w:val="hu-HU" w:eastAsia="ar-SA"/>
        </w:rPr>
        <w:sym w:font="Wingdings" w:char="F058"/>
      </w:r>
      <w:r w:rsidRPr="00B36849">
        <w:rPr>
          <w:rFonts w:ascii="Times New Roman" w:eastAsia="Times New Roman" w:hAnsi="Times New Roman" w:cs="Times New Roman"/>
          <w:lang w:val="hu-HU" w:eastAsia="ar-SA"/>
        </w:rPr>
        <w:t xml:space="preserve"> (egy kereszt)</w:t>
      </w:r>
    </w:p>
    <w:p w14:paraId="2645CDAC" w14:textId="77777777" w:rsidR="00B36849" w:rsidRPr="00B36849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lang w:val="hu-HU" w:eastAsia="ar-SA"/>
        </w:rPr>
      </w:pPr>
      <w:r w:rsidRPr="00B36849">
        <w:rPr>
          <w:rFonts w:ascii="Times New Roman" w:eastAsia="Times New Roman" w:hAnsi="Times New Roman" w:cs="Times New Roman"/>
          <w:lang w:val="hu-HU" w:eastAsia="ar-SA"/>
        </w:rPr>
        <w:t xml:space="preserve">Osztályozás: </w:t>
      </w:r>
      <w:r w:rsidRPr="00B36849">
        <w:rPr>
          <w:rFonts w:ascii="Times New Roman" w:eastAsia="Times New Roman" w:hAnsi="Times New Roman" w:cs="Times New Roman"/>
          <w:b/>
          <w:lang w:val="hu-HU" w:eastAsia="ar-SA"/>
        </w:rPr>
        <w:t>II./3 csoport</w:t>
      </w:r>
    </w:p>
    <w:p w14:paraId="38034520" w14:textId="77777777" w:rsidR="00B36849" w:rsidRPr="00B36849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u w:val="single"/>
          <w:lang w:val="hu-HU" w:eastAsia="ar-SA"/>
        </w:rPr>
      </w:pPr>
      <w:r w:rsidRPr="00B36849">
        <w:rPr>
          <w:rFonts w:ascii="Times New Roman" w:eastAsia="Times New Roman" w:hAnsi="Times New Roman" w:cs="Times New Roman"/>
          <w:lang w:val="hu-HU" w:eastAsia="ar-SA"/>
        </w:rPr>
        <w:t>Korlátozott érvényű orvosi rendelvényhez kötött, az egészségügyről szóló 1997. évi CLIV. Törvény 3. §</w:t>
      </w:r>
      <w:r w:rsidRPr="00B36849">
        <w:rPr>
          <w:rFonts w:ascii="Times New Roman" w:eastAsia="Times New Roman" w:hAnsi="Times New Roman" w:cs="Times New Roman"/>
          <w:lang w:val="hu-HU" w:eastAsia="ar-SA"/>
        </w:rPr>
        <w:noBreakHyphen/>
        <w:t>ának ga) pontja szerinti rendelőintézeti járóbeteg-szakellátást vagy fekvőbeteg-szakellátást nyújtó szolgáltatók által biztosított körülmények között alkalmazható gyógyszer</w:t>
      </w:r>
      <w:r w:rsidRPr="00B36849">
        <w:rPr>
          <w:rFonts w:ascii="Times New Roman" w:eastAsia="Times New Roman" w:hAnsi="Times New Roman" w:cs="Times New Roman"/>
          <w:bCs/>
          <w:lang w:val="hu-HU" w:eastAsia="ar-SA"/>
        </w:rPr>
        <w:t xml:space="preserve"> (I).</w:t>
      </w:r>
    </w:p>
    <w:p w14:paraId="707FA12F" w14:textId="77777777" w:rsidR="00B36849" w:rsidRPr="00B36849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6B5769A1" w14:textId="77777777" w:rsidR="00B36849" w:rsidRPr="00B36849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137C3283" w14:textId="77777777" w:rsidR="00B36849" w:rsidRPr="00B36849" w:rsidRDefault="00B36849" w:rsidP="00B36849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lang w:val="hu-HU" w:eastAsia="ar-SA"/>
        </w:rPr>
      </w:pPr>
      <w:r w:rsidRPr="00B36849">
        <w:rPr>
          <w:rFonts w:ascii="Times New Roman" w:eastAsia="Times New Roman" w:hAnsi="Times New Roman" w:cs="Times New Roman"/>
          <w:b/>
          <w:lang w:val="hu-HU" w:eastAsia="ar-SA"/>
        </w:rPr>
        <w:t>7.</w:t>
      </w:r>
      <w:r w:rsidRPr="00B36849">
        <w:rPr>
          <w:rFonts w:ascii="Times New Roman" w:eastAsia="Times New Roman" w:hAnsi="Times New Roman" w:cs="Times New Roman"/>
          <w:b/>
          <w:lang w:val="hu-HU" w:eastAsia="ar-SA"/>
        </w:rPr>
        <w:tab/>
        <w:t>A FORGALOMBA HOZATALI ENGEDÉLY JOGOSULTJA</w:t>
      </w:r>
    </w:p>
    <w:p w14:paraId="1EAA8A28" w14:textId="77777777" w:rsidR="00B36849" w:rsidRPr="00B36849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0F82EDB6" w14:textId="77777777" w:rsidR="00B36849" w:rsidRPr="00B36849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lang w:val="hu-HU" w:eastAsia="ar-SA"/>
        </w:rPr>
        <w:t>GE Healthcare AS</w:t>
      </w:r>
    </w:p>
    <w:p w14:paraId="2CE6160B" w14:textId="77777777" w:rsidR="00B36849" w:rsidRPr="00B36849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lang w:val="hu-HU" w:eastAsia="ar-SA"/>
        </w:rPr>
        <w:t>P.O Box 4220 Nydalen</w:t>
      </w:r>
    </w:p>
    <w:p w14:paraId="11E85CF2" w14:textId="77777777" w:rsidR="00B36849" w:rsidRPr="00B36849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lang w:val="hu-HU" w:eastAsia="ar-SA"/>
        </w:rPr>
        <w:t>NO-0401 Oslo</w:t>
      </w:r>
    </w:p>
    <w:p w14:paraId="1A426531" w14:textId="77777777" w:rsidR="00B36849" w:rsidRPr="001743B4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lang w:val="hu-HU" w:eastAsia="ar-SA"/>
        </w:rPr>
      </w:pPr>
      <w:r w:rsidRPr="00B36849">
        <w:rPr>
          <w:rFonts w:ascii="Times New Roman" w:eastAsia="Times New Roman" w:hAnsi="Times New Roman" w:cs="Times New Roman"/>
          <w:lang w:val="hu-HU" w:eastAsia="ar-SA"/>
        </w:rPr>
        <w:t>Norvégia</w:t>
      </w:r>
    </w:p>
    <w:p w14:paraId="0030C1E6" w14:textId="77777777" w:rsidR="00B36849" w:rsidRPr="00B36849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698B57C3" w14:textId="77777777" w:rsidR="00B36849" w:rsidRPr="00B36849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21B2D16C" w14:textId="77777777" w:rsidR="00B36849" w:rsidRPr="00B36849" w:rsidRDefault="00B36849" w:rsidP="00B36849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lang w:val="hu-HU" w:eastAsia="ar-SA"/>
        </w:rPr>
      </w:pPr>
      <w:r w:rsidRPr="00B36849">
        <w:rPr>
          <w:rFonts w:ascii="Times New Roman" w:eastAsia="Times New Roman" w:hAnsi="Times New Roman" w:cs="Times New Roman"/>
          <w:b/>
          <w:lang w:val="hu-HU" w:eastAsia="ar-SA"/>
        </w:rPr>
        <w:t>8.</w:t>
      </w:r>
      <w:r w:rsidRPr="00B36849">
        <w:rPr>
          <w:rFonts w:ascii="Times New Roman" w:eastAsia="Times New Roman" w:hAnsi="Times New Roman" w:cs="Times New Roman"/>
          <w:b/>
          <w:lang w:val="hu-HU" w:eastAsia="ar-SA"/>
        </w:rPr>
        <w:tab/>
        <w:t>A FORGALOMBA HOZATALI ENGEDÉLY SZÁMA(I)</w:t>
      </w:r>
    </w:p>
    <w:p w14:paraId="6418EE94" w14:textId="68CA9093" w:rsidR="00B36849" w:rsidRPr="00B36849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2B859582" w14:textId="204B9A41" w:rsidR="00B36849" w:rsidRPr="00B36849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iCs/>
          <w:lang w:val="hu-HU" w:eastAsia="ar-SA"/>
        </w:rPr>
      </w:pPr>
      <w:r w:rsidRPr="00B36849">
        <w:rPr>
          <w:rFonts w:ascii="Times New Roman" w:eastAsia="Times New Roman" w:hAnsi="Times New Roman" w:cs="Times New Roman"/>
          <w:iCs/>
          <w:lang w:val="hu-HU" w:eastAsia="ar-SA"/>
        </w:rPr>
        <w:t>OGYI-T-8981/01</w:t>
      </w:r>
      <w:r w:rsidRPr="00B36849">
        <w:rPr>
          <w:rFonts w:ascii="Times New Roman" w:eastAsia="Times New Roman" w:hAnsi="Times New Roman" w:cs="Times New Roman"/>
          <w:iCs/>
          <w:lang w:val="hu-HU" w:eastAsia="ar-SA"/>
        </w:rPr>
        <w:tab/>
        <w:t>240 mg I/ml</w:t>
      </w:r>
      <w:r w:rsidR="0091187F">
        <w:rPr>
          <w:rFonts w:ascii="Times New Roman" w:eastAsia="Times New Roman" w:hAnsi="Times New Roman" w:cs="Times New Roman"/>
          <w:iCs/>
          <w:lang w:val="hu-HU" w:eastAsia="ar-SA"/>
        </w:rPr>
        <w:tab/>
      </w:r>
      <w:r w:rsidRPr="00B36849">
        <w:rPr>
          <w:rFonts w:ascii="Times New Roman" w:eastAsia="Times New Roman" w:hAnsi="Times New Roman" w:cs="Times New Roman"/>
          <w:iCs/>
          <w:lang w:val="hu-HU" w:eastAsia="ar-SA"/>
        </w:rPr>
        <w:t>10×10 ml (injekciós üveg)</w:t>
      </w:r>
    </w:p>
    <w:p w14:paraId="3EC56BBA" w14:textId="59DD1196" w:rsidR="00B36849" w:rsidRPr="00B36849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iCs/>
          <w:lang w:val="hu-HU" w:eastAsia="ar-SA"/>
        </w:rPr>
      </w:pPr>
      <w:r w:rsidRPr="00B36849">
        <w:rPr>
          <w:rFonts w:ascii="Times New Roman" w:eastAsia="Times New Roman" w:hAnsi="Times New Roman" w:cs="Times New Roman"/>
          <w:iCs/>
          <w:lang w:val="hu-HU" w:eastAsia="ar-SA"/>
        </w:rPr>
        <w:t>OGYI-T-8981/02</w:t>
      </w:r>
      <w:r w:rsidRPr="00B36849">
        <w:rPr>
          <w:rFonts w:ascii="Times New Roman" w:eastAsia="Times New Roman" w:hAnsi="Times New Roman" w:cs="Times New Roman"/>
          <w:iCs/>
          <w:lang w:val="hu-HU" w:eastAsia="ar-SA"/>
        </w:rPr>
        <w:tab/>
        <w:t>240 mg I/ml</w:t>
      </w:r>
      <w:r w:rsidR="0091187F">
        <w:rPr>
          <w:rFonts w:ascii="Times New Roman" w:eastAsia="Times New Roman" w:hAnsi="Times New Roman" w:cs="Times New Roman"/>
          <w:iCs/>
          <w:lang w:val="hu-HU" w:eastAsia="ar-SA"/>
        </w:rPr>
        <w:tab/>
      </w:r>
      <w:r w:rsidRPr="00B36849">
        <w:rPr>
          <w:rFonts w:ascii="Times New Roman" w:eastAsia="Times New Roman" w:hAnsi="Times New Roman" w:cs="Times New Roman"/>
          <w:iCs/>
          <w:lang w:val="hu-HU" w:eastAsia="ar-SA"/>
        </w:rPr>
        <w:t>10×200 ml (műanyag tartály)</w:t>
      </w:r>
    </w:p>
    <w:p w14:paraId="36C28DB2" w14:textId="295E01DA" w:rsidR="00B36849" w:rsidRPr="00B36849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iCs/>
          <w:lang w:val="hu-HU" w:eastAsia="ar-SA"/>
        </w:rPr>
      </w:pPr>
      <w:r w:rsidRPr="00B36849">
        <w:rPr>
          <w:rFonts w:ascii="Times New Roman" w:eastAsia="Times New Roman" w:hAnsi="Times New Roman" w:cs="Times New Roman"/>
          <w:iCs/>
          <w:lang w:val="hu-HU" w:eastAsia="ar-SA"/>
        </w:rPr>
        <w:t>OGYI-T-8981/03</w:t>
      </w:r>
      <w:r w:rsidRPr="00B36849">
        <w:rPr>
          <w:rFonts w:ascii="Times New Roman" w:eastAsia="Times New Roman" w:hAnsi="Times New Roman" w:cs="Times New Roman"/>
          <w:iCs/>
          <w:lang w:val="hu-HU" w:eastAsia="ar-SA"/>
        </w:rPr>
        <w:tab/>
        <w:t>240 mg I/ml</w:t>
      </w:r>
      <w:r w:rsidR="0091187F">
        <w:rPr>
          <w:rFonts w:ascii="Times New Roman" w:eastAsia="Times New Roman" w:hAnsi="Times New Roman" w:cs="Times New Roman"/>
          <w:iCs/>
          <w:lang w:val="hu-HU" w:eastAsia="ar-SA"/>
        </w:rPr>
        <w:tab/>
      </w:r>
      <w:r w:rsidRPr="00B36849">
        <w:rPr>
          <w:rFonts w:ascii="Times New Roman" w:eastAsia="Times New Roman" w:hAnsi="Times New Roman" w:cs="Times New Roman"/>
          <w:iCs/>
          <w:lang w:val="hu-HU" w:eastAsia="ar-SA"/>
        </w:rPr>
        <w:t>10×50 ml (műanyag tartály)</w:t>
      </w:r>
    </w:p>
    <w:p w14:paraId="60C2B84F" w14:textId="5C7CA977" w:rsidR="00B36849" w:rsidRPr="00B36849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iCs/>
          <w:lang w:val="hu-HU" w:eastAsia="ar-SA"/>
        </w:rPr>
      </w:pPr>
      <w:r w:rsidRPr="00B36849">
        <w:rPr>
          <w:rFonts w:ascii="Times New Roman" w:eastAsia="Times New Roman" w:hAnsi="Times New Roman" w:cs="Times New Roman"/>
          <w:iCs/>
          <w:lang w:val="hu-HU" w:eastAsia="ar-SA"/>
        </w:rPr>
        <w:t>OGYI-T-8981/04</w:t>
      </w:r>
      <w:r w:rsidRPr="00B36849">
        <w:rPr>
          <w:rFonts w:ascii="Times New Roman" w:eastAsia="Times New Roman" w:hAnsi="Times New Roman" w:cs="Times New Roman"/>
          <w:iCs/>
          <w:lang w:val="hu-HU" w:eastAsia="ar-SA"/>
        </w:rPr>
        <w:tab/>
        <w:t>300 mg I/ml</w:t>
      </w:r>
      <w:r w:rsidR="0091187F">
        <w:rPr>
          <w:rFonts w:ascii="Times New Roman" w:eastAsia="Times New Roman" w:hAnsi="Times New Roman" w:cs="Times New Roman"/>
          <w:iCs/>
          <w:lang w:val="hu-HU" w:eastAsia="ar-SA"/>
        </w:rPr>
        <w:tab/>
      </w:r>
      <w:r w:rsidRPr="00B36849">
        <w:rPr>
          <w:rFonts w:ascii="Times New Roman" w:eastAsia="Times New Roman" w:hAnsi="Times New Roman" w:cs="Times New Roman"/>
          <w:iCs/>
          <w:lang w:val="hu-HU" w:eastAsia="ar-SA"/>
        </w:rPr>
        <w:t>10×10 ml (injekciós üveg)</w:t>
      </w:r>
    </w:p>
    <w:p w14:paraId="292595F4" w14:textId="4521B6AE" w:rsidR="00B36849" w:rsidRPr="00B36849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iCs/>
          <w:lang w:val="hu-HU" w:eastAsia="ar-SA"/>
        </w:rPr>
      </w:pPr>
      <w:r w:rsidRPr="00B36849">
        <w:rPr>
          <w:rFonts w:ascii="Times New Roman" w:eastAsia="Times New Roman" w:hAnsi="Times New Roman" w:cs="Times New Roman"/>
          <w:iCs/>
          <w:lang w:val="hu-HU" w:eastAsia="ar-SA"/>
        </w:rPr>
        <w:t>OGYI-T-8981/05</w:t>
      </w:r>
      <w:r w:rsidRPr="00B36849">
        <w:rPr>
          <w:rFonts w:ascii="Times New Roman" w:eastAsia="Times New Roman" w:hAnsi="Times New Roman" w:cs="Times New Roman"/>
          <w:iCs/>
          <w:lang w:val="hu-HU" w:eastAsia="ar-SA"/>
        </w:rPr>
        <w:tab/>
        <w:t>300 mg I/ml</w:t>
      </w:r>
      <w:r w:rsidR="0091187F">
        <w:rPr>
          <w:rFonts w:ascii="Times New Roman" w:eastAsia="Times New Roman" w:hAnsi="Times New Roman" w:cs="Times New Roman"/>
          <w:iCs/>
          <w:lang w:val="hu-HU" w:eastAsia="ar-SA"/>
        </w:rPr>
        <w:tab/>
      </w:r>
      <w:r w:rsidRPr="00B36849">
        <w:rPr>
          <w:rFonts w:ascii="Times New Roman" w:eastAsia="Times New Roman" w:hAnsi="Times New Roman" w:cs="Times New Roman"/>
          <w:iCs/>
          <w:lang w:val="hu-HU" w:eastAsia="ar-SA"/>
        </w:rPr>
        <w:t>6×20 ml (injekciós üveg)</w:t>
      </w:r>
    </w:p>
    <w:p w14:paraId="21F670A8" w14:textId="3353AD9D" w:rsidR="00B36849" w:rsidRPr="00B36849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iCs/>
          <w:lang w:val="hu-HU" w:eastAsia="ar-SA"/>
        </w:rPr>
      </w:pPr>
      <w:r w:rsidRPr="00B36849">
        <w:rPr>
          <w:rFonts w:ascii="Times New Roman" w:eastAsia="Times New Roman" w:hAnsi="Times New Roman" w:cs="Times New Roman"/>
          <w:iCs/>
          <w:lang w:val="hu-HU" w:eastAsia="ar-SA"/>
        </w:rPr>
        <w:t>OGYI-T-8981/06</w:t>
      </w:r>
      <w:r w:rsidRPr="00B36849">
        <w:rPr>
          <w:rFonts w:ascii="Times New Roman" w:eastAsia="Times New Roman" w:hAnsi="Times New Roman" w:cs="Times New Roman"/>
          <w:iCs/>
          <w:lang w:val="hu-HU" w:eastAsia="ar-SA"/>
        </w:rPr>
        <w:tab/>
        <w:t>300 mg I/ml</w:t>
      </w:r>
      <w:r w:rsidR="0091187F">
        <w:rPr>
          <w:rFonts w:ascii="Times New Roman" w:eastAsia="Times New Roman" w:hAnsi="Times New Roman" w:cs="Times New Roman"/>
          <w:iCs/>
          <w:lang w:val="hu-HU" w:eastAsia="ar-SA"/>
        </w:rPr>
        <w:tab/>
      </w:r>
      <w:r w:rsidRPr="00B36849">
        <w:rPr>
          <w:rFonts w:ascii="Times New Roman" w:eastAsia="Times New Roman" w:hAnsi="Times New Roman" w:cs="Times New Roman"/>
          <w:iCs/>
          <w:lang w:val="hu-HU" w:eastAsia="ar-SA"/>
        </w:rPr>
        <w:t>10×50 ml (injekciós üveg)</w:t>
      </w:r>
    </w:p>
    <w:p w14:paraId="064CADA8" w14:textId="010BDAD7" w:rsidR="00B36849" w:rsidRPr="00B36849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iCs/>
          <w:lang w:val="hu-HU" w:eastAsia="ar-SA"/>
        </w:rPr>
      </w:pPr>
      <w:r w:rsidRPr="00B36849">
        <w:rPr>
          <w:rFonts w:ascii="Times New Roman" w:eastAsia="Times New Roman" w:hAnsi="Times New Roman" w:cs="Times New Roman"/>
          <w:iCs/>
          <w:lang w:val="hu-HU" w:eastAsia="ar-SA"/>
        </w:rPr>
        <w:t>OGYI-T-8981/09</w:t>
      </w:r>
      <w:r w:rsidRPr="00B36849">
        <w:rPr>
          <w:rFonts w:ascii="Times New Roman" w:eastAsia="Times New Roman" w:hAnsi="Times New Roman" w:cs="Times New Roman"/>
          <w:iCs/>
          <w:lang w:val="hu-HU" w:eastAsia="ar-SA"/>
        </w:rPr>
        <w:tab/>
        <w:t>300 mg I/ml</w:t>
      </w:r>
      <w:r w:rsidR="0091187F">
        <w:rPr>
          <w:rFonts w:ascii="Times New Roman" w:eastAsia="Times New Roman" w:hAnsi="Times New Roman" w:cs="Times New Roman"/>
          <w:iCs/>
          <w:lang w:val="hu-HU" w:eastAsia="ar-SA"/>
        </w:rPr>
        <w:tab/>
      </w:r>
      <w:r w:rsidRPr="00B36849">
        <w:rPr>
          <w:rFonts w:ascii="Times New Roman" w:eastAsia="Times New Roman" w:hAnsi="Times New Roman" w:cs="Times New Roman"/>
          <w:iCs/>
          <w:lang w:val="hu-HU" w:eastAsia="ar-SA"/>
        </w:rPr>
        <w:t>10×50 ml (műanyag tartály)</w:t>
      </w:r>
    </w:p>
    <w:p w14:paraId="46AECA97" w14:textId="5CED166E" w:rsidR="00B36849" w:rsidRPr="00B36849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iCs/>
          <w:lang w:val="hu-HU" w:eastAsia="ar-SA"/>
        </w:rPr>
      </w:pPr>
      <w:r w:rsidRPr="00B36849">
        <w:rPr>
          <w:rFonts w:ascii="Times New Roman" w:eastAsia="Times New Roman" w:hAnsi="Times New Roman" w:cs="Times New Roman"/>
          <w:iCs/>
          <w:lang w:val="hu-HU" w:eastAsia="ar-SA"/>
        </w:rPr>
        <w:t>OGYI-T-8981/10</w:t>
      </w:r>
      <w:r w:rsidRPr="00B36849">
        <w:rPr>
          <w:rFonts w:ascii="Times New Roman" w:eastAsia="Times New Roman" w:hAnsi="Times New Roman" w:cs="Times New Roman"/>
          <w:iCs/>
          <w:lang w:val="hu-HU" w:eastAsia="ar-SA"/>
        </w:rPr>
        <w:tab/>
        <w:t>300 mg I/ml</w:t>
      </w:r>
      <w:r w:rsidR="0091187F">
        <w:rPr>
          <w:rFonts w:ascii="Times New Roman" w:eastAsia="Times New Roman" w:hAnsi="Times New Roman" w:cs="Times New Roman"/>
          <w:iCs/>
          <w:lang w:val="hu-HU" w:eastAsia="ar-SA"/>
        </w:rPr>
        <w:tab/>
      </w:r>
      <w:r w:rsidRPr="00B36849">
        <w:rPr>
          <w:rFonts w:ascii="Times New Roman" w:eastAsia="Times New Roman" w:hAnsi="Times New Roman" w:cs="Times New Roman"/>
          <w:iCs/>
          <w:lang w:val="hu-HU" w:eastAsia="ar-SA"/>
        </w:rPr>
        <w:t>10×100 ml (műanyag tartály)</w:t>
      </w:r>
    </w:p>
    <w:p w14:paraId="3A9EE46A" w14:textId="3C6D87C3" w:rsidR="00B36849" w:rsidRPr="00B36849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iCs/>
          <w:lang w:val="hu-HU" w:eastAsia="ar-SA"/>
        </w:rPr>
      </w:pPr>
      <w:r w:rsidRPr="00B36849">
        <w:rPr>
          <w:rFonts w:ascii="Times New Roman" w:eastAsia="Times New Roman" w:hAnsi="Times New Roman" w:cs="Times New Roman"/>
          <w:iCs/>
          <w:lang w:val="hu-HU" w:eastAsia="ar-SA"/>
        </w:rPr>
        <w:t>OGYI-T-8981/11</w:t>
      </w:r>
      <w:r w:rsidRPr="00B36849">
        <w:rPr>
          <w:rFonts w:ascii="Times New Roman" w:eastAsia="Times New Roman" w:hAnsi="Times New Roman" w:cs="Times New Roman"/>
          <w:iCs/>
          <w:lang w:val="hu-HU" w:eastAsia="ar-SA"/>
        </w:rPr>
        <w:tab/>
        <w:t>300 mg I/ml</w:t>
      </w:r>
      <w:r w:rsidR="0091187F">
        <w:rPr>
          <w:rFonts w:ascii="Times New Roman" w:eastAsia="Times New Roman" w:hAnsi="Times New Roman" w:cs="Times New Roman"/>
          <w:iCs/>
          <w:lang w:val="hu-HU" w:eastAsia="ar-SA"/>
        </w:rPr>
        <w:tab/>
      </w:r>
      <w:r w:rsidRPr="00B36849">
        <w:rPr>
          <w:rFonts w:ascii="Times New Roman" w:eastAsia="Times New Roman" w:hAnsi="Times New Roman" w:cs="Times New Roman"/>
          <w:iCs/>
          <w:lang w:val="hu-HU" w:eastAsia="ar-SA"/>
        </w:rPr>
        <w:t>10×200 ml (műanyag tartály)</w:t>
      </w:r>
    </w:p>
    <w:p w14:paraId="7CAD7D03" w14:textId="3D8C477D" w:rsidR="00B36849" w:rsidRPr="00B36849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iCs/>
          <w:lang w:val="hu-HU" w:eastAsia="ar-SA"/>
        </w:rPr>
      </w:pPr>
      <w:r w:rsidRPr="00B36849">
        <w:rPr>
          <w:rFonts w:ascii="Times New Roman" w:eastAsia="Times New Roman" w:hAnsi="Times New Roman" w:cs="Times New Roman"/>
          <w:iCs/>
          <w:lang w:val="hu-HU" w:eastAsia="ar-SA"/>
        </w:rPr>
        <w:t>OGYI-T-8981/12</w:t>
      </w:r>
      <w:r w:rsidRPr="00B36849">
        <w:rPr>
          <w:rFonts w:ascii="Times New Roman" w:eastAsia="Times New Roman" w:hAnsi="Times New Roman" w:cs="Times New Roman"/>
          <w:iCs/>
          <w:lang w:val="hu-HU" w:eastAsia="ar-SA"/>
        </w:rPr>
        <w:tab/>
        <w:t>300 mg I/ml</w:t>
      </w:r>
      <w:r w:rsidR="0091187F">
        <w:rPr>
          <w:rFonts w:ascii="Times New Roman" w:eastAsia="Times New Roman" w:hAnsi="Times New Roman" w:cs="Times New Roman"/>
          <w:iCs/>
          <w:lang w:val="hu-HU" w:eastAsia="ar-SA"/>
        </w:rPr>
        <w:tab/>
      </w:r>
      <w:r w:rsidRPr="00B36849">
        <w:rPr>
          <w:rFonts w:ascii="Times New Roman" w:eastAsia="Times New Roman" w:hAnsi="Times New Roman" w:cs="Times New Roman"/>
          <w:iCs/>
          <w:lang w:val="hu-HU" w:eastAsia="ar-SA"/>
        </w:rPr>
        <w:t>6×500 ml (műanyag tartály)</w:t>
      </w:r>
    </w:p>
    <w:p w14:paraId="26A1D95F" w14:textId="03B7B7DB" w:rsidR="00B36849" w:rsidRPr="00B36849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iCs/>
          <w:lang w:val="hu-HU" w:eastAsia="ar-SA"/>
        </w:rPr>
      </w:pPr>
      <w:r w:rsidRPr="00B36849">
        <w:rPr>
          <w:rFonts w:ascii="Times New Roman" w:eastAsia="Times New Roman" w:hAnsi="Times New Roman" w:cs="Times New Roman"/>
          <w:iCs/>
          <w:lang w:val="hu-HU" w:eastAsia="ar-SA"/>
        </w:rPr>
        <w:t>OGYI-T-8981/13</w:t>
      </w:r>
      <w:r w:rsidRPr="00B36849">
        <w:rPr>
          <w:rFonts w:ascii="Times New Roman" w:eastAsia="Times New Roman" w:hAnsi="Times New Roman" w:cs="Times New Roman"/>
          <w:iCs/>
          <w:lang w:val="hu-HU" w:eastAsia="ar-SA"/>
        </w:rPr>
        <w:tab/>
        <w:t>350 mg I/ml</w:t>
      </w:r>
      <w:r w:rsidR="0091187F">
        <w:rPr>
          <w:rFonts w:ascii="Times New Roman" w:eastAsia="Times New Roman" w:hAnsi="Times New Roman" w:cs="Times New Roman"/>
          <w:iCs/>
          <w:lang w:val="hu-HU" w:eastAsia="ar-SA"/>
        </w:rPr>
        <w:tab/>
      </w:r>
      <w:r w:rsidRPr="00B36849">
        <w:rPr>
          <w:rFonts w:ascii="Times New Roman" w:eastAsia="Times New Roman" w:hAnsi="Times New Roman" w:cs="Times New Roman"/>
          <w:iCs/>
          <w:lang w:val="hu-HU" w:eastAsia="ar-SA"/>
        </w:rPr>
        <w:t>10×50ml (injekciós üveg)</w:t>
      </w:r>
    </w:p>
    <w:p w14:paraId="2A1CDFF7" w14:textId="5195779D" w:rsidR="00B36849" w:rsidRPr="00B36849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iCs/>
          <w:lang w:val="hu-HU" w:eastAsia="ar-SA"/>
        </w:rPr>
        <w:t>OGYI-T-8981/16</w:t>
      </w:r>
      <w:r w:rsidRPr="00B36849">
        <w:rPr>
          <w:rFonts w:ascii="Times New Roman" w:eastAsia="Times New Roman" w:hAnsi="Times New Roman" w:cs="Times New Roman"/>
          <w:iCs/>
          <w:lang w:val="hu-HU" w:eastAsia="ar-SA"/>
        </w:rPr>
        <w:tab/>
        <w:t>350 mg I/ml</w:t>
      </w:r>
      <w:r w:rsidR="0091187F">
        <w:rPr>
          <w:rFonts w:ascii="Times New Roman" w:eastAsia="Times New Roman" w:hAnsi="Times New Roman" w:cs="Times New Roman"/>
          <w:iCs/>
          <w:lang w:val="hu-HU" w:eastAsia="ar-SA"/>
        </w:rPr>
        <w:tab/>
      </w:r>
      <w:r w:rsidRPr="00B36849">
        <w:rPr>
          <w:rFonts w:ascii="Times New Roman" w:eastAsia="Times New Roman" w:hAnsi="Times New Roman" w:cs="Times New Roman"/>
          <w:iCs/>
          <w:lang w:val="hu-HU" w:eastAsia="ar-SA"/>
        </w:rPr>
        <w:t>10×50 ml (műanyag tartály</w:t>
      </w:r>
      <w:r w:rsidRPr="00B36849">
        <w:rPr>
          <w:rFonts w:ascii="Times New Roman" w:eastAsia="Times New Roman" w:hAnsi="Times New Roman" w:cs="Times New Roman"/>
          <w:lang w:val="hu-HU" w:eastAsia="ar-SA"/>
        </w:rPr>
        <w:t>)</w:t>
      </w:r>
    </w:p>
    <w:p w14:paraId="30C8C107" w14:textId="10D18FE8" w:rsidR="00B36849" w:rsidRPr="00B36849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iCs/>
          <w:lang w:val="hu-HU" w:eastAsia="ar-SA"/>
        </w:rPr>
        <w:t>OGYI-T-8981/17</w:t>
      </w:r>
      <w:r w:rsidRPr="00B36849">
        <w:rPr>
          <w:rFonts w:ascii="Times New Roman" w:eastAsia="Times New Roman" w:hAnsi="Times New Roman" w:cs="Times New Roman"/>
          <w:iCs/>
          <w:lang w:val="hu-HU" w:eastAsia="ar-SA"/>
        </w:rPr>
        <w:tab/>
        <w:t>350 mg I/ml</w:t>
      </w:r>
      <w:r w:rsidR="0091187F">
        <w:rPr>
          <w:rFonts w:ascii="Times New Roman" w:eastAsia="Times New Roman" w:hAnsi="Times New Roman" w:cs="Times New Roman"/>
          <w:iCs/>
          <w:lang w:val="hu-HU" w:eastAsia="ar-SA"/>
        </w:rPr>
        <w:tab/>
      </w:r>
      <w:r w:rsidRPr="00B36849">
        <w:rPr>
          <w:rFonts w:ascii="Times New Roman" w:eastAsia="Times New Roman" w:hAnsi="Times New Roman" w:cs="Times New Roman"/>
          <w:iCs/>
          <w:lang w:val="hu-HU" w:eastAsia="ar-SA"/>
        </w:rPr>
        <w:t>10×100 ml (műanyag tartály</w:t>
      </w:r>
      <w:r w:rsidRPr="00B36849">
        <w:rPr>
          <w:rFonts w:ascii="Times New Roman" w:eastAsia="Times New Roman" w:hAnsi="Times New Roman" w:cs="Times New Roman"/>
          <w:lang w:val="hu-HU" w:eastAsia="ar-SA"/>
        </w:rPr>
        <w:t>)</w:t>
      </w:r>
    </w:p>
    <w:p w14:paraId="20A1E929" w14:textId="26D1BC40" w:rsidR="00B36849" w:rsidRPr="00B36849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iCs/>
          <w:lang w:val="hu-HU" w:eastAsia="ar-SA"/>
        </w:rPr>
        <w:t>OGYI-T-8981/18</w:t>
      </w:r>
      <w:r w:rsidRPr="00B36849">
        <w:rPr>
          <w:rFonts w:ascii="Times New Roman" w:eastAsia="Times New Roman" w:hAnsi="Times New Roman" w:cs="Times New Roman"/>
          <w:iCs/>
          <w:lang w:val="hu-HU" w:eastAsia="ar-SA"/>
        </w:rPr>
        <w:tab/>
        <w:t>350 mg I/ml</w:t>
      </w:r>
      <w:r w:rsidR="0091187F">
        <w:rPr>
          <w:rFonts w:ascii="Times New Roman" w:eastAsia="Times New Roman" w:hAnsi="Times New Roman" w:cs="Times New Roman"/>
          <w:iCs/>
          <w:lang w:val="hu-HU" w:eastAsia="ar-SA"/>
        </w:rPr>
        <w:tab/>
      </w:r>
      <w:r w:rsidRPr="00B36849">
        <w:rPr>
          <w:rFonts w:ascii="Times New Roman" w:eastAsia="Times New Roman" w:hAnsi="Times New Roman" w:cs="Times New Roman"/>
          <w:iCs/>
          <w:lang w:val="hu-HU" w:eastAsia="ar-SA"/>
        </w:rPr>
        <w:t>10×200 ml (műanyag tartály</w:t>
      </w:r>
      <w:r w:rsidRPr="00B36849">
        <w:rPr>
          <w:rFonts w:ascii="Times New Roman" w:eastAsia="Times New Roman" w:hAnsi="Times New Roman" w:cs="Times New Roman"/>
          <w:lang w:val="hu-HU" w:eastAsia="ar-SA"/>
        </w:rPr>
        <w:t>)</w:t>
      </w:r>
    </w:p>
    <w:p w14:paraId="7E7A8589" w14:textId="58C46316" w:rsidR="00B36849" w:rsidRPr="00B36849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iCs/>
          <w:lang w:val="hu-HU" w:eastAsia="ar-SA"/>
        </w:rPr>
        <w:t>OGYI-T-8981/19</w:t>
      </w:r>
      <w:r w:rsidRPr="00B36849">
        <w:rPr>
          <w:rFonts w:ascii="Times New Roman" w:eastAsia="Times New Roman" w:hAnsi="Times New Roman" w:cs="Times New Roman"/>
          <w:iCs/>
          <w:lang w:val="hu-HU" w:eastAsia="ar-SA"/>
        </w:rPr>
        <w:tab/>
        <w:t>350 mg I/ml</w:t>
      </w:r>
      <w:r w:rsidR="0091187F">
        <w:rPr>
          <w:rFonts w:ascii="Times New Roman" w:eastAsia="Times New Roman" w:hAnsi="Times New Roman" w:cs="Times New Roman"/>
          <w:iCs/>
          <w:lang w:val="hu-HU" w:eastAsia="ar-SA"/>
        </w:rPr>
        <w:tab/>
      </w:r>
      <w:r w:rsidRPr="00B36849">
        <w:rPr>
          <w:rFonts w:ascii="Times New Roman" w:eastAsia="Times New Roman" w:hAnsi="Times New Roman" w:cs="Times New Roman"/>
          <w:iCs/>
          <w:lang w:val="hu-HU" w:eastAsia="ar-SA"/>
        </w:rPr>
        <w:t>6×500 ml (műanyag tartály</w:t>
      </w:r>
      <w:r w:rsidRPr="00B36849">
        <w:rPr>
          <w:rFonts w:ascii="Times New Roman" w:eastAsia="Times New Roman" w:hAnsi="Times New Roman" w:cs="Times New Roman"/>
          <w:lang w:val="hu-HU" w:eastAsia="ar-SA"/>
        </w:rPr>
        <w:t>)</w:t>
      </w:r>
    </w:p>
    <w:p w14:paraId="3D61C916" w14:textId="77777777" w:rsidR="00B36849" w:rsidRPr="00B36849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6B6C359E" w14:textId="77777777" w:rsidR="00B36849" w:rsidRPr="00B36849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3151EC6E" w14:textId="77777777" w:rsidR="00B36849" w:rsidRPr="00B36849" w:rsidRDefault="00B36849" w:rsidP="001743B4">
      <w:pPr>
        <w:keepNext/>
        <w:tabs>
          <w:tab w:val="left" w:pos="567"/>
        </w:tabs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lang w:val="hu-HU" w:eastAsia="ar-SA"/>
        </w:rPr>
      </w:pPr>
      <w:r w:rsidRPr="00B36849">
        <w:rPr>
          <w:rFonts w:ascii="Times New Roman" w:eastAsia="Times New Roman" w:hAnsi="Times New Roman" w:cs="Times New Roman"/>
          <w:b/>
          <w:lang w:val="hu-HU" w:eastAsia="ar-SA"/>
        </w:rPr>
        <w:t>9.</w:t>
      </w:r>
      <w:r w:rsidRPr="00B36849">
        <w:rPr>
          <w:rFonts w:ascii="Times New Roman" w:eastAsia="Times New Roman" w:hAnsi="Times New Roman" w:cs="Times New Roman"/>
          <w:b/>
          <w:lang w:val="hu-HU" w:eastAsia="ar-SA"/>
        </w:rPr>
        <w:tab/>
        <w:t>A FORGALOMBA HOZATALI ENGEDÉLY ELSŐ KIADÁSÁNAK/ MEGÚJÍTÁSÁNAK DÁTUMA</w:t>
      </w:r>
    </w:p>
    <w:p w14:paraId="2EE7FF85" w14:textId="77777777" w:rsidR="00B36849" w:rsidRPr="00B36849" w:rsidRDefault="00B36849" w:rsidP="001743B4">
      <w:pPr>
        <w:keepNext/>
        <w:suppressAutoHyphens/>
        <w:spacing w:after="0" w:line="240" w:lineRule="auto"/>
        <w:ind w:left="708" w:hanging="708"/>
        <w:rPr>
          <w:rFonts w:ascii="Times New Roman" w:eastAsia="Times New Roman" w:hAnsi="Times New Roman" w:cs="Times New Roman"/>
          <w:lang w:val="hu-HU" w:eastAsia="ar-SA"/>
        </w:rPr>
      </w:pPr>
    </w:p>
    <w:p w14:paraId="154256B4" w14:textId="77777777" w:rsidR="00B36849" w:rsidRPr="00B36849" w:rsidRDefault="00B36849" w:rsidP="00B36849">
      <w:pPr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  <w:r w:rsidRPr="00B36849">
        <w:rPr>
          <w:rFonts w:ascii="Times New Roman" w:eastAsia="Times New Roman" w:hAnsi="Times New Roman" w:cs="Times New Roman"/>
          <w:noProof/>
          <w:lang w:val="hu-HU"/>
        </w:rPr>
        <w:t xml:space="preserve">A forgalomba hozatali engedély első kiadásának dátuma: </w:t>
      </w:r>
      <w:r w:rsidRPr="00B36849">
        <w:rPr>
          <w:rFonts w:ascii="Times New Roman" w:eastAsia="Times New Roman" w:hAnsi="Times New Roman" w:cs="Times New Roman"/>
          <w:lang w:val="hu-HU" w:eastAsia="ar-SA"/>
        </w:rPr>
        <w:t>1985. január 1.</w:t>
      </w:r>
    </w:p>
    <w:p w14:paraId="2D04F283" w14:textId="77777777" w:rsidR="00B36849" w:rsidRPr="00B36849" w:rsidRDefault="00B36849" w:rsidP="00B36849">
      <w:pPr>
        <w:suppressLineNumbers/>
        <w:suppressAutoHyphens/>
        <w:spacing w:after="0" w:line="240" w:lineRule="auto"/>
        <w:rPr>
          <w:rFonts w:ascii="Times New Roman" w:eastAsia="Times New Roman" w:hAnsi="Times New Roman" w:cs="Times New Roman"/>
          <w:noProof/>
          <w:lang w:val="hu-HU"/>
        </w:rPr>
      </w:pPr>
    </w:p>
    <w:p w14:paraId="31D84B21" w14:textId="77777777" w:rsidR="00B36849" w:rsidRPr="00B36849" w:rsidRDefault="00B36849" w:rsidP="00B36849">
      <w:pPr>
        <w:suppressLineNumbers/>
        <w:suppressAutoHyphens/>
        <w:spacing w:after="0" w:line="240" w:lineRule="auto"/>
        <w:rPr>
          <w:rFonts w:ascii="Times New Roman" w:eastAsia="Times New Roman" w:hAnsi="Times New Roman" w:cs="Times New Roman"/>
          <w:noProof/>
          <w:lang w:val="hu-HU"/>
        </w:rPr>
      </w:pPr>
      <w:r w:rsidRPr="00B36849">
        <w:rPr>
          <w:rFonts w:ascii="Times New Roman" w:eastAsia="Times New Roman" w:hAnsi="Times New Roman" w:cs="Times New Roman"/>
          <w:noProof/>
          <w:lang w:val="hu-HU"/>
        </w:rPr>
        <w:t xml:space="preserve">A forgalomba hozatali engedély legutóbbi megújításának dátuma: 2008. február 11. </w:t>
      </w:r>
    </w:p>
    <w:p w14:paraId="51C70C07" w14:textId="77777777" w:rsidR="00B36849" w:rsidRPr="00B36849" w:rsidRDefault="00B36849" w:rsidP="00B36849">
      <w:pPr>
        <w:suppressAutoHyphens/>
        <w:spacing w:after="0" w:line="240" w:lineRule="auto"/>
        <w:ind w:left="708" w:hanging="708"/>
        <w:rPr>
          <w:rFonts w:ascii="Times New Roman" w:eastAsia="Times New Roman" w:hAnsi="Times New Roman" w:cs="Times New Roman"/>
          <w:lang w:val="hu-HU" w:eastAsia="ar-SA"/>
        </w:rPr>
      </w:pPr>
    </w:p>
    <w:p w14:paraId="5C25369E" w14:textId="77777777" w:rsidR="00B36849" w:rsidRPr="00B36849" w:rsidRDefault="00B36849" w:rsidP="00B36849">
      <w:pPr>
        <w:suppressAutoHyphens/>
        <w:spacing w:after="0" w:line="240" w:lineRule="auto"/>
        <w:ind w:left="708" w:hanging="708"/>
        <w:rPr>
          <w:rFonts w:ascii="Times New Roman" w:eastAsia="Times New Roman" w:hAnsi="Times New Roman" w:cs="Times New Roman"/>
          <w:lang w:val="hu-HU" w:eastAsia="ar-SA"/>
        </w:rPr>
      </w:pPr>
    </w:p>
    <w:p w14:paraId="1AAD2F95" w14:textId="77777777" w:rsidR="00B36849" w:rsidRPr="00B36849" w:rsidRDefault="00B36849" w:rsidP="001743B4">
      <w:pPr>
        <w:keepNext/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noProof/>
          <w:lang w:val="hu-HU" w:eastAsia="ar-SA"/>
        </w:rPr>
      </w:pPr>
      <w:r w:rsidRPr="00B36849">
        <w:rPr>
          <w:rFonts w:ascii="Times New Roman" w:eastAsia="Times New Roman" w:hAnsi="Times New Roman" w:cs="Times New Roman"/>
          <w:b/>
          <w:noProof/>
          <w:lang w:val="hu-HU" w:eastAsia="ar-SA"/>
        </w:rPr>
        <w:t>10.</w:t>
      </w:r>
      <w:r w:rsidRPr="00B36849">
        <w:rPr>
          <w:rFonts w:ascii="Times New Roman" w:eastAsia="Times New Roman" w:hAnsi="Times New Roman" w:cs="Times New Roman"/>
          <w:b/>
          <w:noProof/>
          <w:lang w:val="hu-HU" w:eastAsia="ar-SA"/>
        </w:rPr>
        <w:tab/>
        <w:t>A SZÖVEG ELLENŐRZÉSÉNEK DÁTUMA</w:t>
      </w:r>
    </w:p>
    <w:p w14:paraId="0E02D30B" w14:textId="77777777" w:rsidR="007C2471" w:rsidRPr="00A23AA2" w:rsidRDefault="007C2471" w:rsidP="001743B4">
      <w:pPr>
        <w:keepNext/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ar-SA"/>
        </w:rPr>
      </w:pPr>
    </w:p>
    <w:p w14:paraId="2A6D882C" w14:textId="38D909A9" w:rsidR="00D31601" w:rsidRPr="001743B4" w:rsidRDefault="007C1536" w:rsidP="001743B4">
      <w:pPr>
        <w:spacing w:after="0" w:line="240" w:lineRule="auto"/>
        <w:rPr>
          <w:rFonts w:ascii="Times New Roman" w:hAnsi="Times New Roman" w:cs="Times New Roman"/>
          <w:lang w:val="hu-HU"/>
        </w:rPr>
      </w:pPr>
      <w:r>
        <w:rPr>
          <w:rFonts w:ascii="Times New Roman" w:eastAsia="Times New Roman" w:hAnsi="Times New Roman" w:cs="Times New Roman"/>
          <w:lang w:val="hu-HU" w:eastAsia="ar-SA"/>
        </w:rPr>
        <w:t>2026. szeptem</w:t>
      </w:r>
      <w:r w:rsidR="002155AA">
        <w:rPr>
          <w:rFonts w:ascii="Times New Roman" w:eastAsia="Times New Roman" w:hAnsi="Times New Roman" w:cs="Times New Roman"/>
          <w:lang w:val="hu-HU" w:eastAsia="ar-SA"/>
        </w:rPr>
        <w:t>ber</w:t>
      </w:r>
      <w:r>
        <w:rPr>
          <w:rFonts w:ascii="Times New Roman" w:eastAsia="Times New Roman" w:hAnsi="Times New Roman" w:cs="Times New Roman"/>
          <w:lang w:val="hu-HU" w:eastAsia="ar-SA"/>
        </w:rPr>
        <w:t xml:space="preserve"> </w:t>
      </w:r>
      <w:r w:rsidR="00586C79">
        <w:rPr>
          <w:rFonts w:ascii="Times New Roman" w:eastAsia="Times New Roman" w:hAnsi="Times New Roman" w:cs="Times New Roman"/>
          <w:lang w:val="hu-HU" w:eastAsia="ar-SA"/>
        </w:rPr>
        <w:t>14</w:t>
      </w:r>
      <w:r>
        <w:rPr>
          <w:rFonts w:ascii="Times New Roman" w:eastAsia="Times New Roman" w:hAnsi="Times New Roman" w:cs="Times New Roman"/>
          <w:lang w:val="hu-HU" w:eastAsia="ar-SA"/>
        </w:rPr>
        <w:t>.</w:t>
      </w:r>
    </w:p>
    <w:sectPr w:rsidR="00D31601" w:rsidRPr="001743B4" w:rsidSect="002028D9">
      <w:headerReference w:type="default" r:id="rId8"/>
      <w:headerReference w:type="first" r:id="rId9"/>
      <w:footerReference w:type="first" r:id="rId10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FEE610" w14:textId="77777777" w:rsidR="00413C86" w:rsidRDefault="00413C86">
      <w:pPr>
        <w:spacing w:after="0" w:line="240" w:lineRule="auto"/>
      </w:pPr>
      <w:r>
        <w:separator/>
      </w:r>
    </w:p>
  </w:endnote>
  <w:endnote w:type="continuationSeparator" w:id="0">
    <w:p w14:paraId="525CE67F" w14:textId="77777777" w:rsidR="00413C86" w:rsidRDefault="00413C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Segoe UI Symbol"/>
    <w:charset w:val="02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Yu Gothic"/>
    <w:panose1 w:val="00000000000000000000"/>
    <w:charset w:val="80"/>
    <w:family w:val="auto"/>
    <w:notTrueType/>
    <w:pitch w:val="default"/>
    <w:sig w:usb0="00000003" w:usb1="09070000" w:usb2="00000010" w:usb3="00000000" w:csb0="000A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34E544" w14:textId="77777777" w:rsidR="00413C86" w:rsidRDefault="00413C86">
    <w:pPr>
      <w:pStyle w:val="llb"/>
      <w:rPr>
        <w:sz w:val="18"/>
        <w:szCs w:val="18"/>
      </w:rPr>
    </w:pPr>
    <w:r w:rsidRPr="00B60FE3">
      <w:rPr>
        <w:sz w:val="18"/>
        <w:szCs w:val="18"/>
      </w:rPr>
      <w:t>NNGYK/ETGY/25853/2025</w:t>
    </w:r>
  </w:p>
  <w:p w14:paraId="2D052EBC" w14:textId="01BF06DE" w:rsidR="00413C86" w:rsidRDefault="00413C86">
    <w:pPr>
      <w:pStyle w:val="llb"/>
      <w:rPr>
        <w:sz w:val="18"/>
        <w:szCs w:val="18"/>
      </w:rPr>
    </w:pPr>
    <w:r>
      <w:rPr>
        <w:sz w:val="18"/>
        <w:szCs w:val="18"/>
      </w:rPr>
      <w:t>NNGYK/ETGY/25854</w:t>
    </w:r>
    <w:r w:rsidRPr="00B60FE3">
      <w:rPr>
        <w:sz w:val="18"/>
        <w:szCs w:val="18"/>
      </w:rPr>
      <w:t>/2025</w:t>
    </w:r>
  </w:p>
  <w:p w14:paraId="1E50A8E2" w14:textId="5ECCEC6A" w:rsidR="00413C86" w:rsidRPr="00094BDE" w:rsidRDefault="00413C86">
    <w:pPr>
      <w:pStyle w:val="llb"/>
      <w:rPr>
        <w:sz w:val="18"/>
        <w:szCs w:val="18"/>
      </w:rPr>
    </w:pPr>
    <w:r>
      <w:rPr>
        <w:sz w:val="18"/>
        <w:szCs w:val="18"/>
      </w:rPr>
      <w:t>NNGYK/ETGY/25855</w:t>
    </w:r>
    <w:r w:rsidRPr="00B60FE3">
      <w:rPr>
        <w:sz w:val="18"/>
        <w:szCs w:val="18"/>
      </w:rPr>
      <w:t>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DC0D18" w14:textId="77777777" w:rsidR="00413C86" w:rsidRDefault="00413C86">
      <w:pPr>
        <w:spacing w:after="0" w:line="240" w:lineRule="auto"/>
      </w:pPr>
      <w:r>
        <w:separator/>
      </w:r>
    </w:p>
  </w:footnote>
  <w:footnote w:type="continuationSeparator" w:id="0">
    <w:p w14:paraId="5E8EF173" w14:textId="77777777" w:rsidR="00413C86" w:rsidRDefault="00413C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4F87D5" w14:textId="2CCAA984" w:rsidR="00413C86" w:rsidRPr="00BF33AD" w:rsidRDefault="00413C86">
    <w:pPr>
      <w:pStyle w:val="lfej"/>
      <w:rPr>
        <w:sz w:val="18"/>
        <w:szCs w:val="18"/>
      </w:rPr>
    </w:pPr>
    <w:r w:rsidRPr="00BF33AD">
      <w:rPr>
        <w:noProof/>
        <w:sz w:val="18"/>
        <w:szCs w:val="18"/>
        <w:lang w:eastAsia="hu-HU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7510D9C6" wp14:editId="032E9304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240665" cy="142875"/>
              <wp:effectExtent l="0" t="635" r="0" b="0"/>
              <wp:wrapSquare wrapText="largest"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665" cy="1428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7F64EC" w14:textId="626EC2D9" w:rsidR="00413C86" w:rsidRPr="00B52127" w:rsidRDefault="00413C86" w:rsidP="002028D9">
                          <w:pPr>
                            <w:pStyle w:val="lfej"/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  <w:r w:rsidRPr="00B52127">
                            <w:rPr>
                              <w:rStyle w:val="Oldalszm"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B52127">
                            <w:rPr>
                              <w:rStyle w:val="Oldalszm"/>
                              <w:sz w:val="18"/>
                              <w:szCs w:val="18"/>
                            </w:rPr>
                            <w:instrText xml:space="preserve"> PAGE \*ARABIC </w:instrText>
                          </w:r>
                          <w:r w:rsidRPr="00B52127">
                            <w:rPr>
                              <w:rStyle w:val="Oldalszm"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86C79">
                            <w:rPr>
                              <w:rStyle w:val="Oldalszm"/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B52127">
                            <w:rPr>
                              <w:rStyle w:val="Oldalszm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510D9C6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0;margin-top:.05pt;width:18.95pt;height:11.25pt;z-index:251659264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5PleQIAAP4EAAAOAAAAZHJzL2Uyb0RvYy54bWysVG1v2yAQ/j5p/wHxPbUdOWls1anWdpkm&#10;dS9Sux9ADI7RMMeAxO6m/fcdOE7bvUjTNH/ABxwPz909x8Xl0ClyENZJ0BXNzlJKhK6BS72r6Kf7&#10;zWxFifNMc6ZAi4o+CEcv1y9fXPSmFHNoQXFhCYJoV/amoq33pkwSV7eiY+4MjNC42YDtmMep3SXc&#10;sh7RO5XM03SZ9GC5sVAL53D1Ztyk64jfNKL2H5rGCU9URZGbj6ON4zaMyfqClTvLTCvrIw32Dyw6&#10;JjVeeoK6YZ6RvZW/QHWytuCg8Wc1dAk0jaxFjAGjydKforlrmRExFkyOM6c0uf8HW78/fLRE8orm&#10;lGjWYYnuxeDJFQwkD9npjSvR6c6gmx9wGascI3XmFurPjmi4bpneiVfWQt8KxpFdFk4mT46OOC6A&#10;bPt3wPEatvcQgYbGdiF1mAyC6Filh1NlApUaF+d5ulwuKKlxK8vnq/NFvIGV02FjnX8joCPBqKjF&#10;wkdwdrh1PpBh5eQS7nKgJN9IpeLE7rbXypIDQ5Fs4ndEf+amdHDWEI6NiOMKcsQ7wl5gG4v+rciQ&#10;8dW8mG2Wq/NZvskXs+I8Xc3SrLgqlmle5Deb74Fglpet5FzoW6nFJMAs/7sCH1thlE6UIOkrWizm&#10;i7FCfwwyjd/vguykx35Usqvo6uTEylDX15pj2Kz0TKrRTp7Tj1nGHEz/mJWoglD4UQJ+2A6IEqSx&#10;Bf6AerCA9cKi4yOCRgv2KyU9NmRF3Zc9s4IS9VajpkL3ToadjO1kMF3j0Yp6Skbz2o9dvjdW7lpE&#10;HlWr4RXqrpFRE48sjmrFJovkjw9C6OKn8+j1+GytfwAAAP//AwBQSwMEFAAGAAgAAAAhAP4XUs/a&#10;AAAAAwEAAA8AAABkcnMvZG93bnJldi54bWxMj8FOwzAQRO9I/QdrK3FB1CFIAUKcqrRwg0NL1fM2&#10;XpKo8TqynSb9e9wTHHdmNPO2WE6mE2dyvrWs4GGRgCCurG65VrD//rh/BuEDssbOMim4kIdlObsp&#10;MNd25C2dd6EWsYR9jgqaEPpcSl81ZNAvbE8cvR/rDIZ4ulpqh2MsN51MkySTBluOCw32tG6oOu0G&#10;oyDbuGHc8vpus3//xK++Tg9vl4NSt/Np9Qoi0BT+wnDFj+hQRqajHVh70SmIj4SrKqL3+PQC4qgg&#10;TTOQZSH/s5e/AAAA//8DAFBLAQItABQABgAIAAAAIQC2gziS/gAAAOEBAAATAAAAAAAAAAAAAAAA&#10;AAAAAABbQ29udGVudF9UeXBlc10ueG1sUEsBAi0AFAAGAAgAAAAhADj9If/WAAAAlAEAAAsAAAAA&#10;AAAAAAAAAAAALwEAAF9yZWxzLy5yZWxzUEsBAi0AFAAGAAgAAAAhAPJjk+V5AgAA/gQAAA4AAAAA&#10;AAAAAAAAAAAALgIAAGRycy9lMm9Eb2MueG1sUEsBAi0AFAAGAAgAAAAhAP4XUs/aAAAAAwEAAA8A&#10;AAAAAAAAAAAAAAAA0wQAAGRycy9kb3ducmV2LnhtbFBLBQYAAAAABAAEAPMAAADaBQAAAAA=&#10;" stroked="f">
              <v:textbox inset="0,0,0,0">
                <w:txbxContent>
                  <w:p w14:paraId="227F64EC" w14:textId="626EC2D9" w:rsidR="00413C86" w:rsidRPr="00B52127" w:rsidRDefault="00413C86" w:rsidP="002028D9">
                    <w:pPr>
                      <w:pStyle w:val="lfej"/>
                      <w:jc w:val="center"/>
                      <w:rPr>
                        <w:sz w:val="18"/>
                        <w:szCs w:val="18"/>
                      </w:rPr>
                    </w:pPr>
                    <w:r w:rsidRPr="00B52127">
                      <w:rPr>
                        <w:rStyle w:val="Oldalszm"/>
                        <w:sz w:val="18"/>
                        <w:szCs w:val="18"/>
                      </w:rPr>
                      <w:fldChar w:fldCharType="begin"/>
                    </w:r>
                    <w:r w:rsidRPr="00B52127">
                      <w:rPr>
                        <w:rStyle w:val="Oldalszm"/>
                        <w:sz w:val="18"/>
                        <w:szCs w:val="18"/>
                      </w:rPr>
                      <w:instrText xml:space="preserve"> PAGE \*ARABIC </w:instrText>
                    </w:r>
                    <w:r w:rsidRPr="00B52127">
                      <w:rPr>
                        <w:rStyle w:val="Oldalszm"/>
                        <w:sz w:val="18"/>
                        <w:szCs w:val="18"/>
                      </w:rPr>
                      <w:fldChar w:fldCharType="separate"/>
                    </w:r>
                    <w:r w:rsidR="00586C79">
                      <w:rPr>
                        <w:rStyle w:val="Oldalszm"/>
                        <w:noProof/>
                        <w:sz w:val="18"/>
                        <w:szCs w:val="18"/>
                      </w:rPr>
                      <w:t>2</w:t>
                    </w:r>
                    <w:r w:rsidRPr="00B52127">
                      <w:rPr>
                        <w:rStyle w:val="Oldalszm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40FBC3" w14:textId="77777777" w:rsidR="00413C86" w:rsidRPr="00BF33AD" w:rsidRDefault="00413C86">
    <w:pPr>
      <w:pStyle w:val="WW-Szvegtrzs2"/>
      <w:ind w:right="-142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9"/>
    <w:lvl w:ilvl="0">
      <w:start w:val="300"/>
      <w:numFmt w:val="decimal"/>
      <w:lvlText w:val="%1"/>
      <w:lvlJc w:val="left"/>
      <w:pPr>
        <w:tabs>
          <w:tab w:val="num" w:pos="720"/>
        </w:tabs>
      </w:pPr>
    </w:lvl>
    <w:lvl w:ilvl="1">
      <w:start w:val="1"/>
      <w:numFmt w:val="lowerLetter"/>
      <w:lvlText w:val="%2."/>
      <w:lvlJc w:val="left"/>
      <w:pPr>
        <w:tabs>
          <w:tab w:val="num" w:pos="1440"/>
        </w:tabs>
      </w:pPr>
    </w:lvl>
    <w:lvl w:ilvl="2">
      <w:start w:val="1"/>
      <w:numFmt w:val="lowerRoman"/>
      <w:lvlText w:val="%3."/>
      <w:lvlJc w:val="right"/>
      <w:pPr>
        <w:tabs>
          <w:tab w:val="num" w:pos="2160"/>
        </w:tabs>
      </w:pPr>
    </w:lvl>
    <w:lvl w:ilvl="3">
      <w:start w:val="1"/>
      <w:numFmt w:val="decimal"/>
      <w:lvlText w:val="%4."/>
      <w:lvlJc w:val="left"/>
      <w:pPr>
        <w:tabs>
          <w:tab w:val="num" w:pos="2880"/>
        </w:tabs>
      </w:pPr>
    </w:lvl>
    <w:lvl w:ilvl="4">
      <w:start w:val="1"/>
      <w:numFmt w:val="lowerLetter"/>
      <w:lvlText w:val="%5."/>
      <w:lvlJc w:val="left"/>
      <w:pPr>
        <w:tabs>
          <w:tab w:val="num" w:pos="3600"/>
        </w:tabs>
      </w:pPr>
    </w:lvl>
    <w:lvl w:ilvl="5">
      <w:start w:val="1"/>
      <w:numFmt w:val="lowerRoman"/>
      <w:lvlText w:val="%6."/>
      <w:lvlJc w:val="right"/>
      <w:pPr>
        <w:tabs>
          <w:tab w:val="num" w:pos="4320"/>
        </w:tabs>
      </w:pPr>
    </w:lvl>
    <w:lvl w:ilvl="6">
      <w:start w:val="1"/>
      <w:numFmt w:val="decimal"/>
      <w:lvlText w:val="%7."/>
      <w:lvlJc w:val="left"/>
      <w:pPr>
        <w:tabs>
          <w:tab w:val="num" w:pos="5040"/>
        </w:tabs>
      </w:pPr>
    </w:lvl>
    <w:lvl w:ilvl="7">
      <w:start w:val="1"/>
      <w:numFmt w:val="lowerLetter"/>
      <w:lvlText w:val="%8."/>
      <w:lvlJc w:val="left"/>
      <w:pPr>
        <w:tabs>
          <w:tab w:val="num" w:pos="5760"/>
        </w:tabs>
      </w:pPr>
    </w:lvl>
    <w:lvl w:ilvl="8">
      <w:start w:val="1"/>
      <w:numFmt w:val="lowerRoman"/>
      <w:lvlText w:val="%9."/>
      <w:lvlJc w:val="right"/>
      <w:pPr>
        <w:tabs>
          <w:tab w:val="num" w:pos="6480"/>
        </w:tabs>
      </w:pPr>
    </w:lvl>
  </w:abstractNum>
  <w:abstractNum w:abstractNumId="1" w15:restartNumberingAfterBreak="0">
    <w:nsid w:val="00000002"/>
    <w:multiLevelType w:val="singleLevel"/>
    <w:tmpl w:val="00000002"/>
    <w:name w:val="WW8Num10"/>
    <w:lvl w:ilvl="0">
      <w:start w:val="1"/>
      <w:numFmt w:val="bullet"/>
      <w:lvlText w:val="-"/>
      <w:lvlJc w:val="left"/>
      <w:pPr>
        <w:tabs>
          <w:tab w:val="num" w:pos="720"/>
        </w:tabs>
      </w:pPr>
      <w:rPr>
        <w:rFonts w:ascii="Symbol" w:hAnsi="Symbol"/>
      </w:rPr>
    </w:lvl>
  </w:abstractNum>
  <w:abstractNum w:abstractNumId="2" w15:restartNumberingAfterBreak="0">
    <w:nsid w:val="00000003"/>
    <w:multiLevelType w:val="singleLevel"/>
    <w:tmpl w:val="00000003"/>
    <w:lvl w:ilvl="0">
      <w:numFmt w:val="bullet"/>
      <w:lvlText w:val="-"/>
      <w:lvlJc w:val="left"/>
      <w:pPr>
        <w:tabs>
          <w:tab w:val="num" w:pos="360"/>
        </w:tabs>
      </w:pPr>
      <w:rPr>
        <w:rFonts w:ascii="StarSymbol" w:hAnsi="StarSymbol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pStyle w:val="Cmsor1"/>
      <w:lvlText w:val=""/>
      <w:lvlJc w:val="left"/>
      <w:pPr>
        <w:tabs>
          <w:tab w:val="num" w:pos="0"/>
        </w:tabs>
      </w:pPr>
    </w:lvl>
    <w:lvl w:ilvl="1">
      <w:start w:val="5"/>
      <w:numFmt w:val="decimal"/>
      <w:pStyle w:val="Cmsor2"/>
      <w:lvlText w:val="%2"/>
      <w:lvlJc w:val="left"/>
      <w:pPr>
        <w:tabs>
          <w:tab w:val="num" w:pos="720"/>
        </w:tabs>
      </w:pPr>
    </w:lvl>
    <w:lvl w:ilvl="2">
      <w:start w:val="1"/>
      <w:numFmt w:val="none"/>
      <w:pStyle w:val="Cmsor3"/>
      <w:lvlText w:val=""/>
      <w:lvlJc w:val="left"/>
      <w:pPr>
        <w:tabs>
          <w:tab w:val="num" w:pos="0"/>
        </w:tabs>
      </w:pPr>
    </w:lvl>
    <w:lvl w:ilvl="3">
      <w:start w:val="1"/>
      <w:numFmt w:val="none"/>
      <w:pStyle w:val="Cmsor4"/>
      <w:lvlText w:val=""/>
      <w:lvlJc w:val="left"/>
      <w:pPr>
        <w:tabs>
          <w:tab w:val="num" w:pos="0"/>
        </w:tabs>
      </w:pPr>
    </w:lvl>
    <w:lvl w:ilvl="4">
      <w:start w:val="1"/>
      <w:numFmt w:val="none"/>
      <w:pStyle w:val="Cmsor5"/>
      <w:lvlText w:val=""/>
      <w:lvlJc w:val="left"/>
      <w:pPr>
        <w:tabs>
          <w:tab w:val="num" w:pos="0"/>
        </w:tabs>
      </w:pPr>
    </w:lvl>
    <w:lvl w:ilvl="5">
      <w:start w:val="1"/>
      <w:numFmt w:val="none"/>
      <w:pStyle w:val="Cmsor6"/>
      <w:lvlText w:val=""/>
      <w:lvlJc w:val="left"/>
      <w:pPr>
        <w:tabs>
          <w:tab w:val="num" w:pos="0"/>
        </w:tabs>
      </w:pPr>
    </w:lvl>
    <w:lvl w:ilvl="6">
      <w:start w:val="1"/>
      <w:numFmt w:val="none"/>
      <w:pStyle w:val="Cmsor7"/>
      <w:lvlText w:val=""/>
      <w:lvlJc w:val="left"/>
      <w:pPr>
        <w:tabs>
          <w:tab w:val="num" w:pos="0"/>
        </w:tabs>
      </w:pPr>
    </w:lvl>
    <w:lvl w:ilvl="7">
      <w:start w:val="1"/>
      <w:numFmt w:val="none"/>
      <w:pStyle w:val="Cmsor8"/>
      <w:lvlText w:val=""/>
      <w:lvlJc w:val="left"/>
      <w:pPr>
        <w:tabs>
          <w:tab w:val="num" w:pos="0"/>
        </w:tabs>
      </w:pPr>
    </w:lvl>
    <w:lvl w:ilvl="8">
      <w:start w:val="1"/>
      <w:numFmt w:val="none"/>
      <w:pStyle w:val="Cmsor9"/>
      <w:lvlText w:val=""/>
      <w:lvlJc w:val="left"/>
      <w:pPr>
        <w:tabs>
          <w:tab w:val="num" w:pos="0"/>
        </w:tabs>
      </w:pPr>
    </w:lvl>
  </w:abstractNum>
  <w:abstractNum w:abstractNumId="4" w15:restartNumberingAfterBreak="0">
    <w:nsid w:val="24657EB6"/>
    <w:multiLevelType w:val="hybridMultilevel"/>
    <w:tmpl w:val="DE723B62"/>
    <w:lvl w:ilvl="0" w:tplc="BB7C0C9A">
      <w:start w:val="1"/>
      <w:numFmt w:val="decimal"/>
      <w:lvlText w:val="(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C04CAF"/>
    <w:multiLevelType w:val="hybridMultilevel"/>
    <w:tmpl w:val="03ECDDB4"/>
    <w:lvl w:ilvl="0" w:tplc="D1DEC430">
      <w:numFmt w:val="bullet"/>
      <w:lvlText w:val="−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A17184C"/>
    <w:multiLevelType w:val="hybridMultilevel"/>
    <w:tmpl w:val="918AF47E"/>
    <w:lvl w:ilvl="0" w:tplc="BB7C0C9A">
      <w:start w:val="1"/>
      <w:numFmt w:val="decimal"/>
      <w:lvlText w:val="(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A036D0"/>
    <w:multiLevelType w:val="hybridMultilevel"/>
    <w:tmpl w:val="28DE4458"/>
    <w:lvl w:ilvl="0" w:tplc="576A0B84">
      <w:start w:val="1"/>
      <w:numFmt w:val="bullet"/>
      <w:lvlText w:val="-"/>
      <w:lvlJc w:val="left"/>
      <w:pPr>
        <w:ind w:left="1440" w:hanging="360"/>
      </w:pPr>
      <w:rPr>
        <w:rFonts w:ascii="Times New Roman" w:eastAsia="Batang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C03002F"/>
    <w:multiLevelType w:val="hybridMultilevel"/>
    <w:tmpl w:val="048CEA46"/>
    <w:lvl w:ilvl="0" w:tplc="BB7C0C9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6"/>
  </w:num>
  <w:num w:numId="7">
    <w:abstractNumId w:val="8"/>
  </w:num>
  <w:num w:numId="8">
    <w:abstractNumId w:val="7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849"/>
    <w:rsid w:val="00006785"/>
    <w:rsid w:val="00013836"/>
    <w:rsid w:val="00044054"/>
    <w:rsid w:val="00046E15"/>
    <w:rsid w:val="00051AC7"/>
    <w:rsid w:val="0005649D"/>
    <w:rsid w:val="00085963"/>
    <w:rsid w:val="000C7CE8"/>
    <w:rsid w:val="000D405C"/>
    <w:rsid w:val="000E14A4"/>
    <w:rsid w:val="001743B4"/>
    <w:rsid w:val="001B1098"/>
    <w:rsid w:val="001C0D3A"/>
    <w:rsid w:val="001D2DB0"/>
    <w:rsid w:val="002028D9"/>
    <w:rsid w:val="002155AA"/>
    <w:rsid w:val="002749C0"/>
    <w:rsid w:val="00276129"/>
    <w:rsid w:val="002842BB"/>
    <w:rsid w:val="00286FF6"/>
    <w:rsid w:val="00291286"/>
    <w:rsid w:val="002A151F"/>
    <w:rsid w:val="002F4354"/>
    <w:rsid w:val="00310861"/>
    <w:rsid w:val="003372F8"/>
    <w:rsid w:val="003560CA"/>
    <w:rsid w:val="003819D1"/>
    <w:rsid w:val="003A145D"/>
    <w:rsid w:val="003C08FE"/>
    <w:rsid w:val="003C3F74"/>
    <w:rsid w:val="003D3A2E"/>
    <w:rsid w:val="003E0664"/>
    <w:rsid w:val="003F346C"/>
    <w:rsid w:val="00413C86"/>
    <w:rsid w:val="0044341F"/>
    <w:rsid w:val="004511CF"/>
    <w:rsid w:val="0045571D"/>
    <w:rsid w:val="00472F84"/>
    <w:rsid w:val="00475E62"/>
    <w:rsid w:val="00480697"/>
    <w:rsid w:val="004D2566"/>
    <w:rsid w:val="004D3B6A"/>
    <w:rsid w:val="004D5E8E"/>
    <w:rsid w:val="00530CC5"/>
    <w:rsid w:val="005823B5"/>
    <w:rsid w:val="00586C79"/>
    <w:rsid w:val="00591BED"/>
    <w:rsid w:val="005B7CCC"/>
    <w:rsid w:val="005E04AF"/>
    <w:rsid w:val="005E40DF"/>
    <w:rsid w:val="005E4DC7"/>
    <w:rsid w:val="005F4383"/>
    <w:rsid w:val="005F6F2F"/>
    <w:rsid w:val="00627722"/>
    <w:rsid w:val="00640BC5"/>
    <w:rsid w:val="00645090"/>
    <w:rsid w:val="00645CDC"/>
    <w:rsid w:val="00691E1F"/>
    <w:rsid w:val="006C2D4F"/>
    <w:rsid w:val="006C702F"/>
    <w:rsid w:val="00705E33"/>
    <w:rsid w:val="00747C58"/>
    <w:rsid w:val="00781F5C"/>
    <w:rsid w:val="007821CE"/>
    <w:rsid w:val="007A52DF"/>
    <w:rsid w:val="007C1536"/>
    <w:rsid w:val="007C2471"/>
    <w:rsid w:val="007E0C6B"/>
    <w:rsid w:val="007E14DF"/>
    <w:rsid w:val="00814E39"/>
    <w:rsid w:val="00845B36"/>
    <w:rsid w:val="008528D3"/>
    <w:rsid w:val="008608EA"/>
    <w:rsid w:val="00883C76"/>
    <w:rsid w:val="0091187F"/>
    <w:rsid w:val="009439BE"/>
    <w:rsid w:val="00944CAD"/>
    <w:rsid w:val="009560D6"/>
    <w:rsid w:val="009977D5"/>
    <w:rsid w:val="009A49FF"/>
    <w:rsid w:val="009A7F3C"/>
    <w:rsid w:val="009F12C4"/>
    <w:rsid w:val="00A23AA2"/>
    <w:rsid w:val="00A312D5"/>
    <w:rsid w:val="00A609D4"/>
    <w:rsid w:val="00A72CCB"/>
    <w:rsid w:val="00AA5229"/>
    <w:rsid w:val="00AC213D"/>
    <w:rsid w:val="00AC57C1"/>
    <w:rsid w:val="00AD59EE"/>
    <w:rsid w:val="00AF592F"/>
    <w:rsid w:val="00AF7C62"/>
    <w:rsid w:val="00B36849"/>
    <w:rsid w:val="00B57AB9"/>
    <w:rsid w:val="00B60FE3"/>
    <w:rsid w:val="00BC45B5"/>
    <w:rsid w:val="00BD71BF"/>
    <w:rsid w:val="00BE287C"/>
    <w:rsid w:val="00C03E6A"/>
    <w:rsid w:val="00C231E8"/>
    <w:rsid w:val="00C34767"/>
    <w:rsid w:val="00C50679"/>
    <w:rsid w:val="00CA1454"/>
    <w:rsid w:val="00CF60D9"/>
    <w:rsid w:val="00D101BA"/>
    <w:rsid w:val="00D13848"/>
    <w:rsid w:val="00D21F42"/>
    <w:rsid w:val="00D22646"/>
    <w:rsid w:val="00D31601"/>
    <w:rsid w:val="00D628C3"/>
    <w:rsid w:val="00D62986"/>
    <w:rsid w:val="00D73556"/>
    <w:rsid w:val="00D75A3B"/>
    <w:rsid w:val="00DC3DA0"/>
    <w:rsid w:val="00DC742F"/>
    <w:rsid w:val="00DE58FB"/>
    <w:rsid w:val="00DE7C47"/>
    <w:rsid w:val="00E63268"/>
    <w:rsid w:val="00E76E47"/>
    <w:rsid w:val="00EB0EF2"/>
    <w:rsid w:val="00EE2168"/>
    <w:rsid w:val="00EF5198"/>
    <w:rsid w:val="00F16D08"/>
    <w:rsid w:val="00F47695"/>
    <w:rsid w:val="00F7410D"/>
    <w:rsid w:val="00F92ADA"/>
    <w:rsid w:val="00FE3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76E3826B"/>
  <w15:chartTrackingRefBased/>
  <w15:docId w15:val="{ADDF894B-AE05-4A14-A327-52B6C360A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qFormat/>
    <w:rsid w:val="00B36849"/>
    <w:pPr>
      <w:keepNext/>
      <w:numPr>
        <w:numId w:val="4"/>
      </w:numPr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  <w:lang w:val="hu-HU" w:eastAsia="ar-SA"/>
    </w:rPr>
  </w:style>
  <w:style w:type="paragraph" w:styleId="Cmsor2">
    <w:name w:val="heading 2"/>
    <w:basedOn w:val="Norml"/>
    <w:next w:val="Norml"/>
    <w:link w:val="Cmsor2Char"/>
    <w:qFormat/>
    <w:rsid w:val="00B36849"/>
    <w:pPr>
      <w:keepNext/>
      <w:numPr>
        <w:ilvl w:val="1"/>
        <w:numId w:val="4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sz w:val="24"/>
      <w:szCs w:val="20"/>
      <w:lang w:val="hu-HU" w:eastAsia="ar-SA"/>
    </w:rPr>
  </w:style>
  <w:style w:type="paragraph" w:styleId="Cmsor3">
    <w:name w:val="heading 3"/>
    <w:basedOn w:val="Norml"/>
    <w:next w:val="Norml"/>
    <w:link w:val="Cmsor3Char"/>
    <w:qFormat/>
    <w:rsid w:val="00B36849"/>
    <w:pPr>
      <w:keepNext/>
      <w:numPr>
        <w:ilvl w:val="2"/>
        <w:numId w:val="4"/>
      </w:numPr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i/>
      <w:sz w:val="28"/>
      <w:szCs w:val="20"/>
      <w:lang w:val="x-none" w:eastAsia="ar-SA"/>
    </w:rPr>
  </w:style>
  <w:style w:type="paragraph" w:styleId="Cmsor4">
    <w:name w:val="heading 4"/>
    <w:basedOn w:val="Norml"/>
    <w:next w:val="Norml"/>
    <w:link w:val="Cmsor4Char"/>
    <w:qFormat/>
    <w:rsid w:val="00B36849"/>
    <w:pPr>
      <w:keepNext/>
      <w:numPr>
        <w:ilvl w:val="3"/>
        <w:numId w:val="4"/>
      </w:numPr>
      <w:suppressAutoHyphens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i/>
      <w:sz w:val="24"/>
      <w:szCs w:val="20"/>
      <w:lang w:val="hu-HU" w:eastAsia="ar-SA"/>
    </w:rPr>
  </w:style>
  <w:style w:type="paragraph" w:styleId="Cmsor5">
    <w:name w:val="heading 5"/>
    <w:basedOn w:val="Norml"/>
    <w:next w:val="Norml"/>
    <w:link w:val="Cmsor5Char"/>
    <w:qFormat/>
    <w:rsid w:val="00B36849"/>
    <w:pPr>
      <w:keepNext/>
      <w:numPr>
        <w:ilvl w:val="4"/>
        <w:numId w:val="4"/>
      </w:numPr>
      <w:suppressAutoHyphens/>
      <w:spacing w:after="0" w:line="240" w:lineRule="auto"/>
      <w:outlineLvl w:val="4"/>
    </w:pPr>
    <w:rPr>
      <w:rFonts w:ascii="Times New Roman" w:eastAsia="Times New Roman" w:hAnsi="Times New Roman" w:cs="Times New Roman"/>
      <w:i/>
      <w:sz w:val="24"/>
      <w:szCs w:val="20"/>
      <w:lang w:val="hu-HU" w:eastAsia="ar-SA"/>
    </w:rPr>
  </w:style>
  <w:style w:type="paragraph" w:styleId="Cmsor6">
    <w:name w:val="heading 6"/>
    <w:basedOn w:val="Norml"/>
    <w:next w:val="Norml"/>
    <w:link w:val="Cmsor6Char"/>
    <w:qFormat/>
    <w:rsid w:val="00B36849"/>
    <w:pPr>
      <w:keepNext/>
      <w:numPr>
        <w:ilvl w:val="5"/>
        <w:numId w:val="4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4"/>
      <w:szCs w:val="20"/>
      <w:lang w:val="en-GB" w:eastAsia="ar-SA"/>
    </w:rPr>
  </w:style>
  <w:style w:type="paragraph" w:styleId="Cmsor7">
    <w:name w:val="heading 7"/>
    <w:basedOn w:val="Norml"/>
    <w:next w:val="Norml"/>
    <w:link w:val="Cmsor7Char"/>
    <w:qFormat/>
    <w:rsid w:val="00B36849"/>
    <w:pPr>
      <w:keepNext/>
      <w:numPr>
        <w:ilvl w:val="6"/>
        <w:numId w:val="4"/>
      </w:numPr>
      <w:suppressAutoHyphens/>
      <w:spacing w:after="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  <w:u w:val="single"/>
      <w:lang w:val="hu-HU" w:eastAsia="ar-SA"/>
    </w:rPr>
  </w:style>
  <w:style w:type="paragraph" w:styleId="Cmsor8">
    <w:name w:val="heading 8"/>
    <w:basedOn w:val="Norml"/>
    <w:next w:val="Norml"/>
    <w:link w:val="Cmsor8Char"/>
    <w:qFormat/>
    <w:rsid w:val="00B36849"/>
    <w:pPr>
      <w:keepNext/>
      <w:numPr>
        <w:ilvl w:val="7"/>
        <w:numId w:val="4"/>
      </w:numPr>
      <w:suppressAutoHyphens/>
      <w:spacing w:after="0" w:line="240" w:lineRule="auto"/>
      <w:ind w:right="-285"/>
      <w:jc w:val="both"/>
      <w:outlineLvl w:val="7"/>
    </w:pPr>
    <w:rPr>
      <w:rFonts w:ascii="Times New Roman" w:eastAsia="Times New Roman" w:hAnsi="Times New Roman" w:cs="Times New Roman"/>
      <w:b/>
      <w:szCs w:val="20"/>
      <w:lang w:val="hu-HU" w:eastAsia="ar-SA"/>
    </w:rPr>
  </w:style>
  <w:style w:type="paragraph" w:styleId="Cmsor9">
    <w:name w:val="heading 9"/>
    <w:basedOn w:val="Norml"/>
    <w:next w:val="Norml"/>
    <w:link w:val="Cmsor9Char"/>
    <w:qFormat/>
    <w:rsid w:val="00B36849"/>
    <w:pPr>
      <w:keepNext/>
      <w:numPr>
        <w:ilvl w:val="8"/>
        <w:numId w:val="4"/>
      </w:numPr>
      <w:suppressAutoHyphens/>
      <w:spacing w:after="0" w:line="240" w:lineRule="auto"/>
      <w:ind w:firstLine="709"/>
      <w:outlineLvl w:val="8"/>
    </w:pPr>
    <w:rPr>
      <w:rFonts w:ascii="Times New Roman" w:eastAsia="Times New Roman" w:hAnsi="Times New Roman" w:cs="Times New Roman"/>
      <w:b/>
      <w:sz w:val="24"/>
      <w:szCs w:val="20"/>
      <w:lang w:val="hu-HU"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semiHidden/>
    <w:unhideWhenUsed/>
    <w:rsid w:val="00B368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36849"/>
    <w:rPr>
      <w:rFonts w:ascii="Segoe UI" w:hAnsi="Segoe UI" w:cs="Segoe UI"/>
      <w:sz w:val="18"/>
      <w:szCs w:val="18"/>
    </w:rPr>
  </w:style>
  <w:style w:type="character" w:customStyle="1" w:styleId="Cmsor1Char">
    <w:name w:val="Címsor 1 Char"/>
    <w:basedOn w:val="Bekezdsalapbettpusa"/>
    <w:link w:val="Cmsor1"/>
    <w:rsid w:val="00B36849"/>
    <w:rPr>
      <w:rFonts w:ascii="Times New Roman" w:eastAsia="Times New Roman" w:hAnsi="Times New Roman" w:cs="Times New Roman"/>
      <w:b/>
      <w:sz w:val="24"/>
      <w:szCs w:val="20"/>
      <w:lang w:val="hu-HU" w:eastAsia="ar-SA"/>
    </w:rPr>
  </w:style>
  <w:style w:type="character" w:customStyle="1" w:styleId="Cmsor2Char">
    <w:name w:val="Címsor 2 Char"/>
    <w:basedOn w:val="Bekezdsalapbettpusa"/>
    <w:link w:val="Cmsor2"/>
    <w:rsid w:val="00B36849"/>
    <w:rPr>
      <w:rFonts w:ascii="Times New Roman" w:eastAsia="Times New Roman" w:hAnsi="Times New Roman" w:cs="Times New Roman"/>
      <w:b/>
      <w:sz w:val="24"/>
      <w:szCs w:val="20"/>
      <w:lang w:val="hu-HU" w:eastAsia="ar-SA"/>
    </w:rPr>
  </w:style>
  <w:style w:type="character" w:customStyle="1" w:styleId="Cmsor3Char">
    <w:name w:val="Címsor 3 Char"/>
    <w:basedOn w:val="Bekezdsalapbettpusa"/>
    <w:link w:val="Cmsor3"/>
    <w:rsid w:val="00B36849"/>
    <w:rPr>
      <w:rFonts w:ascii="Times New Roman" w:eastAsia="Times New Roman" w:hAnsi="Times New Roman" w:cs="Times New Roman"/>
      <w:i/>
      <w:sz w:val="28"/>
      <w:szCs w:val="20"/>
      <w:lang w:val="x-none" w:eastAsia="ar-SA"/>
    </w:rPr>
  </w:style>
  <w:style w:type="character" w:customStyle="1" w:styleId="Cmsor4Char">
    <w:name w:val="Címsor 4 Char"/>
    <w:basedOn w:val="Bekezdsalapbettpusa"/>
    <w:link w:val="Cmsor4"/>
    <w:rsid w:val="00B36849"/>
    <w:rPr>
      <w:rFonts w:ascii="Times New Roman" w:eastAsia="Times New Roman" w:hAnsi="Times New Roman" w:cs="Times New Roman"/>
      <w:i/>
      <w:sz w:val="24"/>
      <w:szCs w:val="20"/>
      <w:lang w:val="hu-HU" w:eastAsia="ar-SA"/>
    </w:rPr>
  </w:style>
  <w:style w:type="character" w:customStyle="1" w:styleId="Cmsor5Char">
    <w:name w:val="Címsor 5 Char"/>
    <w:basedOn w:val="Bekezdsalapbettpusa"/>
    <w:link w:val="Cmsor5"/>
    <w:rsid w:val="00B36849"/>
    <w:rPr>
      <w:rFonts w:ascii="Times New Roman" w:eastAsia="Times New Roman" w:hAnsi="Times New Roman" w:cs="Times New Roman"/>
      <w:i/>
      <w:sz w:val="24"/>
      <w:szCs w:val="20"/>
      <w:lang w:val="hu-HU" w:eastAsia="ar-SA"/>
    </w:rPr>
  </w:style>
  <w:style w:type="character" w:customStyle="1" w:styleId="Cmsor6Char">
    <w:name w:val="Címsor 6 Char"/>
    <w:basedOn w:val="Bekezdsalapbettpusa"/>
    <w:link w:val="Cmsor6"/>
    <w:rsid w:val="00B36849"/>
    <w:rPr>
      <w:rFonts w:ascii="Times New Roman" w:eastAsia="Times New Roman" w:hAnsi="Times New Roman" w:cs="Times New Roman"/>
      <w:b/>
      <w:sz w:val="24"/>
      <w:szCs w:val="20"/>
      <w:lang w:val="en-GB" w:eastAsia="ar-SA"/>
    </w:rPr>
  </w:style>
  <w:style w:type="character" w:customStyle="1" w:styleId="Cmsor7Char">
    <w:name w:val="Címsor 7 Char"/>
    <w:basedOn w:val="Bekezdsalapbettpusa"/>
    <w:link w:val="Cmsor7"/>
    <w:rsid w:val="00B36849"/>
    <w:rPr>
      <w:rFonts w:ascii="Times New Roman" w:eastAsia="Times New Roman" w:hAnsi="Times New Roman" w:cs="Times New Roman"/>
      <w:sz w:val="24"/>
      <w:szCs w:val="20"/>
      <w:u w:val="single"/>
      <w:lang w:val="hu-HU" w:eastAsia="ar-SA"/>
    </w:rPr>
  </w:style>
  <w:style w:type="character" w:customStyle="1" w:styleId="Cmsor8Char">
    <w:name w:val="Címsor 8 Char"/>
    <w:basedOn w:val="Bekezdsalapbettpusa"/>
    <w:link w:val="Cmsor8"/>
    <w:rsid w:val="00B36849"/>
    <w:rPr>
      <w:rFonts w:ascii="Times New Roman" w:eastAsia="Times New Roman" w:hAnsi="Times New Roman" w:cs="Times New Roman"/>
      <w:b/>
      <w:szCs w:val="20"/>
      <w:lang w:val="hu-HU" w:eastAsia="ar-SA"/>
    </w:rPr>
  </w:style>
  <w:style w:type="character" w:customStyle="1" w:styleId="Cmsor9Char">
    <w:name w:val="Címsor 9 Char"/>
    <w:basedOn w:val="Bekezdsalapbettpusa"/>
    <w:link w:val="Cmsor9"/>
    <w:rsid w:val="00B36849"/>
    <w:rPr>
      <w:rFonts w:ascii="Times New Roman" w:eastAsia="Times New Roman" w:hAnsi="Times New Roman" w:cs="Times New Roman"/>
      <w:b/>
      <w:sz w:val="24"/>
      <w:szCs w:val="20"/>
      <w:lang w:val="hu-HU" w:eastAsia="ar-SA"/>
    </w:rPr>
  </w:style>
  <w:style w:type="numbering" w:customStyle="1" w:styleId="NoList1">
    <w:name w:val="No List1"/>
    <w:next w:val="Nemlista"/>
    <w:uiPriority w:val="99"/>
    <w:semiHidden/>
    <w:unhideWhenUsed/>
    <w:rsid w:val="00B36849"/>
  </w:style>
  <w:style w:type="character" w:customStyle="1" w:styleId="WW8Num10z0">
    <w:name w:val="WW8Num10z0"/>
    <w:rsid w:val="00B36849"/>
    <w:rPr>
      <w:rFonts w:ascii="Symbol" w:hAnsi="Symbol"/>
    </w:rPr>
  </w:style>
  <w:style w:type="character" w:customStyle="1" w:styleId="WW8Num10z1">
    <w:name w:val="WW8Num10z1"/>
    <w:rsid w:val="00B36849"/>
    <w:rPr>
      <w:rFonts w:ascii="Courier New" w:hAnsi="Courier New"/>
    </w:rPr>
  </w:style>
  <w:style w:type="character" w:customStyle="1" w:styleId="WW8Num10z2">
    <w:name w:val="WW8Num10z2"/>
    <w:rsid w:val="00B36849"/>
    <w:rPr>
      <w:rFonts w:ascii="Wingdings" w:hAnsi="Wingdings"/>
    </w:rPr>
  </w:style>
  <w:style w:type="character" w:customStyle="1" w:styleId="WW8Num12z0">
    <w:name w:val="WW8Num12z0"/>
    <w:rsid w:val="00B36849"/>
    <w:rPr>
      <w:rFonts w:ascii="Times New Roman" w:eastAsia="Times New Roman" w:hAnsi="Times New Roman" w:cs="Times New Roman"/>
    </w:rPr>
  </w:style>
  <w:style w:type="character" w:customStyle="1" w:styleId="WW8Num12z1">
    <w:name w:val="WW8Num12z1"/>
    <w:rsid w:val="00B36849"/>
    <w:rPr>
      <w:rFonts w:ascii="Courier New" w:hAnsi="Courier New"/>
    </w:rPr>
  </w:style>
  <w:style w:type="character" w:customStyle="1" w:styleId="WW8Num12z2">
    <w:name w:val="WW8Num12z2"/>
    <w:rsid w:val="00B36849"/>
    <w:rPr>
      <w:rFonts w:ascii="Wingdings" w:hAnsi="Wingdings"/>
    </w:rPr>
  </w:style>
  <w:style w:type="character" w:customStyle="1" w:styleId="WW8Num12z3">
    <w:name w:val="WW8Num12z3"/>
    <w:rsid w:val="00B36849"/>
    <w:rPr>
      <w:rFonts w:ascii="Symbol" w:hAnsi="Symbol"/>
    </w:rPr>
  </w:style>
  <w:style w:type="character" w:customStyle="1" w:styleId="WW8Num21z0">
    <w:name w:val="WW8Num21z0"/>
    <w:rsid w:val="00B36849"/>
    <w:rPr>
      <w:u w:val="single"/>
    </w:rPr>
  </w:style>
  <w:style w:type="character" w:customStyle="1" w:styleId="WW8Num23z0">
    <w:name w:val="WW8Num23z0"/>
    <w:rsid w:val="00B36849"/>
    <w:rPr>
      <w:u w:val="single"/>
    </w:rPr>
  </w:style>
  <w:style w:type="character" w:customStyle="1" w:styleId="WW-Bekezdsalap-bettpusa">
    <w:name w:val="WW-Bekezdés alap-betűtípusa"/>
    <w:rsid w:val="00B36849"/>
  </w:style>
  <w:style w:type="character" w:styleId="Oldalszm">
    <w:name w:val="page number"/>
    <w:basedOn w:val="WW-Bekezdsalap-bettpusa"/>
    <w:rsid w:val="00B36849"/>
  </w:style>
  <w:style w:type="paragraph" w:styleId="Szvegtrzs">
    <w:name w:val="Body Text"/>
    <w:basedOn w:val="Norml"/>
    <w:link w:val="SzvegtrzsChar"/>
    <w:rsid w:val="00B36849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hu-HU" w:eastAsia="ar-SA"/>
    </w:rPr>
  </w:style>
  <w:style w:type="character" w:customStyle="1" w:styleId="SzvegtrzsChar">
    <w:name w:val="Szövegtörzs Char"/>
    <w:basedOn w:val="Bekezdsalapbettpusa"/>
    <w:link w:val="Szvegtrzs"/>
    <w:rsid w:val="00B36849"/>
    <w:rPr>
      <w:rFonts w:ascii="Times New Roman" w:eastAsia="Times New Roman" w:hAnsi="Times New Roman" w:cs="Times New Roman"/>
      <w:sz w:val="24"/>
      <w:szCs w:val="20"/>
      <w:lang w:val="hu-HU" w:eastAsia="ar-SA"/>
    </w:rPr>
  </w:style>
  <w:style w:type="paragraph" w:styleId="Lista">
    <w:name w:val="List"/>
    <w:basedOn w:val="Szvegtrzs"/>
    <w:rsid w:val="00B36849"/>
    <w:rPr>
      <w:rFonts w:cs="Tahoma"/>
    </w:rPr>
  </w:style>
  <w:style w:type="paragraph" w:customStyle="1" w:styleId="Felirat">
    <w:name w:val="Felirat"/>
    <w:basedOn w:val="Norml"/>
    <w:rsid w:val="00B3684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val="hu-HU" w:eastAsia="ar-SA"/>
    </w:rPr>
  </w:style>
  <w:style w:type="paragraph" w:customStyle="1" w:styleId="Trgymutat">
    <w:name w:val="Tárgymutató"/>
    <w:basedOn w:val="Norml"/>
    <w:rsid w:val="00B3684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val="hu-HU" w:eastAsia="ar-SA"/>
    </w:rPr>
  </w:style>
  <w:style w:type="paragraph" w:customStyle="1" w:styleId="Cmsor">
    <w:name w:val="Címsor"/>
    <w:basedOn w:val="Norml"/>
    <w:next w:val="Szvegtrzs"/>
    <w:rsid w:val="00B3684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val="hu-HU" w:eastAsia="ar-SA"/>
    </w:rPr>
  </w:style>
  <w:style w:type="paragraph" w:styleId="lfej">
    <w:name w:val="header"/>
    <w:basedOn w:val="Norml"/>
    <w:link w:val="lfejChar"/>
    <w:rsid w:val="00B36849"/>
    <w:pPr>
      <w:tabs>
        <w:tab w:val="center" w:pos="4819"/>
        <w:tab w:val="right" w:pos="9071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ar-SA"/>
    </w:rPr>
  </w:style>
  <w:style w:type="character" w:customStyle="1" w:styleId="lfejChar">
    <w:name w:val="Élőfej Char"/>
    <w:basedOn w:val="Bekezdsalapbettpusa"/>
    <w:link w:val="lfej"/>
    <w:rsid w:val="00B36849"/>
    <w:rPr>
      <w:rFonts w:ascii="Times New Roman" w:eastAsia="Times New Roman" w:hAnsi="Times New Roman" w:cs="Times New Roman"/>
      <w:sz w:val="20"/>
      <w:szCs w:val="20"/>
      <w:lang w:val="hu-HU" w:eastAsia="ar-SA"/>
    </w:rPr>
  </w:style>
  <w:style w:type="paragraph" w:styleId="llb">
    <w:name w:val="footer"/>
    <w:basedOn w:val="Norml"/>
    <w:link w:val="llbChar"/>
    <w:rsid w:val="00B36849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ar-SA"/>
    </w:rPr>
  </w:style>
  <w:style w:type="character" w:customStyle="1" w:styleId="llbChar">
    <w:name w:val="Élőláb Char"/>
    <w:basedOn w:val="Bekezdsalapbettpusa"/>
    <w:link w:val="llb"/>
    <w:rsid w:val="00B36849"/>
    <w:rPr>
      <w:rFonts w:ascii="Times New Roman" w:eastAsia="Times New Roman" w:hAnsi="Times New Roman" w:cs="Times New Roman"/>
      <w:sz w:val="20"/>
      <w:szCs w:val="20"/>
      <w:lang w:val="hu-HU" w:eastAsia="ar-SA"/>
    </w:rPr>
  </w:style>
  <w:style w:type="paragraph" w:styleId="Szvegtrzsbehzssal">
    <w:name w:val="Body Text Indent"/>
    <w:basedOn w:val="Norml"/>
    <w:link w:val="SzvegtrzsbehzssalChar"/>
    <w:rsid w:val="00B36849"/>
    <w:pPr>
      <w:suppressAutoHyphens/>
      <w:spacing w:after="0" w:line="240" w:lineRule="auto"/>
      <w:ind w:firstLine="709"/>
    </w:pPr>
    <w:rPr>
      <w:rFonts w:ascii="Times New Roman" w:eastAsia="Times New Roman" w:hAnsi="Times New Roman" w:cs="Times New Roman"/>
      <w:b/>
      <w:sz w:val="24"/>
      <w:szCs w:val="20"/>
      <w:lang w:val="hu-HU" w:eastAsia="ar-SA"/>
    </w:rPr>
  </w:style>
  <w:style w:type="character" w:customStyle="1" w:styleId="SzvegtrzsbehzssalChar">
    <w:name w:val="Szövegtörzs behúzással Char"/>
    <w:basedOn w:val="Bekezdsalapbettpusa"/>
    <w:link w:val="Szvegtrzsbehzssal"/>
    <w:rsid w:val="00B36849"/>
    <w:rPr>
      <w:rFonts w:ascii="Times New Roman" w:eastAsia="Times New Roman" w:hAnsi="Times New Roman" w:cs="Times New Roman"/>
      <w:b/>
      <w:sz w:val="24"/>
      <w:szCs w:val="20"/>
      <w:lang w:val="hu-HU" w:eastAsia="ar-SA"/>
    </w:rPr>
  </w:style>
  <w:style w:type="paragraph" w:customStyle="1" w:styleId="WW-Szvegblokk">
    <w:name w:val="WW-Szövegblokk"/>
    <w:basedOn w:val="Norml"/>
    <w:rsid w:val="00B36849"/>
    <w:pPr>
      <w:suppressAutoHyphens/>
      <w:spacing w:after="0" w:line="240" w:lineRule="auto"/>
      <w:ind w:left="709" w:right="-285"/>
    </w:pPr>
    <w:rPr>
      <w:rFonts w:ascii="Times New Roman" w:eastAsia="Times New Roman" w:hAnsi="Times New Roman" w:cs="Times New Roman"/>
      <w:b/>
      <w:sz w:val="24"/>
      <w:szCs w:val="20"/>
      <w:lang w:val="hu-HU" w:eastAsia="ar-SA"/>
    </w:rPr>
  </w:style>
  <w:style w:type="paragraph" w:customStyle="1" w:styleId="WW-Szvegtrzs2">
    <w:name w:val="WW-Szövegtörzs 2"/>
    <w:basedOn w:val="Norml"/>
    <w:rsid w:val="00B36849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hu-HU" w:eastAsia="ar-SA"/>
    </w:rPr>
  </w:style>
  <w:style w:type="paragraph" w:customStyle="1" w:styleId="WW-Szvegtrzsbehzssal2">
    <w:name w:val="WW-Szövegtörzs behúzással 2"/>
    <w:basedOn w:val="Norml"/>
    <w:rsid w:val="00B36849"/>
    <w:pPr>
      <w:suppressAutoHyphens/>
      <w:spacing w:after="0" w:line="240" w:lineRule="auto"/>
      <w:ind w:left="708" w:hanging="708"/>
    </w:pPr>
    <w:rPr>
      <w:rFonts w:ascii="Times New Roman" w:eastAsia="Times New Roman" w:hAnsi="Times New Roman" w:cs="Times New Roman"/>
      <w:szCs w:val="20"/>
      <w:lang w:val="hu-HU" w:eastAsia="ar-SA"/>
    </w:rPr>
  </w:style>
  <w:style w:type="paragraph" w:customStyle="1" w:styleId="Tblzattartalom">
    <w:name w:val="Táblázattartalom"/>
    <w:basedOn w:val="Szvegtrzs"/>
    <w:rsid w:val="00B36849"/>
    <w:pPr>
      <w:suppressLineNumbers/>
    </w:pPr>
  </w:style>
  <w:style w:type="paragraph" w:customStyle="1" w:styleId="Tblzatfejlc">
    <w:name w:val="Táblázatfejléc"/>
    <w:basedOn w:val="Tblzattartalom"/>
    <w:rsid w:val="00B36849"/>
    <w:pPr>
      <w:jc w:val="center"/>
    </w:pPr>
    <w:rPr>
      <w:b/>
      <w:bCs/>
      <w:i/>
      <w:iCs/>
    </w:rPr>
  </w:style>
  <w:style w:type="paragraph" w:customStyle="1" w:styleId="Kerettartalom">
    <w:name w:val="Kerettartalom"/>
    <w:basedOn w:val="Szvegtrzs"/>
    <w:rsid w:val="00B36849"/>
  </w:style>
  <w:style w:type="paragraph" w:styleId="Szvegtrzs2">
    <w:name w:val="Body Text 2"/>
    <w:basedOn w:val="Norml"/>
    <w:link w:val="Szvegtrzs2Char"/>
    <w:rsid w:val="00B36849"/>
    <w:pPr>
      <w:suppressAutoHyphens/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val="hu-HU" w:eastAsia="ar-SA"/>
    </w:rPr>
  </w:style>
  <w:style w:type="character" w:customStyle="1" w:styleId="Szvegtrzs2Char">
    <w:name w:val="Szövegtörzs 2 Char"/>
    <w:basedOn w:val="Bekezdsalapbettpusa"/>
    <w:link w:val="Szvegtrzs2"/>
    <w:rsid w:val="00B36849"/>
    <w:rPr>
      <w:rFonts w:ascii="Times New Roman" w:eastAsia="Times New Roman" w:hAnsi="Times New Roman" w:cs="Times New Roman"/>
      <w:sz w:val="20"/>
      <w:szCs w:val="20"/>
      <w:lang w:val="hu-HU" w:eastAsia="ar-SA"/>
    </w:rPr>
  </w:style>
  <w:style w:type="paragraph" w:customStyle="1" w:styleId="Buborkszveg1">
    <w:name w:val="Buborékszöveg1"/>
    <w:basedOn w:val="Norml"/>
    <w:semiHidden/>
    <w:rsid w:val="00B36849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val="hu-HU" w:eastAsia="ar-SA"/>
    </w:rPr>
  </w:style>
  <w:style w:type="paragraph" w:customStyle="1" w:styleId="Default">
    <w:name w:val="Default"/>
    <w:rsid w:val="00B3684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nb-NO" w:eastAsia="nb-NO"/>
    </w:rPr>
  </w:style>
  <w:style w:type="character" w:styleId="Kiemels2">
    <w:name w:val="Strong"/>
    <w:qFormat/>
    <w:rsid w:val="00B36849"/>
    <w:rPr>
      <w:b/>
      <w:bCs/>
    </w:rPr>
  </w:style>
  <w:style w:type="character" w:styleId="Jegyzethivatkozs">
    <w:name w:val="annotation reference"/>
    <w:rsid w:val="00B36849"/>
    <w:rPr>
      <w:sz w:val="16"/>
      <w:szCs w:val="16"/>
    </w:rPr>
  </w:style>
  <w:style w:type="paragraph" w:styleId="Jegyzetszveg">
    <w:name w:val="annotation text"/>
    <w:basedOn w:val="Norml"/>
    <w:link w:val="JegyzetszvegChar"/>
    <w:rsid w:val="00B3684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character" w:customStyle="1" w:styleId="JegyzetszvegChar">
    <w:name w:val="Jegyzetszöveg Char"/>
    <w:basedOn w:val="Bekezdsalapbettpusa"/>
    <w:link w:val="Jegyzetszveg"/>
    <w:rsid w:val="00B36849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styleId="Megjegyzstrgya">
    <w:name w:val="annotation subject"/>
    <w:basedOn w:val="Jegyzetszveg"/>
    <w:next w:val="Jegyzetszveg"/>
    <w:link w:val="MegjegyzstrgyaChar"/>
    <w:rsid w:val="00B3684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rsid w:val="00B36849"/>
    <w:rPr>
      <w:rFonts w:ascii="Times New Roman" w:eastAsia="Times New Roman" w:hAnsi="Times New Roman" w:cs="Times New Roman"/>
      <w:b/>
      <w:bCs/>
      <w:sz w:val="20"/>
      <w:szCs w:val="20"/>
      <w:lang w:val="x-none" w:eastAsia="ar-SA"/>
    </w:rPr>
  </w:style>
  <w:style w:type="character" w:styleId="Hiperhivatkozs">
    <w:name w:val="Hyperlink"/>
    <w:rsid w:val="00B36849"/>
    <w:rPr>
      <w:rFonts w:cs="Times New Roman"/>
      <w:color w:val="0000FF"/>
      <w:u w:val="single"/>
    </w:rPr>
  </w:style>
  <w:style w:type="paragraph" w:styleId="Nincstrkz">
    <w:name w:val="No Spacing"/>
    <w:uiPriority w:val="1"/>
    <w:qFormat/>
    <w:rsid w:val="00B36849"/>
    <w:pPr>
      <w:spacing w:after="0" w:line="240" w:lineRule="auto"/>
    </w:pPr>
    <w:rPr>
      <w:rFonts w:ascii="Arial" w:eastAsia="Times New Roman" w:hAnsi="Arial" w:cs="Times New Roman"/>
      <w:sz w:val="20"/>
      <w:szCs w:val="20"/>
      <w:lang w:val="nl-NL" w:eastAsia="nl-NL"/>
    </w:rPr>
  </w:style>
  <w:style w:type="paragraph" w:customStyle="1" w:styleId="StandardAuto">
    <w:name w:val="StandardAuto"/>
    <w:basedOn w:val="Norml"/>
    <w:rsid w:val="00B36849"/>
    <w:pPr>
      <w:autoSpaceDE w:val="0"/>
      <w:autoSpaceDN w:val="0"/>
      <w:spacing w:before="120" w:after="0" w:line="240" w:lineRule="auto"/>
      <w:ind w:left="709"/>
      <w:jc w:val="both"/>
    </w:pPr>
    <w:rPr>
      <w:rFonts w:ascii="Helvetica" w:eastAsia="Times New Roman" w:hAnsi="Helvetica" w:cs="Helvetica"/>
      <w:lang w:eastAsia="de-DE"/>
    </w:rPr>
  </w:style>
  <w:style w:type="paragraph" w:styleId="Normlbehzs">
    <w:name w:val="Normal Indent"/>
    <w:basedOn w:val="Norml"/>
    <w:rsid w:val="00B36849"/>
    <w:pPr>
      <w:autoSpaceDE w:val="0"/>
      <w:autoSpaceDN w:val="0"/>
      <w:spacing w:after="120" w:line="240" w:lineRule="auto"/>
      <w:ind w:left="708"/>
      <w:jc w:val="both"/>
    </w:pPr>
    <w:rPr>
      <w:rFonts w:ascii="Helvetica" w:eastAsia="Times New Roman" w:hAnsi="Helvetica" w:cs="Helvetica"/>
      <w:lang w:val="de-DE" w:eastAsia="de-DE"/>
    </w:rPr>
  </w:style>
  <w:style w:type="character" w:customStyle="1" w:styleId="fontstyle01">
    <w:name w:val="fontstyle01"/>
    <w:rsid w:val="00B36849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Vltozat">
    <w:name w:val="Revision"/>
    <w:hidden/>
    <w:uiPriority w:val="99"/>
    <w:semiHidden/>
    <w:rsid w:val="00F7410D"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rsid w:val="00781F5C"/>
    <w:pPr>
      <w:ind w:left="720"/>
      <w:contextualSpacing/>
    </w:pPr>
  </w:style>
  <w:style w:type="table" w:styleId="Rcsostblzat">
    <w:name w:val="Table Grid"/>
    <w:basedOn w:val="Normltblzat"/>
    <w:uiPriority w:val="39"/>
    <w:rsid w:val="00705E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321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19</Pages>
  <Words>5884</Words>
  <Characters>40604</Characters>
  <Application>Microsoft Office Word</Application>
  <DocSecurity>0</DocSecurity>
  <Lines>338</Lines>
  <Paragraphs>92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Varma, Monika (GE Healthcare, consultant)</dc:creator>
  <cp:keywords/>
  <dc:description/>
  <cp:lastModifiedBy>HU_OGYI_45.1</cp:lastModifiedBy>
  <cp:revision>3</cp:revision>
  <dcterms:created xsi:type="dcterms:W3CDTF">2026-09-14T16:37:00Z</dcterms:created>
  <dcterms:modified xsi:type="dcterms:W3CDTF">2026-09-14T16:39:00Z</dcterms:modified>
</cp:coreProperties>
</file>