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F427E" w14:textId="77777777" w:rsidR="00956DE6" w:rsidRPr="000E2AC3" w:rsidRDefault="00956DE6" w:rsidP="00956DE6">
      <w:pPr>
        <w:pBdr>
          <w:top w:val="single" w:sz="1" w:space="1" w:color="000000"/>
          <w:left w:val="single" w:sz="1" w:space="4" w:color="000000"/>
          <w:bottom w:val="single" w:sz="1" w:space="1" w:color="000000"/>
          <w:right w:val="single" w:sz="1" w:space="4" w:color="000000"/>
        </w:pBdr>
        <w:rPr>
          <w:b/>
          <w:bCs/>
          <w:sz w:val="22"/>
          <w:szCs w:val="22"/>
        </w:rPr>
      </w:pPr>
      <w:r w:rsidRPr="000E2AC3">
        <w:rPr>
          <w:b/>
          <w:bCs/>
          <w:sz w:val="22"/>
          <w:szCs w:val="22"/>
        </w:rPr>
        <w:t xml:space="preserve">A </w:t>
      </w:r>
      <w:r w:rsidR="001D5514" w:rsidRPr="001D5514">
        <w:rPr>
          <w:b/>
          <w:sz w:val="22"/>
          <w:szCs w:val="22"/>
        </w:rPr>
        <w:t>Clozapine Gerot</w:t>
      </w:r>
      <w:r w:rsidR="001D5514" w:rsidRPr="000E2AC3">
        <w:rPr>
          <w:sz w:val="22"/>
          <w:szCs w:val="22"/>
        </w:rPr>
        <w:t xml:space="preserve"> </w:t>
      </w:r>
      <w:r w:rsidRPr="000E2AC3">
        <w:rPr>
          <w:b/>
          <w:bCs/>
          <w:sz w:val="22"/>
          <w:szCs w:val="22"/>
        </w:rPr>
        <w:t xml:space="preserve">agranulocytosist okozhat. Alkalmazását ezért a következő </w:t>
      </w:r>
      <w:r w:rsidR="00164AB7">
        <w:rPr>
          <w:b/>
          <w:bCs/>
          <w:sz w:val="22"/>
          <w:szCs w:val="22"/>
        </w:rPr>
        <w:t>betegekre</w:t>
      </w:r>
      <w:r w:rsidR="00164AB7" w:rsidRPr="000E2AC3">
        <w:rPr>
          <w:b/>
          <w:bCs/>
          <w:sz w:val="22"/>
          <w:szCs w:val="22"/>
        </w:rPr>
        <w:t xml:space="preserve"> </w:t>
      </w:r>
      <w:r w:rsidRPr="000E2AC3">
        <w:rPr>
          <w:b/>
          <w:bCs/>
          <w:sz w:val="22"/>
          <w:szCs w:val="22"/>
        </w:rPr>
        <w:t>kell korlátozni:</w:t>
      </w:r>
    </w:p>
    <w:p w14:paraId="4D96A62D" w14:textId="77777777" w:rsidR="00956DE6" w:rsidRPr="000E2AC3" w:rsidRDefault="00956DE6" w:rsidP="00956DE6">
      <w:pPr>
        <w:pBdr>
          <w:top w:val="single" w:sz="1" w:space="1" w:color="000000"/>
          <w:left w:val="single" w:sz="1" w:space="4" w:color="000000"/>
          <w:bottom w:val="single" w:sz="1" w:space="1" w:color="000000"/>
          <w:right w:val="single" w:sz="1" w:space="4" w:color="000000"/>
        </w:pBdr>
        <w:ind w:left="567" w:hanging="567"/>
        <w:rPr>
          <w:b/>
          <w:bCs/>
          <w:sz w:val="22"/>
          <w:szCs w:val="22"/>
        </w:rPr>
      </w:pPr>
      <w:r w:rsidRPr="000E2AC3">
        <w:rPr>
          <w:rFonts w:ascii="Symbol" w:hAnsi="Symbol"/>
          <w:b/>
          <w:bCs/>
          <w:sz w:val="22"/>
          <w:szCs w:val="22"/>
        </w:rPr>
        <w:t></w:t>
      </w:r>
      <w:r w:rsidRPr="000E2AC3">
        <w:rPr>
          <w:b/>
          <w:bCs/>
          <w:sz w:val="22"/>
          <w:szCs w:val="22"/>
        </w:rPr>
        <w:tab/>
        <w:t>schizophreniában szenvedő betegek, akik az antipszichotikus kezelésre nem reagálnak, vagy intoleránsak, illetve a Parkinson</w:t>
      </w:r>
      <w:r w:rsidR="003B5348">
        <w:rPr>
          <w:b/>
          <w:bCs/>
          <w:sz w:val="22"/>
          <w:szCs w:val="22"/>
        </w:rPr>
        <w:t>-</w:t>
      </w:r>
      <w:r w:rsidRPr="000E2AC3">
        <w:rPr>
          <w:b/>
          <w:bCs/>
          <w:sz w:val="22"/>
          <w:szCs w:val="22"/>
        </w:rPr>
        <w:t>betegek pszichózisa, ha az egyéb kezelési stratégiák kudarcot vallottak (lásd 4.1</w:t>
      </w:r>
      <w:r w:rsidR="0061111D">
        <w:rPr>
          <w:b/>
          <w:bCs/>
          <w:sz w:val="22"/>
          <w:szCs w:val="22"/>
        </w:rPr>
        <w:t> </w:t>
      </w:r>
      <w:r w:rsidRPr="000E2AC3">
        <w:rPr>
          <w:b/>
          <w:bCs/>
          <w:sz w:val="22"/>
          <w:szCs w:val="22"/>
        </w:rPr>
        <w:t>pont)</w:t>
      </w:r>
      <w:r w:rsidR="0093223D">
        <w:rPr>
          <w:b/>
          <w:bCs/>
          <w:sz w:val="22"/>
          <w:szCs w:val="22"/>
        </w:rPr>
        <w:t>,</w:t>
      </w:r>
    </w:p>
    <w:p w14:paraId="2771F45A" w14:textId="77777777" w:rsidR="00956DE6" w:rsidRPr="000E2AC3" w:rsidRDefault="00956DE6" w:rsidP="00956DE6">
      <w:pPr>
        <w:pBdr>
          <w:top w:val="single" w:sz="1" w:space="1" w:color="000000"/>
          <w:left w:val="single" w:sz="1" w:space="4" w:color="000000"/>
          <w:bottom w:val="single" w:sz="1" w:space="1" w:color="000000"/>
          <w:right w:val="single" w:sz="1" w:space="4" w:color="000000"/>
        </w:pBdr>
        <w:ind w:left="567" w:hanging="567"/>
        <w:rPr>
          <w:b/>
          <w:bCs/>
          <w:sz w:val="22"/>
          <w:szCs w:val="22"/>
        </w:rPr>
      </w:pPr>
      <w:r w:rsidRPr="000E2AC3">
        <w:rPr>
          <w:rFonts w:ascii="Symbol" w:hAnsi="Symbol"/>
          <w:b/>
          <w:bCs/>
          <w:sz w:val="22"/>
          <w:szCs w:val="22"/>
        </w:rPr>
        <w:t></w:t>
      </w:r>
      <w:r w:rsidRPr="000E2AC3">
        <w:rPr>
          <w:b/>
          <w:bCs/>
          <w:sz w:val="22"/>
          <w:szCs w:val="22"/>
        </w:rPr>
        <w:tab/>
        <w:t>azokra a betegekre, akiknél a fehérvérsejt</w:t>
      </w:r>
      <w:r w:rsidR="007F1074">
        <w:rPr>
          <w:b/>
          <w:bCs/>
          <w:sz w:val="22"/>
          <w:szCs w:val="22"/>
        </w:rPr>
        <w:t>-</w:t>
      </w:r>
      <w:r w:rsidRPr="000E2AC3">
        <w:rPr>
          <w:b/>
          <w:bCs/>
          <w:sz w:val="22"/>
          <w:szCs w:val="22"/>
        </w:rPr>
        <w:t xml:space="preserve">értékek a terápia kezdetekor a normál tartományban vannak (fehérvérsejtszám </w:t>
      </w:r>
      <w:r w:rsidRPr="000E2AC3">
        <w:rPr>
          <w:rFonts w:ascii="Symbol" w:hAnsi="Symbol"/>
          <w:b/>
          <w:bCs/>
          <w:sz w:val="22"/>
          <w:szCs w:val="22"/>
        </w:rPr>
        <w:t></w:t>
      </w:r>
      <w:r w:rsidRPr="000E2AC3">
        <w:rPr>
          <w:b/>
          <w:bCs/>
          <w:sz w:val="22"/>
          <w:szCs w:val="22"/>
        </w:rPr>
        <w:t> 3500/mm</w:t>
      </w:r>
      <w:r w:rsidRPr="000E2AC3">
        <w:rPr>
          <w:b/>
          <w:bCs/>
          <w:sz w:val="22"/>
          <w:szCs w:val="22"/>
          <w:vertAlign w:val="superscript"/>
        </w:rPr>
        <w:t>3</w:t>
      </w:r>
      <w:r w:rsidRPr="000E2AC3">
        <w:rPr>
          <w:b/>
          <w:bCs/>
          <w:sz w:val="22"/>
          <w:szCs w:val="22"/>
        </w:rPr>
        <w:t xml:space="preserve"> (3,5</w:t>
      </w:r>
      <w:r w:rsidR="00697C6D" w:rsidRPr="00697C6D">
        <w:t xml:space="preserve"> </w:t>
      </w:r>
      <w:r w:rsidR="00697C6D" w:rsidRPr="00697C6D">
        <w:rPr>
          <w:b/>
          <w:bCs/>
          <w:sz w:val="22"/>
          <w:szCs w:val="22"/>
        </w:rPr>
        <w:t>×</w:t>
      </w:r>
      <w:r w:rsidR="00697C6D" w:rsidRPr="00697C6D" w:rsidDel="00697C6D">
        <w:rPr>
          <w:b/>
          <w:bCs/>
          <w:sz w:val="22"/>
          <w:szCs w:val="22"/>
        </w:rPr>
        <w:t xml:space="preserve"> </w:t>
      </w:r>
      <w:r w:rsidRPr="000E2AC3">
        <w:rPr>
          <w:b/>
          <w:bCs/>
          <w:sz w:val="22"/>
          <w:szCs w:val="22"/>
        </w:rPr>
        <w:t>10</w:t>
      </w:r>
      <w:r w:rsidRPr="000E2AC3">
        <w:rPr>
          <w:b/>
          <w:bCs/>
          <w:sz w:val="22"/>
          <w:szCs w:val="22"/>
          <w:vertAlign w:val="superscript"/>
        </w:rPr>
        <w:t>9</w:t>
      </w:r>
      <w:r w:rsidRPr="000E2AC3">
        <w:rPr>
          <w:b/>
          <w:bCs/>
          <w:sz w:val="22"/>
          <w:szCs w:val="22"/>
        </w:rPr>
        <w:t>/L), és az abszolút neutro</w:t>
      </w:r>
      <w:r w:rsidR="00786524">
        <w:rPr>
          <w:b/>
          <w:bCs/>
          <w:sz w:val="22"/>
          <w:szCs w:val="22"/>
        </w:rPr>
        <w:t>ph</w:t>
      </w:r>
      <w:r w:rsidRPr="000E2AC3">
        <w:rPr>
          <w:b/>
          <w:bCs/>
          <w:sz w:val="22"/>
          <w:szCs w:val="22"/>
        </w:rPr>
        <w:t xml:space="preserve">ilszám (ANC) </w:t>
      </w:r>
      <w:r w:rsidRPr="000E2AC3">
        <w:rPr>
          <w:rFonts w:ascii="Symbol" w:hAnsi="Symbol"/>
          <w:b/>
          <w:bCs/>
          <w:sz w:val="22"/>
          <w:szCs w:val="22"/>
        </w:rPr>
        <w:t></w:t>
      </w:r>
      <w:r w:rsidRPr="000E2AC3">
        <w:rPr>
          <w:b/>
          <w:bCs/>
          <w:sz w:val="22"/>
          <w:szCs w:val="22"/>
        </w:rPr>
        <w:t> 2000/mm</w:t>
      </w:r>
      <w:r w:rsidRPr="000E2AC3">
        <w:rPr>
          <w:b/>
          <w:bCs/>
          <w:sz w:val="22"/>
          <w:szCs w:val="22"/>
          <w:vertAlign w:val="superscript"/>
        </w:rPr>
        <w:t>3</w:t>
      </w:r>
      <w:r w:rsidRPr="000E2AC3">
        <w:rPr>
          <w:b/>
          <w:bCs/>
          <w:sz w:val="22"/>
          <w:szCs w:val="22"/>
        </w:rPr>
        <w:t xml:space="preserve"> (2,0</w:t>
      </w:r>
      <w:r w:rsidR="00697C6D" w:rsidRPr="00697C6D">
        <w:t xml:space="preserve"> </w:t>
      </w:r>
      <w:r w:rsidR="00697C6D" w:rsidRPr="00697C6D">
        <w:rPr>
          <w:b/>
          <w:bCs/>
          <w:sz w:val="22"/>
          <w:szCs w:val="22"/>
        </w:rPr>
        <w:t>×</w:t>
      </w:r>
      <w:r w:rsidR="00697C6D" w:rsidRPr="00697C6D" w:rsidDel="00697C6D">
        <w:rPr>
          <w:b/>
          <w:bCs/>
          <w:sz w:val="22"/>
          <w:szCs w:val="22"/>
        </w:rPr>
        <w:t xml:space="preserve"> </w:t>
      </w:r>
      <w:r w:rsidRPr="000E2AC3">
        <w:rPr>
          <w:b/>
          <w:bCs/>
          <w:sz w:val="22"/>
          <w:szCs w:val="22"/>
        </w:rPr>
        <w:t>10</w:t>
      </w:r>
      <w:r w:rsidRPr="000E2AC3">
        <w:rPr>
          <w:b/>
          <w:bCs/>
          <w:sz w:val="22"/>
          <w:szCs w:val="22"/>
          <w:vertAlign w:val="superscript"/>
        </w:rPr>
        <w:t>9</w:t>
      </w:r>
      <w:r w:rsidRPr="000E2AC3">
        <w:rPr>
          <w:b/>
          <w:bCs/>
          <w:sz w:val="22"/>
          <w:szCs w:val="22"/>
        </w:rPr>
        <w:t>/L), és</w:t>
      </w:r>
    </w:p>
    <w:p w14:paraId="59B7D8AA" w14:textId="77777777" w:rsidR="00956DE6" w:rsidRPr="000E2AC3" w:rsidRDefault="00956DE6" w:rsidP="00956DE6">
      <w:pPr>
        <w:pBdr>
          <w:top w:val="single" w:sz="1" w:space="1" w:color="000000"/>
          <w:left w:val="single" w:sz="1" w:space="4" w:color="000000"/>
          <w:bottom w:val="single" w:sz="1" w:space="1" w:color="000000"/>
          <w:right w:val="single" w:sz="1" w:space="4" w:color="000000"/>
        </w:pBdr>
        <w:ind w:left="567" w:hanging="567"/>
        <w:rPr>
          <w:b/>
          <w:bCs/>
          <w:sz w:val="22"/>
          <w:szCs w:val="22"/>
        </w:rPr>
      </w:pPr>
      <w:r w:rsidRPr="000E2AC3">
        <w:rPr>
          <w:rFonts w:ascii="Symbol" w:hAnsi="Symbol"/>
          <w:b/>
          <w:bCs/>
          <w:sz w:val="22"/>
          <w:szCs w:val="22"/>
        </w:rPr>
        <w:t></w:t>
      </w:r>
      <w:r w:rsidRPr="000E2AC3">
        <w:rPr>
          <w:b/>
          <w:bCs/>
          <w:sz w:val="22"/>
          <w:szCs w:val="22"/>
        </w:rPr>
        <w:tab/>
        <w:t>azokra, akiknél a rendszeres fehérvérsejtszám (WBC</w:t>
      </w:r>
      <w:r w:rsidR="0061111D">
        <w:rPr>
          <w:b/>
          <w:bCs/>
          <w:sz w:val="22"/>
          <w:szCs w:val="22"/>
        </w:rPr>
        <w:t>-szám</w:t>
      </w:r>
      <w:r w:rsidRPr="000E2AC3">
        <w:rPr>
          <w:b/>
          <w:bCs/>
          <w:sz w:val="22"/>
          <w:szCs w:val="22"/>
        </w:rPr>
        <w:t>) és az abszolút neutro</w:t>
      </w:r>
      <w:r w:rsidR="00786524">
        <w:rPr>
          <w:b/>
          <w:bCs/>
          <w:sz w:val="22"/>
          <w:szCs w:val="22"/>
        </w:rPr>
        <w:t>ph</w:t>
      </w:r>
      <w:r w:rsidRPr="000E2AC3">
        <w:rPr>
          <w:b/>
          <w:bCs/>
          <w:sz w:val="22"/>
          <w:szCs w:val="22"/>
        </w:rPr>
        <w:t>ilszám (ANC)</w:t>
      </w:r>
      <w:r w:rsidR="003B5348">
        <w:rPr>
          <w:b/>
          <w:bCs/>
          <w:sz w:val="22"/>
          <w:szCs w:val="22"/>
        </w:rPr>
        <w:t>-</w:t>
      </w:r>
      <w:r w:rsidRPr="000E2AC3">
        <w:rPr>
          <w:b/>
          <w:bCs/>
          <w:sz w:val="22"/>
          <w:szCs w:val="22"/>
        </w:rPr>
        <w:t xml:space="preserve">ellenőrzés a következők szerint elvégezhető: a kezelés első 18 hetében hetente, és ezt követően a kezelés során legalább 4 hetenként. A monitorozást a kezelés teljes időtartama alatt, valamint a </w:t>
      </w:r>
      <w:r w:rsidR="007457E6">
        <w:rPr>
          <w:b/>
          <w:bCs/>
          <w:sz w:val="22"/>
          <w:szCs w:val="22"/>
        </w:rPr>
        <w:t>Clozapine Gerot</w:t>
      </w:r>
      <w:r w:rsidR="007F1074">
        <w:rPr>
          <w:b/>
          <w:bCs/>
          <w:sz w:val="22"/>
          <w:szCs w:val="22"/>
        </w:rPr>
        <w:t>-</w:t>
      </w:r>
      <w:r w:rsidRPr="000E2AC3">
        <w:rPr>
          <w:b/>
          <w:bCs/>
          <w:sz w:val="22"/>
          <w:szCs w:val="22"/>
        </w:rPr>
        <w:t>kezelés teljes leállítását követően 4 héten át folytatni kell (lásd 4.4</w:t>
      </w:r>
      <w:r w:rsidR="0061111D">
        <w:rPr>
          <w:b/>
          <w:bCs/>
          <w:sz w:val="22"/>
          <w:szCs w:val="22"/>
        </w:rPr>
        <w:t> </w:t>
      </w:r>
      <w:r w:rsidRPr="000E2AC3">
        <w:rPr>
          <w:b/>
          <w:bCs/>
          <w:sz w:val="22"/>
          <w:szCs w:val="22"/>
        </w:rPr>
        <w:t>pont).</w:t>
      </w:r>
    </w:p>
    <w:p w14:paraId="7CFFE5E5" w14:textId="77777777" w:rsidR="00956DE6" w:rsidRPr="000E2AC3" w:rsidRDefault="00956DE6" w:rsidP="00956DE6">
      <w:pPr>
        <w:pBdr>
          <w:top w:val="single" w:sz="1" w:space="1" w:color="000000"/>
          <w:left w:val="single" w:sz="1" w:space="4" w:color="000000"/>
          <w:bottom w:val="single" w:sz="1" w:space="1" w:color="000000"/>
          <w:right w:val="single" w:sz="1" w:space="4" w:color="000000"/>
        </w:pBdr>
        <w:rPr>
          <w:b/>
          <w:bCs/>
          <w:sz w:val="22"/>
          <w:szCs w:val="22"/>
        </w:rPr>
      </w:pPr>
    </w:p>
    <w:p w14:paraId="002370DD" w14:textId="77777777" w:rsidR="00956DE6" w:rsidRPr="000E2AC3" w:rsidRDefault="00956DE6" w:rsidP="00956DE6">
      <w:pPr>
        <w:pBdr>
          <w:top w:val="single" w:sz="1" w:space="1" w:color="000000"/>
          <w:left w:val="single" w:sz="1" w:space="4" w:color="000000"/>
          <w:bottom w:val="single" w:sz="1" w:space="1" w:color="000000"/>
          <w:right w:val="single" w:sz="1" w:space="4" w:color="000000"/>
        </w:pBdr>
        <w:rPr>
          <w:b/>
          <w:bCs/>
          <w:sz w:val="22"/>
          <w:szCs w:val="22"/>
        </w:rPr>
      </w:pPr>
      <w:r w:rsidRPr="000E2AC3">
        <w:rPr>
          <w:b/>
          <w:bCs/>
          <w:sz w:val="22"/>
          <w:szCs w:val="22"/>
        </w:rPr>
        <w:t xml:space="preserve">A </w:t>
      </w:r>
      <w:r w:rsidR="00AC629F">
        <w:rPr>
          <w:b/>
          <w:bCs/>
          <w:sz w:val="22"/>
          <w:szCs w:val="22"/>
        </w:rPr>
        <w:t>kezelő</w:t>
      </w:r>
      <w:r w:rsidRPr="000E2AC3">
        <w:rPr>
          <w:b/>
          <w:bCs/>
          <w:sz w:val="22"/>
          <w:szCs w:val="22"/>
        </w:rPr>
        <w:t xml:space="preserve">orvosnak teljes mértékben tisztában kell lennie a szükséges biztonsági intézkedésekkel. A </w:t>
      </w:r>
      <w:r w:rsidR="007457E6" w:rsidRPr="007457E6">
        <w:rPr>
          <w:b/>
          <w:sz w:val="22"/>
          <w:szCs w:val="22"/>
        </w:rPr>
        <w:t>Clozapine Gerot</w:t>
      </w:r>
      <w:r w:rsidR="00282D56">
        <w:rPr>
          <w:b/>
          <w:sz w:val="22"/>
          <w:szCs w:val="22"/>
        </w:rPr>
        <w:t>-</w:t>
      </w:r>
      <w:r w:rsidR="00685FD9">
        <w:rPr>
          <w:b/>
          <w:sz w:val="22"/>
          <w:szCs w:val="22"/>
        </w:rPr>
        <w:t>o</w:t>
      </w:r>
      <w:r w:rsidRPr="000E2AC3">
        <w:rPr>
          <w:b/>
          <w:bCs/>
          <w:sz w:val="22"/>
          <w:szCs w:val="22"/>
        </w:rPr>
        <w:t>t szedő betegeket figyelmeztetni kell minden konzultáción, hogy azonnal keressék fel kezelőorvosukat, ha bármilyen fertőzést észlelnek. Különös figyelmet kell fordítani az influenzaszerű tünetekre, mint amilyen a láz vagy torokfájás, valamint a fertőzésre utaló bármilyen tünetre, amely neutropeniára utalhat (lásd 4.4</w:t>
      </w:r>
      <w:r w:rsidR="0061111D">
        <w:rPr>
          <w:b/>
          <w:bCs/>
          <w:sz w:val="22"/>
          <w:szCs w:val="22"/>
        </w:rPr>
        <w:t> </w:t>
      </w:r>
      <w:r w:rsidRPr="000E2AC3">
        <w:rPr>
          <w:b/>
          <w:bCs/>
          <w:sz w:val="22"/>
          <w:szCs w:val="22"/>
        </w:rPr>
        <w:t>pont).</w:t>
      </w:r>
    </w:p>
    <w:p w14:paraId="6AAD8CB3" w14:textId="77777777" w:rsidR="00956DE6" w:rsidRPr="000E2AC3" w:rsidRDefault="00956DE6" w:rsidP="00956DE6">
      <w:pPr>
        <w:pBdr>
          <w:top w:val="single" w:sz="1" w:space="1" w:color="000000"/>
          <w:left w:val="single" w:sz="1" w:space="4" w:color="000000"/>
          <w:bottom w:val="single" w:sz="1" w:space="1" w:color="000000"/>
          <w:right w:val="single" w:sz="1" w:space="4" w:color="000000"/>
        </w:pBdr>
        <w:rPr>
          <w:b/>
          <w:bCs/>
          <w:sz w:val="22"/>
          <w:szCs w:val="22"/>
        </w:rPr>
      </w:pPr>
    </w:p>
    <w:p w14:paraId="1EFB94A2" w14:textId="77777777" w:rsidR="00956DE6" w:rsidRPr="000E2AC3" w:rsidRDefault="00956DE6" w:rsidP="00956DE6">
      <w:pPr>
        <w:pBdr>
          <w:top w:val="single" w:sz="1" w:space="1" w:color="000000"/>
          <w:left w:val="single" w:sz="1" w:space="4" w:color="000000"/>
          <w:bottom w:val="single" w:sz="1" w:space="1" w:color="000000"/>
          <w:right w:val="single" w:sz="1" w:space="4" w:color="000000"/>
        </w:pBdr>
        <w:rPr>
          <w:b/>
          <w:bCs/>
          <w:sz w:val="22"/>
          <w:szCs w:val="22"/>
        </w:rPr>
      </w:pPr>
      <w:r w:rsidRPr="000E2AC3">
        <w:rPr>
          <w:b/>
          <w:bCs/>
          <w:sz w:val="22"/>
          <w:szCs w:val="22"/>
        </w:rPr>
        <w:t xml:space="preserve">A </w:t>
      </w:r>
      <w:r w:rsidR="001D5514">
        <w:rPr>
          <w:b/>
          <w:bCs/>
          <w:sz w:val="22"/>
          <w:szCs w:val="22"/>
        </w:rPr>
        <w:t xml:space="preserve">Clozapine Gerot </w:t>
      </w:r>
      <w:r w:rsidRPr="000E2AC3">
        <w:rPr>
          <w:b/>
          <w:bCs/>
          <w:sz w:val="22"/>
          <w:szCs w:val="22"/>
        </w:rPr>
        <w:t>csak szigorú orvosi ellenőrzés mellett, a hivatalos javaslatok figyelembevételével adható (lásd 4.4</w:t>
      </w:r>
      <w:r w:rsidR="0061111D">
        <w:rPr>
          <w:b/>
          <w:bCs/>
          <w:sz w:val="22"/>
          <w:szCs w:val="22"/>
        </w:rPr>
        <w:t> </w:t>
      </w:r>
      <w:r w:rsidRPr="000E2AC3">
        <w:rPr>
          <w:b/>
          <w:bCs/>
          <w:sz w:val="22"/>
          <w:szCs w:val="22"/>
        </w:rPr>
        <w:t>pont).</w:t>
      </w:r>
    </w:p>
    <w:p w14:paraId="3481D867" w14:textId="77777777" w:rsidR="00956DE6" w:rsidRPr="000E2AC3" w:rsidRDefault="00956DE6" w:rsidP="00956DE6">
      <w:pPr>
        <w:pBdr>
          <w:top w:val="single" w:sz="1" w:space="1" w:color="000000"/>
          <w:left w:val="single" w:sz="1" w:space="4" w:color="000000"/>
          <w:bottom w:val="single" w:sz="1" w:space="1" w:color="000000"/>
          <w:right w:val="single" w:sz="1" w:space="4" w:color="000000"/>
        </w:pBdr>
        <w:rPr>
          <w:b/>
          <w:bCs/>
          <w:sz w:val="22"/>
          <w:szCs w:val="22"/>
        </w:rPr>
      </w:pPr>
    </w:p>
    <w:p w14:paraId="7457C12E" w14:textId="77777777" w:rsidR="00956DE6" w:rsidRPr="000E2AC3" w:rsidRDefault="00956DE6" w:rsidP="00956DE6">
      <w:pPr>
        <w:pBdr>
          <w:top w:val="single" w:sz="1" w:space="1" w:color="000000"/>
          <w:left w:val="single" w:sz="1" w:space="4" w:color="000000"/>
          <w:bottom w:val="single" w:sz="1" w:space="1" w:color="000000"/>
          <w:right w:val="single" w:sz="1" w:space="4" w:color="000000"/>
        </w:pBdr>
        <w:rPr>
          <w:b/>
          <w:bCs/>
          <w:sz w:val="22"/>
          <w:szCs w:val="22"/>
          <w:u w:val="single"/>
        </w:rPr>
      </w:pPr>
      <w:r w:rsidRPr="000E2AC3">
        <w:rPr>
          <w:b/>
          <w:bCs/>
          <w:sz w:val="22"/>
          <w:szCs w:val="22"/>
          <w:u w:val="single"/>
        </w:rPr>
        <w:t>Myocarditis</w:t>
      </w:r>
    </w:p>
    <w:p w14:paraId="659AF2C7" w14:textId="77777777" w:rsidR="00956DE6" w:rsidRPr="000E2AC3" w:rsidRDefault="00956DE6" w:rsidP="00956DE6">
      <w:pPr>
        <w:pBdr>
          <w:top w:val="single" w:sz="1" w:space="1" w:color="000000"/>
          <w:left w:val="single" w:sz="1" w:space="4" w:color="000000"/>
          <w:bottom w:val="single" w:sz="1" w:space="1" w:color="000000"/>
          <w:right w:val="single" w:sz="1" w:space="4" w:color="000000"/>
        </w:pBdr>
        <w:rPr>
          <w:b/>
          <w:bCs/>
          <w:sz w:val="22"/>
          <w:szCs w:val="22"/>
        </w:rPr>
      </w:pPr>
      <w:r w:rsidRPr="000E2AC3">
        <w:rPr>
          <w:b/>
          <w:bCs/>
          <w:sz w:val="22"/>
          <w:szCs w:val="22"/>
        </w:rPr>
        <w:t xml:space="preserve">A klozapinnal összefüggésben a myocarditis kialakulásának kockázata fokozott, ami néhány esetben fatális kimenetelű volt. A myocarditis </w:t>
      </w:r>
      <w:r w:rsidR="007F1074">
        <w:rPr>
          <w:b/>
          <w:bCs/>
          <w:sz w:val="22"/>
          <w:szCs w:val="22"/>
        </w:rPr>
        <w:t>kockázata</w:t>
      </w:r>
      <w:r w:rsidR="007F1074" w:rsidRPr="000E2AC3">
        <w:rPr>
          <w:b/>
          <w:bCs/>
          <w:sz w:val="22"/>
          <w:szCs w:val="22"/>
        </w:rPr>
        <w:t xml:space="preserve"> </w:t>
      </w:r>
      <w:r w:rsidRPr="000E2AC3">
        <w:rPr>
          <w:b/>
          <w:bCs/>
          <w:sz w:val="22"/>
          <w:szCs w:val="22"/>
        </w:rPr>
        <w:t>a kezelés első két hónapjában a legnagyobb. Ritkán fatális kimenetelű cardiomyopathiás eseteket is jelentettek (lásd 4.4</w:t>
      </w:r>
      <w:r w:rsidR="007F1074">
        <w:rPr>
          <w:b/>
          <w:bCs/>
          <w:sz w:val="22"/>
          <w:szCs w:val="22"/>
        </w:rPr>
        <w:t> </w:t>
      </w:r>
      <w:r w:rsidRPr="000E2AC3">
        <w:rPr>
          <w:b/>
          <w:bCs/>
          <w:sz w:val="22"/>
          <w:szCs w:val="22"/>
        </w:rPr>
        <w:t>pont).</w:t>
      </w:r>
    </w:p>
    <w:p w14:paraId="046099E2" w14:textId="77777777" w:rsidR="00956DE6" w:rsidRPr="000E2AC3" w:rsidRDefault="00956DE6" w:rsidP="00956DE6">
      <w:pPr>
        <w:pBdr>
          <w:top w:val="single" w:sz="1" w:space="1" w:color="000000"/>
          <w:left w:val="single" w:sz="1" w:space="4" w:color="000000"/>
          <w:bottom w:val="single" w:sz="1" w:space="1" w:color="000000"/>
          <w:right w:val="single" w:sz="1" w:space="4" w:color="000000"/>
        </w:pBdr>
        <w:rPr>
          <w:b/>
          <w:bCs/>
          <w:sz w:val="22"/>
          <w:szCs w:val="22"/>
        </w:rPr>
      </w:pPr>
    </w:p>
    <w:p w14:paraId="08FC2190" w14:textId="77777777" w:rsidR="00956DE6" w:rsidRPr="000E2AC3" w:rsidRDefault="00956DE6" w:rsidP="00956DE6">
      <w:pPr>
        <w:pBdr>
          <w:top w:val="single" w:sz="1" w:space="1" w:color="000000"/>
          <w:left w:val="single" w:sz="1" w:space="4" w:color="000000"/>
          <w:bottom w:val="single" w:sz="1" w:space="1" w:color="000000"/>
          <w:right w:val="single" w:sz="1" w:space="4" w:color="000000"/>
        </w:pBdr>
        <w:rPr>
          <w:b/>
          <w:bCs/>
          <w:sz w:val="22"/>
          <w:szCs w:val="22"/>
        </w:rPr>
      </w:pPr>
      <w:r w:rsidRPr="000E2AC3">
        <w:rPr>
          <w:b/>
          <w:bCs/>
          <w:sz w:val="22"/>
          <w:szCs w:val="22"/>
        </w:rPr>
        <w:t>Myocarditisre vagy cardiomyopathiára azoknál a betegeknél kell gondolni, akiknek perzisztáló tachycardiájuk van nyugalomban, különösen a kezelés első két hónapja során, és/vagy akiknél palpitatio, ritmuszavarok, mellkasi fájdalom és a szívelégtelenség egyéb jelei (pl. megmagyarázhatatlan fáradtság, dyspnoe, tachypnoe) vagy myocardialis infarctus</w:t>
      </w:r>
      <w:r w:rsidR="007F1074">
        <w:rPr>
          <w:b/>
          <w:bCs/>
          <w:sz w:val="22"/>
          <w:szCs w:val="22"/>
        </w:rPr>
        <w:t>ra emlékeztető</w:t>
      </w:r>
      <w:r w:rsidRPr="000E2AC3">
        <w:rPr>
          <w:b/>
          <w:bCs/>
          <w:sz w:val="22"/>
          <w:szCs w:val="22"/>
        </w:rPr>
        <w:t xml:space="preserve"> tünetek észlelhetők (lásd 4.4</w:t>
      </w:r>
      <w:r w:rsidR="0061111D">
        <w:rPr>
          <w:b/>
          <w:bCs/>
          <w:sz w:val="22"/>
          <w:szCs w:val="22"/>
        </w:rPr>
        <w:t> </w:t>
      </w:r>
      <w:r w:rsidRPr="000E2AC3">
        <w:rPr>
          <w:b/>
          <w:bCs/>
          <w:sz w:val="22"/>
          <w:szCs w:val="22"/>
        </w:rPr>
        <w:t>pont).</w:t>
      </w:r>
    </w:p>
    <w:p w14:paraId="4BA0361A" w14:textId="77777777" w:rsidR="00956DE6" w:rsidRPr="000E2AC3" w:rsidRDefault="00956DE6" w:rsidP="00956DE6">
      <w:pPr>
        <w:pBdr>
          <w:top w:val="single" w:sz="1" w:space="1" w:color="000000"/>
          <w:left w:val="single" w:sz="1" w:space="4" w:color="000000"/>
          <w:bottom w:val="single" w:sz="1" w:space="1" w:color="000000"/>
          <w:right w:val="single" w:sz="1" w:space="4" w:color="000000"/>
        </w:pBdr>
        <w:rPr>
          <w:b/>
          <w:bCs/>
          <w:sz w:val="22"/>
          <w:szCs w:val="22"/>
        </w:rPr>
      </w:pPr>
    </w:p>
    <w:p w14:paraId="5C486467" w14:textId="77777777" w:rsidR="00956DE6" w:rsidRPr="000E2AC3" w:rsidRDefault="00956DE6" w:rsidP="00956DE6">
      <w:pPr>
        <w:pBdr>
          <w:top w:val="single" w:sz="1" w:space="1" w:color="000000"/>
          <w:left w:val="single" w:sz="1" w:space="4" w:color="000000"/>
          <w:bottom w:val="single" w:sz="1" w:space="1" w:color="000000"/>
          <w:right w:val="single" w:sz="1" w:space="4" w:color="000000"/>
        </w:pBdr>
        <w:rPr>
          <w:b/>
          <w:bCs/>
          <w:sz w:val="22"/>
          <w:szCs w:val="22"/>
        </w:rPr>
      </w:pPr>
      <w:r w:rsidRPr="000E2AC3">
        <w:rPr>
          <w:b/>
          <w:bCs/>
          <w:sz w:val="22"/>
          <w:szCs w:val="22"/>
        </w:rPr>
        <w:t xml:space="preserve">Myocarditis vagy cardiomyopathia gyanúja esetén a </w:t>
      </w:r>
      <w:r w:rsidR="007457E6">
        <w:rPr>
          <w:b/>
          <w:bCs/>
          <w:sz w:val="22"/>
          <w:szCs w:val="22"/>
        </w:rPr>
        <w:t>Clozapine Gerot</w:t>
      </w:r>
      <w:r w:rsidR="007F1074">
        <w:rPr>
          <w:b/>
          <w:bCs/>
          <w:sz w:val="22"/>
          <w:szCs w:val="22"/>
        </w:rPr>
        <w:t>-</w:t>
      </w:r>
      <w:r w:rsidRPr="000E2AC3">
        <w:rPr>
          <w:b/>
          <w:bCs/>
          <w:sz w:val="22"/>
          <w:szCs w:val="22"/>
        </w:rPr>
        <w:t>kezelést azonnal le kell állítani, és a beteget kardiológushoz kell küldeni (lásd 4.4</w:t>
      </w:r>
      <w:r w:rsidR="0061111D">
        <w:rPr>
          <w:b/>
          <w:bCs/>
          <w:sz w:val="22"/>
          <w:szCs w:val="22"/>
        </w:rPr>
        <w:t> </w:t>
      </w:r>
      <w:r w:rsidRPr="000E2AC3">
        <w:rPr>
          <w:b/>
          <w:bCs/>
          <w:sz w:val="22"/>
          <w:szCs w:val="22"/>
        </w:rPr>
        <w:t>pont).</w:t>
      </w:r>
    </w:p>
    <w:p w14:paraId="60409EE7" w14:textId="77777777" w:rsidR="00956DE6" w:rsidRPr="000E2AC3" w:rsidRDefault="00956DE6" w:rsidP="00956DE6">
      <w:pPr>
        <w:pBdr>
          <w:top w:val="single" w:sz="1" w:space="1" w:color="000000"/>
          <w:left w:val="single" w:sz="1" w:space="4" w:color="000000"/>
          <w:bottom w:val="single" w:sz="1" w:space="1" w:color="000000"/>
          <w:right w:val="single" w:sz="1" w:space="4" w:color="000000"/>
        </w:pBdr>
        <w:rPr>
          <w:b/>
          <w:bCs/>
          <w:sz w:val="22"/>
          <w:szCs w:val="22"/>
        </w:rPr>
      </w:pPr>
    </w:p>
    <w:p w14:paraId="2A1CFBCE" w14:textId="77777777" w:rsidR="00956DE6" w:rsidRPr="000E2AC3" w:rsidRDefault="00956DE6" w:rsidP="00956DE6">
      <w:pPr>
        <w:pBdr>
          <w:top w:val="single" w:sz="1" w:space="1" w:color="000000"/>
          <w:left w:val="single" w:sz="1" w:space="4" w:color="000000"/>
          <w:bottom w:val="single" w:sz="1" w:space="1" w:color="000000"/>
          <w:right w:val="single" w:sz="1" w:space="4" w:color="000000"/>
        </w:pBdr>
        <w:rPr>
          <w:b/>
          <w:bCs/>
          <w:sz w:val="22"/>
          <w:szCs w:val="22"/>
        </w:rPr>
      </w:pPr>
      <w:r w:rsidRPr="000E2AC3">
        <w:rPr>
          <w:b/>
          <w:bCs/>
          <w:sz w:val="22"/>
          <w:szCs w:val="22"/>
        </w:rPr>
        <w:t>Azok a betegek, akiknél klozapin által kiváltott myocarditis vagy cardiomyopathia alakul ki, a későbbiekben sem kaphatnak klozapint (lásd 4.3 és 4.4</w:t>
      </w:r>
      <w:r w:rsidR="0061111D">
        <w:rPr>
          <w:b/>
          <w:bCs/>
          <w:sz w:val="22"/>
          <w:szCs w:val="22"/>
        </w:rPr>
        <w:t> </w:t>
      </w:r>
      <w:r w:rsidRPr="000E2AC3">
        <w:rPr>
          <w:b/>
          <w:bCs/>
          <w:sz w:val="22"/>
          <w:szCs w:val="22"/>
        </w:rPr>
        <w:t>pont).</w:t>
      </w:r>
    </w:p>
    <w:p w14:paraId="34F4D94A" w14:textId="77777777" w:rsidR="00956DE6" w:rsidRPr="000E2AC3" w:rsidRDefault="00956DE6" w:rsidP="00871AA5">
      <w:pPr>
        <w:tabs>
          <w:tab w:val="left" w:pos="708"/>
        </w:tabs>
        <w:ind w:left="567" w:hanging="567"/>
        <w:rPr>
          <w:b/>
          <w:sz w:val="22"/>
          <w:szCs w:val="22"/>
        </w:rPr>
      </w:pPr>
    </w:p>
    <w:p w14:paraId="3040C25A" w14:textId="77777777" w:rsidR="00956DE6" w:rsidRPr="000E2AC3" w:rsidRDefault="00956DE6" w:rsidP="00871AA5">
      <w:pPr>
        <w:tabs>
          <w:tab w:val="left" w:pos="708"/>
        </w:tabs>
        <w:ind w:left="567" w:hanging="567"/>
        <w:rPr>
          <w:b/>
          <w:sz w:val="22"/>
          <w:szCs w:val="22"/>
        </w:rPr>
      </w:pPr>
    </w:p>
    <w:p w14:paraId="3F6CC1B3" w14:textId="77777777" w:rsidR="001F7754" w:rsidRPr="000E2AC3" w:rsidRDefault="001F7754" w:rsidP="00871AA5">
      <w:pPr>
        <w:tabs>
          <w:tab w:val="left" w:pos="708"/>
        </w:tabs>
        <w:ind w:left="567" w:hanging="567"/>
        <w:rPr>
          <w:b/>
          <w:sz w:val="22"/>
          <w:szCs w:val="22"/>
        </w:rPr>
      </w:pPr>
      <w:r w:rsidRPr="000E2AC3">
        <w:rPr>
          <w:b/>
          <w:sz w:val="22"/>
          <w:szCs w:val="22"/>
        </w:rPr>
        <w:t>1.</w:t>
      </w:r>
      <w:r w:rsidRPr="000E2AC3">
        <w:rPr>
          <w:b/>
          <w:sz w:val="22"/>
          <w:szCs w:val="22"/>
        </w:rPr>
        <w:tab/>
        <w:t>A GYÓGYSZER NEVE</w:t>
      </w:r>
    </w:p>
    <w:p w14:paraId="4A4FC30C" w14:textId="77777777" w:rsidR="001F7754" w:rsidRPr="000E2AC3" w:rsidRDefault="001F7754" w:rsidP="00871AA5">
      <w:pPr>
        <w:rPr>
          <w:sz w:val="22"/>
          <w:szCs w:val="22"/>
        </w:rPr>
      </w:pPr>
    </w:p>
    <w:p w14:paraId="70FA8716" w14:textId="77777777" w:rsidR="001F7754" w:rsidRPr="000E2AC3" w:rsidRDefault="001F7754" w:rsidP="00871AA5">
      <w:pPr>
        <w:rPr>
          <w:sz w:val="22"/>
          <w:szCs w:val="22"/>
        </w:rPr>
      </w:pPr>
      <w:r w:rsidRPr="000E2AC3">
        <w:rPr>
          <w:sz w:val="22"/>
          <w:szCs w:val="22"/>
        </w:rPr>
        <w:t>Clozapine Gerot 25</w:t>
      </w:r>
      <w:r w:rsidR="003B5348">
        <w:rPr>
          <w:sz w:val="22"/>
          <w:szCs w:val="22"/>
        </w:rPr>
        <w:t> </w:t>
      </w:r>
      <w:r w:rsidRPr="000E2AC3">
        <w:rPr>
          <w:sz w:val="22"/>
          <w:szCs w:val="22"/>
        </w:rPr>
        <w:t>mg tabletta</w:t>
      </w:r>
    </w:p>
    <w:p w14:paraId="561D4E21" w14:textId="77777777" w:rsidR="001F7754" w:rsidRPr="000E2AC3" w:rsidRDefault="001F7754" w:rsidP="00871AA5">
      <w:pPr>
        <w:rPr>
          <w:sz w:val="22"/>
          <w:szCs w:val="22"/>
        </w:rPr>
      </w:pPr>
      <w:r w:rsidRPr="000E2AC3">
        <w:rPr>
          <w:sz w:val="22"/>
          <w:szCs w:val="22"/>
        </w:rPr>
        <w:t>Clozapine Gerot 100</w:t>
      </w:r>
      <w:r w:rsidR="003B5348">
        <w:rPr>
          <w:sz w:val="22"/>
          <w:szCs w:val="22"/>
        </w:rPr>
        <w:t> </w:t>
      </w:r>
      <w:r w:rsidRPr="000E2AC3">
        <w:rPr>
          <w:sz w:val="22"/>
          <w:szCs w:val="22"/>
        </w:rPr>
        <w:t>mg tabletta</w:t>
      </w:r>
    </w:p>
    <w:p w14:paraId="3D4B1AA2" w14:textId="77777777" w:rsidR="001F7754" w:rsidRPr="000E2AC3" w:rsidRDefault="001F7754" w:rsidP="00871AA5">
      <w:pPr>
        <w:rPr>
          <w:b/>
          <w:bCs/>
          <w:sz w:val="22"/>
          <w:szCs w:val="22"/>
        </w:rPr>
      </w:pPr>
    </w:p>
    <w:p w14:paraId="0549A01B" w14:textId="77777777" w:rsidR="001F7754" w:rsidRPr="000E2AC3" w:rsidRDefault="001F7754" w:rsidP="00871AA5">
      <w:pPr>
        <w:rPr>
          <w:sz w:val="22"/>
          <w:szCs w:val="22"/>
        </w:rPr>
      </w:pPr>
    </w:p>
    <w:p w14:paraId="748FEAD2" w14:textId="77777777" w:rsidR="001F7754" w:rsidRPr="000E2AC3" w:rsidRDefault="001F7754" w:rsidP="00871AA5">
      <w:pPr>
        <w:tabs>
          <w:tab w:val="left" w:pos="708"/>
        </w:tabs>
        <w:ind w:left="567" w:hanging="567"/>
        <w:rPr>
          <w:b/>
          <w:sz w:val="22"/>
          <w:szCs w:val="22"/>
        </w:rPr>
      </w:pPr>
      <w:r w:rsidRPr="000E2AC3">
        <w:rPr>
          <w:b/>
          <w:sz w:val="22"/>
          <w:szCs w:val="22"/>
        </w:rPr>
        <w:t>2.</w:t>
      </w:r>
      <w:r w:rsidRPr="000E2AC3">
        <w:rPr>
          <w:b/>
          <w:sz w:val="22"/>
          <w:szCs w:val="22"/>
        </w:rPr>
        <w:tab/>
        <w:t>MINŐSÉGI ÉS MENNYISÉGI ÖSSZETÉTEL</w:t>
      </w:r>
    </w:p>
    <w:p w14:paraId="50307146" w14:textId="77777777" w:rsidR="001F7754" w:rsidRPr="000E2AC3" w:rsidRDefault="001F7754" w:rsidP="00871AA5">
      <w:pPr>
        <w:rPr>
          <w:sz w:val="22"/>
          <w:szCs w:val="22"/>
        </w:rPr>
      </w:pPr>
    </w:p>
    <w:p w14:paraId="6D76755A" w14:textId="77777777" w:rsidR="004F6745" w:rsidRPr="000E2AC3" w:rsidRDefault="004F6745" w:rsidP="00871AA5">
      <w:pPr>
        <w:rPr>
          <w:i/>
          <w:sz w:val="22"/>
          <w:szCs w:val="22"/>
        </w:rPr>
      </w:pPr>
      <w:r w:rsidRPr="000E2AC3">
        <w:rPr>
          <w:i/>
          <w:sz w:val="22"/>
          <w:szCs w:val="22"/>
        </w:rPr>
        <w:t>Clozapine Gerot 25</w:t>
      </w:r>
      <w:r w:rsidR="003B5348">
        <w:rPr>
          <w:i/>
          <w:sz w:val="22"/>
          <w:szCs w:val="22"/>
        </w:rPr>
        <w:t> </w:t>
      </w:r>
      <w:r w:rsidRPr="000E2AC3">
        <w:rPr>
          <w:i/>
          <w:sz w:val="22"/>
          <w:szCs w:val="22"/>
        </w:rPr>
        <w:t xml:space="preserve">mg tabletta: </w:t>
      </w:r>
    </w:p>
    <w:p w14:paraId="7480DF40" w14:textId="77777777" w:rsidR="004F6745" w:rsidRPr="000E2AC3" w:rsidRDefault="004F6745" w:rsidP="00871AA5">
      <w:pPr>
        <w:rPr>
          <w:sz w:val="22"/>
          <w:szCs w:val="22"/>
        </w:rPr>
      </w:pPr>
      <w:r w:rsidRPr="000E2AC3">
        <w:rPr>
          <w:sz w:val="22"/>
          <w:szCs w:val="22"/>
        </w:rPr>
        <w:t>25</w:t>
      </w:r>
      <w:r w:rsidR="003B5348">
        <w:rPr>
          <w:sz w:val="22"/>
          <w:szCs w:val="22"/>
        </w:rPr>
        <w:t> </w:t>
      </w:r>
      <w:r w:rsidRPr="000E2AC3">
        <w:rPr>
          <w:sz w:val="22"/>
          <w:szCs w:val="22"/>
        </w:rPr>
        <w:t>mg klozapin</w:t>
      </w:r>
      <w:r w:rsidR="0026798D" w:rsidRPr="000E2AC3">
        <w:rPr>
          <w:sz w:val="22"/>
          <w:szCs w:val="22"/>
        </w:rPr>
        <w:t>t tartalmaz</w:t>
      </w:r>
      <w:r w:rsidRPr="000E2AC3">
        <w:rPr>
          <w:sz w:val="22"/>
          <w:szCs w:val="22"/>
        </w:rPr>
        <w:t xml:space="preserve"> tablettánként</w:t>
      </w:r>
      <w:r w:rsidR="0026798D" w:rsidRPr="000E2AC3">
        <w:rPr>
          <w:sz w:val="22"/>
          <w:szCs w:val="22"/>
        </w:rPr>
        <w:t>.</w:t>
      </w:r>
    </w:p>
    <w:p w14:paraId="0F018746" w14:textId="77777777" w:rsidR="004F6745" w:rsidRPr="000E2AC3" w:rsidRDefault="00B840B8" w:rsidP="00871AA5">
      <w:pPr>
        <w:rPr>
          <w:sz w:val="22"/>
          <w:szCs w:val="22"/>
        </w:rPr>
      </w:pPr>
      <w:r w:rsidRPr="000E2AC3">
        <w:rPr>
          <w:sz w:val="22"/>
          <w:szCs w:val="22"/>
          <w:u w:val="single"/>
        </w:rPr>
        <w:t>Ismert hatású segédanyag</w:t>
      </w:r>
      <w:r w:rsidR="004F6745" w:rsidRPr="000E2AC3">
        <w:rPr>
          <w:sz w:val="22"/>
          <w:szCs w:val="22"/>
        </w:rPr>
        <w:t xml:space="preserve">: </w:t>
      </w:r>
      <w:r w:rsidR="003B5348">
        <w:rPr>
          <w:sz w:val="22"/>
          <w:szCs w:val="22"/>
        </w:rPr>
        <w:t>48 mg</w:t>
      </w:r>
      <w:r w:rsidR="004F6745" w:rsidRPr="000E2AC3">
        <w:rPr>
          <w:sz w:val="22"/>
          <w:szCs w:val="22"/>
        </w:rPr>
        <w:t xml:space="preserve"> laktóz-monohidrát</w:t>
      </w:r>
      <w:r w:rsidR="0026798D" w:rsidRPr="000E2AC3">
        <w:rPr>
          <w:sz w:val="22"/>
          <w:szCs w:val="22"/>
        </w:rPr>
        <w:t>ot tartalmaz</w:t>
      </w:r>
      <w:r w:rsidR="004F6745" w:rsidRPr="000E2AC3">
        <w:rPr>
          <w:sz w:val="22"/>
          <w:szCs w:val="22"/>
        </w:rPr>
        <w:t xml:space="preserve"> tablettánként</w:t>
      </w:r>
      <w:r w:rsidR="0026798D" w:rsidRPr="000E2AC3">
        <w:rPr>
          <w:sz w:val="22"/>
          <w:szCs w:val="22"/>
        </w:rPr>
        <w:t>.</w:t>
      </w:r>
    </w:p>
    <w:p w14:paraId="48AF46FF" w14:textId="77777777" w:rsidR="00E63B41" w:rsidRPr="000E2AC3" w:rsidRDefault="00E63B41" w:rsidP="00871AA5">
      <w:pPr>
        <w:rPr>
          <w:sz w:val="22"/>
          <w:szCs w:val="22"/>
        </w:rPr>
      </w:pPr>
    </w:p>
    <w:p w14:paraId="074371D1" w14:textId="77777777" w:rsidR="004F6745" w:rsidRPr="000E2AC3" w:rsidRDefault="004F6745" w:rsidP="00871AA5">
      <w:pPr>
        <w:keepNext/>
        <w:rPr>
          <w:i/>
          <w:sz w:val="22"/>
          <w:szCs w:val="22"/>
        </w:rPr>
      </w:pPr>
      <w:r w:rsidRPr="000E2AC3">
        <w:rPr>
          <w:i/>
          <w:sz w:val="22"/>
          <w:szCs w:val="22"/>
        </w:rPr>
        <w:t xml:space="preserve">Clozapine Gerot </w:t>
      </w:r>
      <w:r w:rsidR="003B5348">
        <w:rPr>
          <w:i/>
          <w:sz w:val="22"/>
          <w:szCs w:val="22"/>
        </w:rPr>
        <w:t>100 mg</w:t>
      </w:r>
      <w:r w:rsidRPr="000E2AC3">
        <w:rPr>
          <w:i/>
          <w:sz w:val="22"/>
          <w:szCs w:val="22"/>
        </w:rPr>
        <w:t xml:space="preserve"> tabletta: </w:t>
      </w:r>
    </w:p>
    <w:p w14:paraId="417215D9" w14:textId="77777777" w:rsidR="004F6745" w:rsidRPr="000E2AC3" w:rsidRDefault="003B5348" w:rsidP="00871AA5">
      <w:pPr>
        <w:keepNext/>
        <w:rPr>
          <w:sz w:val="22"/>
          <w:szCs w:val="22"/>
        </w:rPr>
      </w:pPr>
      <w:r>
        <w:rPr>
          <w:sz w:val="22"/>
          <w:szCs w:val="22"/>
        </w:rPr>
        <w:t>100 mg</w:t>
      </w:r>
      <w:r w:rsidR="004F6745" w:rsidRPr="000E2AC3">
        <w:rPr>
          <w:sz w:val="22"/>
          <w:szCs w:val="22"/>
        </w:rPr>
        <w:t xml:space="preserve"> klozapin</w:t>
      </w:r>
      <w:r w:rsidR="0026798D" w:rsidRPr="000E2AC3">
        <w:rPr>
          <w:sz w:val="22"/>
          <w:szCs w:val="22"/>
        </w:rPr>
        <w:t>t tartalmaz</w:t>
      </w:r>
      <w:r w:rsidR="004F6745" w:rsidRPr="000E2AC3">
        <w:rPr>
          <w:sz w:val="22"/>
          <w:szCs w:val="22"/>
        </w:rPr>
        <w:t xml:space="preserve"> tablettánként</w:t>
      </w:r>
      <w:r w:rsidR="0026798D" w:rsidRPr="000E2AC3">
        <w:rPr>
          <w:sz w:val="22"/>
          <w:szCs w:val="22"/>
        </w:rPr>
        <w:t>.</w:t>
      </w:r>
    </w:p>
    <w:p w14:paraId="50BD0524" w14:textId="77777777" w:rsidR="004F6745" w:rsidRPr="000E2AC3" w:rsidRDefault="00DB68BD" w:rsidP="00871AA5">
      <w:pPr>
        <w:keepNext/>
        <w:rPr>
          <w:sz w:val="22"/>
          <w:szCs w:val="22"/>
        </w:rPr>
      </w:pPr>
      <w:r w:rsidRPr="000E2AC3">
        <w:rPr>
          <w:sz w:val="22"/>
          <w:szCs w:val="22"/>
          <w:u w:val="single"/>
        </w:rPr>
        <w:t>Ismert hatású segédanyag</w:t>
      </w:r>
      <w:r w:rsidR="004F6745" w:rsidRPr="000E2AC3">
        <w:rPr>
          <w:sz w:val="22"/>
          <w:szCs w:val="22"/>
        </w:rPr>
        <w:t>: 192</w:t>
      </w:r>
      <w:r w:rsidR="003B5348">
        <w:rPr>
          <w:sz w:val="22"/>
          <w:szCs w:val="22"/>
        </w:rPr>
        <w:t> </w:t>
      </w:r>
      <w:r w:rsidR="004F6745" w:rsidRPr="000E2AC3">
        <w:rPr>
          <w:sz w:val="22"/>
          <w:szCs w:val="22"/>
        </w:rPr>
        <w:t>mg laktóz-monohidrát</w:t>
      </w:r>
      <w:r w:rsidR="0026798D" w:rsidRPr="000E2AC3">
        <w:rPr>
          <w:sz w:val="22"/>
          <w:szCs w:val="22"/>
        </w:rPr>
        <w:t>ot tartalmaz</w:t>
      </w:r>
      <w:r w:rsidR="004F6745" w:rsidRPr="000E2AC3">
        <w:rPr>
          <w:sz w:val="22"/>
          <w:szCs w:val="22"/>
        </w:rPr>
        <w:t xml:space="preserve"> tablettánként</w:t>
      </w:r>
      <w:r w:rsidR="0026798D" w:rsidRPr="000E2AC3">
        <w:rPr>
          <w:sz w:val="22"/>
          <w:szCs w:val="22"/>
        </w:rPr>
        <w:t>.</w:t>
      </w:r>
    </w:p>
    <w:p w14:paraId="7E7B11B6" w14:textId="77777777" w:rsidR="004F6745" w:rsidRPr="000E2AC3" w:rsidRDefault="004F6745" w:rsidP="00871AA5">
      <w:pPr>
        <w:rPr>
          <w:sz w:val="22"/>
          <w:szCs w:val="22"/>
        </w:rPr>
      </w:pPr>
    </w:p>
    <w:p w14:paraId="526378F0" w14:textId="77777777" w:rsidR="004F6745" w:rsidRPr="000E2AC3" w:rsidRDefault="004F6745" w:rsidP="00871AA5">
      <w:pPr>
        <w:rPr>
          <w:sz w:val="22"/>
          <w:szCs w:val="22"/>
        </w:rPr>
      </w:pPr>
      <w:r w:rsidRPr="000E2AC3">
        <w:rPr>
          <w:sz w:val="22"/>
          <w:szCs w:val="22"/>
        </w:rPr>
        <w:lastRenderedPageBreak/>
        <w:t>A segédanyagok teljes listáját lásd a 6.1</w:t>
      </w:r>
      <w:r w:rsidR="0061111D">
        <w:rPr>
          <w:sz w:val="22"/>
          <w:szCs w:val="22"/>
        </w:rPr>
        <w:t> </w:t>
      </w:r>
      <w:r w:rsidRPr="000E2AC3">
        <w:rPr>
          <w:sz w:val="22"/>
          <w:szCs w:val="22"/>
        </w:rPr>
        <w:t>pontban.</w:t>
      </w:r>
    </w:p>
    <w:p w14:paraId="4D2378E9" w14:textId="77777777" w:rsidR="001F7754" w:rsidRPr="000E2AC3" w:rsidRDefault="001F7754" w:rsidP="00871AA5">
      <w:pPr>
        <w:rPr>
          <w:sz w:val="22"/>
          <w:szCs w:val="22"/>
        </w:rPr>
      </w:pPr>
    </w:p>
    <w:p w14:paraId="64E267CC" w14:textId="77777777" w:rsidR="001F7754" w:rsidRPr="000E2AC3" w:rsidRDefault="001F7754" w:rsidP="00871AA5">
      <w:pPr>
        <w:rPr>
          <w:sz w:val="22"/>
          <w:szCs w:val="22"/>
        </w:rPr>
      </w:pPr>
    </w:p>
    <w:p w14:paraId="5CB4DF30" w14:textId="77777777" w:rsidR="001F7754" w:rsidRPr="000E2AC3" w:rsidRDefault="001F7754" w:rsidP="00871AA5">
      <w:pPr>
        <w:tabs>
          <w:tab w:val="left" w:pos="708"/>
        </w:tabs>
        <w:ind w:left="567" w:hanging="567"/>
        <w:rPr>
          <w:b/>
          <w:sz w:val="22"/>
          <w:szCs w:val="22"/>
        </w:rPr>
      </w:pPr>
      <w:r w:rsidRPr="000E2AC3">
        <w:rPr>
          <w:b/>
          <w:sz w:val="22"/>
          <w:szCs w:val="22"/>
        </w:rPr>
        <w:t>3.</w:t>
      </w:r>
      <w:r w:rsidRPr="000E2AC3">
        <w:rPr>
          <w:b/>
          <w:sz w:val="22"/>
          <w:szCs w:val="22"/>
        </w:rPr>
        <w:tab/>
        <w:t>GYÓGYSZERFORMA</w:t>
      </w:r>
    </w:p>
    <w:p w14:paraId="21E32BBA" w14:textId="77777777" w:rsidR="001F7754" w:rsidRPr="000E2AC3" w:rsidRDefault="001F7754" w:rsidP="00871AA5">
      <w:pPr>
        <w:rPr>
          <w:sz w:val="22"/>
          <w:szCs w:val="22"/>
        </w:rPr>
      </w:pPr>
    </w:p>
    <w:p w14:paraId="231138A4" w14:textId="77777777" w:rsidR="001F7754" w:rsidRPr="000E2AC3" w:rsidRDefault="001F7754" w:rsidP="00871AA5">
      <w:pPr>
        <w:rPr>
          <w:sz w:val="22"/>
          <w:szCs w:val="22"/>
        </w:rPr>
      </w:pPr>
      <w:r w:rsidRPr="000E2AC3">
        <w:rPr>
          <w:sz w:val="22"/>
          <w:szCs w:val="22"/>
        </w:rPr>
        <w:t>Tabletta.</w:t>
      </w:r>
    </w:p>
    <w:p w14:paraId="66B6BCA6" w14:textId="77777777" w:rsidR="0026798D" w:rsidRPr="000E2AC3" w:rsidRDefault="0026798D" w:rsidP="00871AA5">
      <w:pPr>
        <w:rPr>
          <w:sz w:val="22"/>
          <w:szCs w:val="22"/>
        </w:rPr>
      </w:pPr>
    </w:p>
    <w:p w14:paraId="0B701AAD" w14:textId="77777777" w:rsidR="009B4402" w:rsidRPr="000E2AC3" w:rsidRDefault="009B4402" w:rsidP="00871AA5">
      <w:pPr>
        <w:rPr>
          <w:i/>
          <w:sz w:val="22"/>
          <w:szCs w:val="22"/>
        </w:rPr>
      </w:pPr>
      <w:r w:rsidRPr="000E2AC3">
        <w:rPr>
          <w:i/>
          <w:sz w:val="22"/>
          <w:szCs w:val="22"/>
        </w:rPr>
        <w:t xml:space="preserve">Clozapine Gerot </w:t>
      </w:r>
      <w:r w:rsidR="003B5348">
        <w:rPr>
          <w:i/>
          <w:sz w:val="22"/>
          <w:szCs w:val="22"/>
        </w:rPr>
        <w:t>25 mg</w:t>
      </w:r>
      <w:r w:rsidRPr="000E2AC3">
        <w:rPr>
          <w:i/>
          <w:sz w:val="22"/>
          <w:szCs w:val="22"/>
        </w:rPr>
        <w:t xml:space="preserve"> tabletta: </w:t>
      </w:r>
    </w:p>
    <w:p w14:paraId="66BC27AD" w14:textId="77777777" w:rsidR="001F7754" w:rsidRPr="000E2AC3" w:rsidRDefault="001F7754" w:rsidP="00871AA5">
      <w:pPr>
        <w:rPr>
          <w:sz w:val="22"/>
          <w:szCs w:val="22"/>
        </w:rPr>
      </w:pPr>
      <w:r w:rsidRPr="000E2AC3">
        <w:rPr>
          <w:sz w:val="22"/>
          <w:szCs w:val="22"/>
        </w:rPr>
        <w:t>Sárga, kerek, lapos</w:t>
      </w:r>
      <w:r w:rsidR="003B5348">
        <w:rPr>
          <w:sz w:val="22"/>
          <w:szCs w:val="22"/>
        </w:rPr>
        <w:t>,</w:t>
      </w:r>
      <w:r w:rsidRPr="000E2AC3">
        <w:rPr>
          <w:sz w:val="22"/>
          <w:szCs w:val="22"/>
        </w:rPr>
        <w:t xml:space="preserve"> metszett élű tabletta, mindkét oldalán </w:t>
      </w:r>
      <w:r w:rsidR="009B4402" w:rsidRPr="000E2AC3">
        <w:rPr>
          <w:sz w:val="22"/>
          <w:szCs w:val="22"/>
        </w:rPr>
        <w:t xml:space="preserve">bemetszéssel </w:t>
      </w:r>
      <w:r w:rsidRPr="000E2AC3">
        <w:rPr>
          <w:sz w:val="22"/>
          <w:szCs w:val="22"/>
        </w:rPr>
        <w:t>és az egyik oldalán „CPN</w:t>
      </w:r>
      <w:r w:rsidR="003B5348">
        <w:rPr>
          <w:sz w:val="22"/>
          <w:szCs w:val="22"/>
        </w:rPr>
        <w:t> </w:t>
      </w:r>
      <w:r w:rsidRPr="000E2AC3">
        <w:rPr>
          <w:sz w:val="22"/>
          <w:szCs w:val="22"/>
        </w:rPr>
        <w:t>25”</w:t>
      </w:r>
      <w:r w:rsidR="009B4402" w:rsidRPr="000E2AC3">
        <w:rPr>
          <w:sz w:val="22"/>
          <w:szCs w:val="22"/>
        </w:rPr>
        <w:t xml:space="preserve"> </w:t>
      </w:r>
      <w:r w:rsidRPr="000E2AC3">
        <w:rPr>
          <w:sz w:val="22"/>
          <w:szCs w:val="22"/>
        </w:rPr>
        <w:t>jelöléssel.</w:t>
      </w:r>
    </w:p>
    <w:p w14:paraId="5B4B06F7" w14:textId="77777777" w:rsidR="00C55195" w:rsidRPr="000E2AC3" w:rsidRDefault="00C55195" w:rsidP="00871AA5">
      <w:pPr>
        <w:rPr>
          <w:sz w:val="22"/>
          <w:szCs w:val="22"/>
        </w:rPr>
      </w:pPr>
      <w:r w:rsidRPr="00F047A4">
        <w:rPr>
          <w:sz w:val="22"/>
          <w:szCs w:val="22"/>
        </w:rPr>
        <w:t xml:space="preserve">A tabletták </w:t>
      </w:r>
      <w:r w:rsidR="004F6745" w:rsidRPr="00F047A4">
        <w:rPr>
          <w:sz w:val="22"/>
          <w:szCs w:val="22"/>
        </w:rPr>
        <w:t>e</w:t>
      </w:r>
      <w:r w:rsidRPr="00F047A4">
        <w:rPr>
          <w:sz w:val="22"/>
          <w:szCs w:val="22"/>
        </w:rPr>
        <w:t>gyenlő adagokra oszthatók.</w:t>
      </w:r>
    </w:p>
    <w:p w14:paraId="685719E1" w14:textId="77777777" w:rsidR="009A0464" w:rsidRPr="000E2AC3" w:rsidRDefault="009A0464" w:rsidP="00871AA5">
      <w:pPr>
        <w:rPr>
          <w:sz w:val="22"/>
          <w:szCs w:val="22"/>
        </w:rPr>
      </w:pPr>
    </w:p>
    <w:p w14:paraId="7088B902" w14:textId="77777777" w:rsidR="009B4402" w:rsidRPr="000E2AC3" w:rsidRDefault="009B4402" w:rsidP="00871AA5">
      <w:pPr>
        <w:rPr>
          <w:i/>
          <w:sz w:val="22"/>
          <w:szCs w:val="22"/>
        </w:rPr>
      </w:pPr>
      <w:r w:rsidRPr="000E2AC3">
        <w:rPr>
          <w:i/>
          <w:sz w:val="22"/>
          <w:szCs w:val="22"/>
        </w:rPr>
        <w:t xml:space="preserve">Clozapine Gerot </w:t>
      </w:r>
      <w:r w:rsidR="003B5348">
        <w:rPr>
          <w:i/>
          <w:sz w:val="22"/>
          <w:szCs w:val="22"/>
        </w:rPr>
        <w:t>100 mg</w:t>
      </w:r>
      <w:r w:rsidRPr="000E2AC3">
        <w:rPr>
          <w:i/>
          <w:sz w:val="22"/>
          <w:szCs w:val="22"/>
        </w:rPr>
        <w:t xml:space="preserve"> tabletta: </w:t>
      </w:r>
    </w:p>
    <w:p w14:paraId="482E6DA0" w14:textId="77777777" w:rsidR="009B4402" w:rsidRPr="000E2AC3" w:rsidRDefault="009B4402" w:rsidP="00871AA5">
      <w:pPr>
        <w:rPr>
          <w:sz w:val="22"/>
          <w:szCs w:val="22"/>
        </w:rPr>
      </w:pPr>
      <w:r w:rsidRPr="000E2AC3">
        <w:rPr>
          <w:sz w:val="22"/>
          <w:szCs w:val="22"/>
        </w:rPr>
        <w:t>Sárga, kerek, lapos</w:t>
      </w:r>
      <w:r w:rsidR="003B5348">
        <w:rPr>
          <w:sz w:val="22"/>
          <w:szCs w:val="22"/>
        </w:rPr>
        <w:t>,</w:t>
      </w:r>
      <w:r w:rsidRPr="000E2AC3">
        <w:rPr>
          <w:sz w:val="22"/>
          <w:szCs w:val="22"/>
        </w:rPr>
        <w:t xml:space="preserve"> metszett élű tabletta, mindkét oldalán bemetszéssel és az egyik oldalán „CPN</w:t>
      </w:r>
      <w:r w:rsidR="003B5348">
        <w:rPr>
          <w:sz w:val="22"/>
          <w:szCs w:val="22"/>
        </w:rPr>
        <w:t> </w:t>
      </w:r>
      <w:r w:rsidRPr="000E2AC3">
        <w:rPr>
          <w:sz w:val="22"/>
          <w:szCs w:val="22"/>
        </w:rPr>
        <w:t>100”</w:t>
      </w:r>
      <w:r w:rsidR="00A26175" w:rsidRPr="000E2AC3">
        <w:rPr>
          <w:sz w:val="22"/>
          <w:szCs w:val="22"/>
        </w:rPr>
        <w:t xml:space="preserve"> </w:t>
      </w:r>
      <w:r w:rsidRPr="000E2AC3">
        <w:rPr>
          <w:sz w:val="22"/>
          <w:szCs w:val="22"/>
        </w:rPr>
        <w:t>jelöléssel.</w:t>
      </w:r>
    </w:p>
    <w:p w14:paraId="38305C2E" w14:textId="77777777" w:rsidR="009B4402" w:rsidRPr="000E2AC3" w:rsidRDefault="009B4402" w:rsidP="00871AA5">
      <w:pPr>
        <w:rPr>
          <w:sz w:val="22"/>
          <w:szCs w:val="22"/>
        </w:rPr>
      </w:pPr>
      <w:r w:rsidRPr="000E2AC3">
        <w:rPr>
          <w:sz w:val="22"/>
          <w:szCs w:val="22"/>
        </w:rPr>
        <w:t>A tabletták egyenlő adagokra oszthatók.</w:t>
      </w:r>
    </w:p>
    <w:p w14:paraId="324D2E5F" w14:textId="77777777" w:rsidR="001F7754" w:rsidRPr="000E2AC3" w:rsidRDefault="001F7754" w:rsidP="00871AA5">
      <w:pPr>
        <w:rPr>
          <w:sz w:val="22"/>
          <w:szCs w:val="22"/>
        </w:rPr>
      </w:pPr>
    </w:p>
    <w:p w14:paraId="55F8CE4C" w14:textId="77777777" w:rsidR="009B4402" w:rsidRPr="000E2AC3" w:rsidRDefault="009B4402" w:rsidP="00871AA5">
      <w:pPr>
        <w:rPr>
          <w:sz w:val="22"/>
          <w:szCs w:val="22"/>
        </w:rPr>
      </w:pPr>
    </w:p>
    <w:p w14:paraId="450F2701" w14:textId="77777777" w:rsidR="001F7754" w:rsidRPr="000E2AC3" w:rsidRDefault="001F7754" w:rsidP="00871AA5">
      <w:pPr>
        <w:tabs>
          <w:tab w:val="left" w:pos="708"/>
        </w:tabs>
        <w:ind w:left="567" w:hanging="567"/>
        <w:rPr>
          <w:b/>
          <w:caps/>
          <w:sz w:val="22"/>
          <w:szCs w:val="22"/>
        </w:rPr>
      </w:pPr>
      <w:r w:rsidRPr="000E2AC3">
        <w:rPr>
          <w:b/>
          <w:caps/>
          <w:sz w:val="22"/>
          <w:szCs w:val="22"/>
        </w:rPr>
        <w:t>4.</w:t>
      </w:r>
      <w:r w:rsidRPr="000E2AC3">
        <w:rPr>
          <w:b/>
          <w:caps/>
          <w:sz w:val="22"/>
          <w:szCs w:val="22"/>
        </w:rPr>
        <w:tab/>
        <w:t>KLINIKAI JELLEMZŐK</w:t>
      </w:r>
    </w:p>
    <w:p w14:paraId="715832B1" w14:textId="77777777" w:rsidR="001F7754" w:rsidRPr="000E2AC3" w:rsidRDefault="001F7754" w:rsidP="00871AA5">
      <w:pPr>
        <w:rPr>
          <w:sz w:val="22"/>
          <w:szCs w:val="22"/>
        </w:rPr>
      </w:pPr>
    </w:p>
    <w:p w14:paraId="5F9DAEA1" w14:textId="77777777" w:rsidR="001F7754" w:rsidRPr="000E2AC3" w:rsidRDefault="001F7754" w:rsidP="00871AA5">
      <w:pPr>
        <w:tabs>
          <w:tab w:val="left" w:pos="708"/>
        </w:tabs>
        <w:ind w:left="567" w:hanging="567"/>
        <w:rPr>
          <w:b/>
          <w:sz w:val="22"/>
          <w:szCs w:val="22"/>
        </w:rPr>
      </w:pPr>
      <w:r w:rsidRPr="000E2AC3">
        <w:rPr>
          <w:b/>
          <w:sz w:val="22"/>
          <w:szCs w:val="22"/>
        </w:rPr>
        <w:t>4.1</w:t>
      </w:r>
      <w:r w:rsidRPr="000E2AC3">
        <w:rPr>
          <w:b/>
          <w:sz w:val="22"/>
          <w:szCs w:val="22"/>
        </w:rPr>
        <w:tab/>
        <w:t>Terápiás javallatok</w:t>
      </w:r>
    </w:p>
    <w:p w14:paraId="3F4139EB" w14:textId="77777777" w:rsidR="001F7754" w:rsidRPr="000E2AC3" w:rsidRDefault="001F7754" w:rsidP="00871AA5">
      <w:pPr>
        <w:rPr>
          <w:sz w:val="22"/>
          <w:szCs w:val="22"/>
        </w:rPr>
      </w:pPr>
    </w:p>
    <w:p w14:paraId="4457C7A2" w14:textId="77777777" w:rsidR="00AF02CC" w:rsidRPr="000E2AC3" w:rsidRDefault="00AF02CC" w:rsidP="00871AA5">
      <w:pPr>
        <w:tabs>
          <w:tab w:val="left" w:pos="567"/>
        </w:tabs>
        <w:rPr>
          <w:sz w:val="22"/>
          <w:szCs w:val="22"/>
          <w:u w:val="single"/>
        </w:rPr>
      </w:pPr>
      <w:r w:rsidRPr="000E2AC3">
        <w:rPr>
          <w:sz w:val="22"/>
          <w:szCs w:val="22"/>
          <w:u w:val="single"/>
        </w:rPr>
        <w:t>Terápiarezisztens schizophrenia</w:t>
      </w:r>
    </w:p>
    <w:p w14:paraId="769274D4" w14:textId="77777777" w:rsidR="001F7754" w:rsidRPr="000E2AC3" w:rsidRDefault="001F7754" w:rsidP="00871AA5">
      <w:pPr>
        <w:rPr>
          <w:sz w:val="22"/>
          <w:szCs w:val="22"/>
        </w:rPr>
      </w:pPr>
      <w:r w:rsidRPr="000E2AC3">
        <w:rPr>
          <w:sz w:val="22"/>
          <w:szCs w:val="22"/>
        </w:rPr>
        <w:t xml:space="preserve">A </w:t>
      </w:r>
      <w:r w:rsidR="00E63B41">
        <w:rPr>
          <w:sz w:val="22"/>
          <w:szCs w:val="22"/>
        </w:rPr>
        <w:t xml:space="preserve">Clozapine Gerot </w:t>
      </w:r>
      <w:r w:rsidRPr="000E2AC3">
        <w:rPr>
          <w:sz w:val="22"/>
          <w:szCs w:val="22"/>
        </w:rPr>
        <w:t xml:space="preserve">azoknak a terápiarezisztens </w:t>
      </w:r>
      <w:r w:rsidR="00871AA5" w:rsidRPr="000E2AC3">
        <w:rPr>
          <w:sz w:val="22"/>
          <w:szCs w:val="22"/>
        </w:rPr>
        <w:t>schizophren</w:t>
      </w:r>
      <w:r w:rsidRPr="000E2AC3">
        <w:rPr>
          <w:sz w:val="22"/>
          <w:szCs w:val="22"/>
        </w:rPr>
        <w:t xml:space="preserve"> betegeknek a kezelésére javallt, akiknél súlyos, kezelhetetlen neurológiai mellékhatásokat okoztak az egyéb antipszichotikus gyógyszerek, az atípusos antipszichotikumokat is beleértve.</w:t>
      </w:r>
    </w:p>
    <w:p w14:paraId="6B98E731" w14:textId="77777777" w:rsidR="001F7754" w:rsidRPr="000E2AC3" w:rsidRDefault="001F7754" w:rsidP="00871AA5">
      <w:pPr>
        <w:rPr>
          <w:sz w:val="22"/>
          <w:szCs w:val="22"/>
        </w:rPr>
      </w:pPr>
    </w:p>
    <w:p w14:paraId="63EA3E81" w14:textId="77777777" w:rsidR="001F7754" w:rsidRPr="000E2AC3" w:rsidRDefault="001F7754" w:rsidP="00871AA5">
      <w:pPr>
        <w:rPr>
          <w:sz w:val="22"/>
          <w:szCs w:val="22"/>
        </w:rPr>
      </w:pPr>
      <w:r w:rsidRPr="000E2AC3">
        <w:rPr>
          <w:sz w:val="22"/>
          <w:szCs w:val="22"/>
        </w:rPr>
        <w:t xml:space="preserve">Terápiarezisztenciáról akkor beszélünk, ha kielégítő klinikai javulás legalább két különböző antipszichotikus </w:t>
      </w:r>
      <w:r w:rsidR="00E63B41">
        <w:rPr>
          <w:sz w:val="22"/>
          <w:szCs w:val="22"/>
        </w:rPr>
        <w:t>gyógy</w:t>
      </w:r>
      <w:r w:rsidRPr="000E2AC3">
        <w:rPr>
          <w:sz w:val="22"/>
          <w:szCs w:val="22"/>
        </w:rPr>
        <w:t xml:space="preserve">szer adekvát dózisainak alkalmazása ellenére sem jön létre, beleértve egy megfelelő ideig adott atípusos antipszichotikus </w:t>
      </w:r>
      <w:r w:rsidR="00E63B41">
        <w:rPr>
          <w:sz w:val="22"/>
          <w:szCs w:val="22"/>
        </w:rPr>
        <w:t>gyógy</w:t>
      </w:r>
      <w:r w:rsidRPr="000E2AC3">
        <w:rPr>
          <w:sz w:val="22"/>
          <w:szCs w:val="22"/>
        </w:rPr>
        <w:t>szert is.</w:t>
      </w:r>
    </w:p>
    <w:p w14:paraId="2C6CD6DF" w14:textId="77777777" w:rsidR="00ED65C1" w:rsidRPr="000E2AC3" w:rsidRDefault="00ED65C1" w:rsidP="00871AA5">
      <w:pPr>
        <w:rPr>
          <w:sz w:val="22"/>
          <w:szCs w:val="22"/>
        </w:rPr>
      </w:pPr>
    </w:p>
    <w:p w14:paraId="667BF416" w14:textId="77777777" w:rsidR="00ED65C1" w:rsidRPr="000E2AC3" w:rsidRDefault="00ED65C1" w:rsidP="00ED65C1">
      <w:pPr>
        <w:rPr>
          <w:sz w:val="22"/>
          <w:szCs w:val="22"/>
          <w:u w:val="single"/>
        </w:rPr>
      </w:pPr>
      <w:r w:rsidRPr="000E2AC3">
        <w:rPr>
          <w:sz w:val="22"/>
          <w:szCs w:val="22"/>
          <w:u w:val="single"/>
        </w:rPr>
        <w:t>Pszichózis a Parkinson</w:t>
      </w:r>
      <w:r w:rsidR="003B5348">
        <w:rPr>
          <w:sz w:val="22"/>
          <w:szCs w:val="22"/>
          <w:u w:val="single"/>
        </w:rPr>
        <w:t>-</w:t>
      </w:r>
      <w:r w:rsidRPr="000E2AC3">
        <w:rPr>
          <w:sz w:val="22"/>
          <w:szCs w:val="22"/>
          <w:u w:val="single"/>
        </w:rPr>
        <w:t>kór lefolyása alatt</w:t>
      </w:r>
    </w:p>
    <w:p w14:paraId="3C4FF058" w14:textId="77777777" w:rsidR="00ED65C1" w:rsidRPr="000E2AC3" w:rsidRDefault="00ED65C1" w:rsidP="00871AA5">
      <w:pPr>
        <w:rPr>
          <w:rFonts w:eastAsia="HG Mincho Light J"/>
          <w:sz w:val="22"/>
          <w:szCs w:val="22"/>
        </w:rPr>
      </w:pPr>
      <w:r w:rsidRPr="000E2AC3">
        <w:rPr>
          <w:sz w:val="22"/>
          <w:szCs w:val="22"/>
        </w:rPr>
        <w:t xml:space="preserve">A </w:t>
      </w:r>
      <w:r w:rsidR="00E63B41">
        <w:rPr>
          <w:sz w:val="22"/>
          <w:szCs w:val="22"/>
        </w:rPr>
        <w:t>Clozapine Gerot</w:t>
      </w:r>
      <w:r w:rsidRPr="000E2AC3">
        <w:rPr>
          <w:sz w:val="22"/>
          <w:szCs w:val="22"/>
        </w:rPr>
        <w:t xml:space="preserve"> alkalmazása javasolt azoknál a pszichotikus zavarokkal járó Parkinson</w:t>
      </w:r>
      <w:r w:rsidRPr="000E2AC3">
        <w:rPr>
          <w:sz w:val="22"/>
          <w:szCs w:val="22"/>
        </w:rPr>
        <w:noBreakHyphen/>
        <w:t>betegségben szenvedő betegeknél is, akiknél a standard kezelés sikertelen volt.</w:t>
      </w:r>
    </w:p>
    <w:p w14:paraId="61C43F93" w14:textId="77777777" w:rsidR="001F7754" w:rsidRPr="000E2AC3" w:rsidRDefault="001F7754" w:rsidP="00871AA5">
      <w:pPr>
        <w:rPr>
          <w:sz w:val="22"/>
          <w:szCs w:val="22"/>
        </w:rPr>
      </w:pPr>
    </w:p>
    <w:p w14:paraId="40C7E1EA" w14:textId="77777777" w:rsidR="001F7754" w:rsidRPr="000E2AC3" w:rsidRDefault="001F7754" w:rsidP="00871AA5">
      <w:pPr>
        <w:tabs>
          <w:tab w:val="left" w:pos="708"/>
        </w:tabs>
        <w:ind w:left="567" w:hanging="567"/>
        <w:rPr>
          <w:b/>
          <w:sz w:val="22"/>
          <w:szCs w:val="22"/>
        </w:rPr>
      </w:pPr>
      <w:r w:rsidRPr="000E2AC3">
        <w:rPr>
          <w:b/>
          <w:sz w:val="22"/>
          <w:szCs w:val="22"/>
        </w:rPr>
        <w:t>4.2</w:t>
      </w:r>
      <w:r w:rsidRPr="000E2AC3">
        <w:rPr>
          <w:b/>
          <w:sz w:val="22"/>
          <w:szCs w:val="22"/>
        </w:rPr>
        <w:tab/>
        <w:t>Adagolás és alkalmazás</w:t>
      </w:r>
    </w:p>
    <w:p w14:paraId="4F329CFB" w14:textId="77777777" w:rsidR="001F7754" w:rsidRPr="000E2AC3" w:rsidRDefault="001F7754" w:rsidP="00871AA5">
      <w:pPr>
        <w:rPr>
          <w:sz w:val="22"/>
          <w:szCs w:val="22"/>
        </w:rPr>
      </w:pPr>
    </w:p>
    <w:p w14:paraId="63BD3441" w14:textId="77777777" w:rsidR="00DB68BD" w:rsidRDefault="00DB68BD" w:rsidP="00871AA5">
      <w:pPr>
        <w:rPr>
          <w:sz w:val="22"/>
          <w:szCs w:val="22"/>
          <w:u w:val="single"/>
        </w:rPr>
      </w:pPr>
      <w:r w:rsidRPr="000E2AC3">
        <w:rPr>
          <w:sz w:val="22"/>
          <w:szCs w:val="22"/>
          <w:u w:val="single"/>
        </w:rPr>
        <w:t>Adagolás</w:t>
      </w:r>
    </w:p>
    <w:p w14:paraId="6C8A911B" w14:textId="77777777" w:rsidR="001D5514" w:rsidRPr="000E2AC3" w:rsidRDefault="001D5514" w:rsidP="00871AA5">
      <w:pPr>
        <w:rPr>
          <w:sz w:val="22"/>
          <w:szCs w:val="22"/>
          <w:u w:val="single"/>
        </w:rPr>
      </w:pPr>
    </w:p>
    <w:p w14:paraId="1AED9D71" w14:textId="77777777" w:rsidR="009324A7" w:rsidRPr="000E268F" w:rsidRDefault="009324A7" w:rsidP="009324A7">
      <w:pPr>
        <w:rPr>
          <w:sz w:val="22"/>
          <w:szCs w:val="22"/>
        </w:rPr>
      </w:pPr>
      <w:r w:rsidRPr="000E268F">
        <w:rPr>
          <w:sz w:val="22"/>
          <w:szCs w:val="22"/>
        </w:rPr>
        <w:t xml:space="preserve">Az adagolást egyénileg kell beállítani. Minden betegnél a legkisebb hatásos dózist kell alkalmazni. Arra az esetre, ha az adagolás ezzel a hatáserősséggel nem valósítható meg vagy nem praktikus, </w:t>
      </w:r>
      <w:r w:rsidR="007F1074" w:rsidRPr="000E268F">
        <w:rPr>
          <w:sz w:val="22"/>
          <w:szCs w:val="22"/>
        </w:rPr>
        <w:t xml:space="preserve">a készítmény </w:t>
      </w:r>
      <w:r w:rsidRPr="000E268F">
        <w:rPr>
          <w:sz w:val="22"/>
          <w:szCs w:val="22"/>
        </w:rPr>
        <w:t>rendelkezésre áll más hatáserősségben is. A hypot</w:t>
      </w:r>
      <w:r>
        <w:rPr>
          <w:sz w:val="22"/>
          <w:szCs w:val="22"/>
        </w:rPr>
        <w:t>onia</w:t>
      </w:r>
      <w:r w:rsidRPr="000E268F">
        <w:rPr>
          <w:sz w:val="22"/>
          <w:szCs w:val="22"/>
        </w:rPr>
        <w:t xml:space="preserve">, </w:t>
      </w:r>
      <w:r w:rsidR="007F1074">
        <w:rPr>
          <w:sz w:val="22"/>
          <w:szCs w:val="22"/>
        </w:rPr>
        <w:t xml:space="preserve">a </w:t>
      </w:r>
      <w:r w:rsidRPr="000E268F">
        <w:rPr>
          <w:sz w:val="22"/>
          <w:szCs w:val="22"/>
        </w:rPr>
        <w:t>görcsrohamok és a sedatio kockázatának minimálisra történő csökkentése érdekében óvatos titrálás és osztott adagokban történő adagolás szükséges.</w:t>
      </w:r>
    </w:p>
    <w:p w14:paraId="28BDA96E" w14:textId="77777777" w:rsidR="001F7754" w:rsidRPr="000E2AC3" w:rsidRDefault="001F7754" w:rsidP="00871AA5">
      <w:pPr>
        <w:rPr>
          <w:sz w:val="22"/>
          <w:szCs w:val="22"/>
        </w:rPr>
      </w:pPr>
    </w:p>
    <w:p w14:paraId="0F19AF57" w14:textId="77777777" w:rsidR="001F7754" w:rsidRPr="000E2AC3" w:rsidRDefault="001F7754" w:rsidP="00871AA5">
      <w:pPr>
        <w:rPr>
          <w:sz w:val="22"/>
          <w:szCs w:val="22"/>
        </w:rPr>
      </w:pPr>
      <w:r w:rsidRPr="000E2AC3">
        <w:rPr>
          <w:sz w:val="22"/>
          <w:szCs w:val="22"/>
        </w:rPr>
        <w:t xml:space="preserve">A </w:t>
      </w:r>
      <w:r w:rsidR="00E63B41" w:rsidRPr="00E63B41">
        <w:rPr>
          <w:sz w:val="22"/>
          <w:szCs w:val="22"/>
        </w:rPr>
        <w:t>Clozapine Gerot</w:t>
      </w:r>
      <w:r w:rsidR="00E62D4C">
        <w:rPr>
          <w:sz w:val="22"/>
          <w:szCs w:val="22"/>
        </w:rPr>
        <w:t>-</w:t>
      </w:r>
      <w:r w:rsidRPr="000E2AC3">
        <w:rPr>
          <w:sz w:val="22"/>
          <w:szCs w:val="22"/>
        </w:rPr>
        <w:t xml:space="preserve">kezelés csak azoknál a betegeknél kezdhető el, akiknek a </w:t>
      </w:r>
      <w:r w:rsidR="002D79D6">
        <w:rPr>
          <w:sz w:val="22"/>
          <w:szCs w:val="22"/>
        </w:rPr>
        <w:t>fehérvérsejt</w:t>
      </w:r>
      <w:r w:rsidRPr="000E2AC3">
        <w:rPr>
          <w:sz w:val="22"/>
          <w:szCs w:val="22"/>
        </w:rPr>
        <w:t xml:space="preserve">száma </w:t>
      </w:r>
      <w:r w:rsidR="002D79D6">
        <w:rPr>
          <w:sz w:val="22"/>
          <w:szCs w:val="22"/>
        </w:rPr>
        <w:t>(</w:t>
      </w:r>
      <w:r w:rsidR="002D79D6" w:rsidRPr="000E2AC3">
        <w:rPr>
          <w:sz w:val="22"/>
          <w:szCs w:val="22"/>
        </w:rPr>
        <w:t>WBC</w:t>
      </w:r>
      <w:r w:rsidR="007F1074">
        <w:rPr>
          <w:sz w:val="22"/>
          <w:szCs w:val="22"/>
        </w:rPr>
        <w:t>-szám</w:t>
      </w:r>
      <w:r w:rsidR="002D79D6">
        <w:rPr>
          <w:sz w:val="22"/>
          <w:szCs w:val="22"/>
        </w:rPr>
        <w:t>)</w:t>
      </w:r>
      <w:r w:rsidR="002D79D6" w:rsidRPr="000E2AC3">
        <w:rPr>
          <w:sz w:val="22"/>
          <w:szCs w:val="22"/>
        </w:rPr>
        <w:t xml:space="preserve"> </w:t>
      </w:r>
      <w:r w:rsidRPr="000E2AC3">
        <w:rPr>
          <w:sz w:val="22"/>
          <w:szCs w:val="22"/>
        </w:rPr>
        <w:t>≥ 3500/mm</w:t>
      </w:r>
      <w:r w:rsidRPr="000E2AC3">
        <w:rPr>
          <w:sz w:val="22"/>
          <w:szCs w:val="22"/>
          <w:vertAlign w:val="superscript"/>
        </w:rPr>
        <w:t>3</w:t>
      </w:r>
      <w:r w:rsidRPr="000E2AC3">
        <w:rPr>
          <w:sz w:val="22"/>
          <w:szCs w:val="22"/>
        </w:rPr>
        <w:t xml:space="preserve"> (3,5</w:t>
      </w:r>
      <w:r w:rsidR="00697C6D" w:rsidRPr="00697C6D">
        <w:t xml:space="preserve"> </w:t>
      </w:r>
      <w:r w:rsidR="00697C6D" w:rsidRPr="00697C6D">
        <w:rPr>
          <w:sz w:val="22"/>
          <w:szCs w:val="22"/>
        </w:rPr>
        <w:t>×</w:t>
      </w:r>
      <w:r w:rsidR="00697C6D" w:rsidRPr="00697C6D" w:rsidDel="00697C6D">
        <w:rPr>
          <w:sz w:val="22"/>
          <w:szCs w:val="22"/>
        </w:rPr>
        <w:t xml:space="preserve"> </w:t>
      </w:r>
      <w:r w:rsidRPr="000E2AC3">
        <w:rPr>
          <w:sz w:val="22"/>
          <w:szCs w:val="22"/>
        </w:rPr>
        <w:t>10</w:t>
      </w:r>
      <w:r w:rsidRPr="000E2AC3">
        <w:rPr>
          <w:sz w:val="22"/>
          <w:szCs w:val="22"/>
          <w:vertAlign w:val="superscript"/>
        </w:rPr>
        <w:t>9</w:t>
      </w:r>
      <w:r w:rsidRPr="000E2AC3">
        <w:rPr>
          <w:sz w:val="22"/>
          <w:szCs w:val="22"/>
        </w:rPr>
        <w:t xml:space="preserve">/L), és az </w:t>
      </w:r>
      <w:r w:rsidR="002D79D6">
        <w:rPr>
          <w:sz w:val="22"/>
          <w:szCs w:val="22"/>
        </w:rPr>
        <w:t>abszolút neutrofil</w:t>
      </w:r>
      <w:r w:rsidR="002D79D6" w:rsidRPr="000E2AC3">
        <w:rPr>
          <w:sz w:val="22"/>
          <w:szCs w:val="22"/>
        </w:rPr>
        <w:t>szám</w:t>
      </w:r>
      <w:r w:rsidR="002D79D6">
        <w:rPr>
          <w:sz w:val="22"/>
          <w:szCs w:val="22"/>
        </w:rPr>
        <w:t>a</w:t>
      </w:r>
      <w:r w:rsidR="002D79D6" w:rsidRPr="000E2AC3">
        <w:rPr>
          <w:sz w:val="22"/>
          <w:szCs w:val="22"/>
        </w:rPr>
        <w:t xml:space="preserve"> </w:t>
      </w:r>
      <w:r w:rsidR="002D79D6">
        <w:rPr>
          <w:sz w:val="22"/>
          <w:szCs w:val="22"/>
        </w:rPr>
        <w:t>(</w:t>
      </w:r>
      <w:r w:rsidRPr="000E2AC3">
        <w:rPr>
          <w:sz w:val="22"/>
          <w:szCs w:val="22"/>
        </w:rPr>
        <w:t>ANC</w:t>
      </w:r>
      <w:r w:rsidR="002D79D6">
        <w:rPr>
          <w:sz w:val="22"/>
          <w:szCs w:val="22"/>
        </w:rPr>
        <w:t>)</w:t>
      </w:r>
      <w:r w:rsidRPr="000E2AC3">
        <w:rPr>
          <w:sz w:val="22"/>
          <w:szCs w:val="22"/>
        </w:rPr>
        <w:t xml:space="preserve"> ≥ 2000/mm</w:t>
      </w:r>
      <w:r w:rsidRPr="000E2AC3">
        <w:rPr>
          <w:sz w:val="22"/>
          <w:szCs w:val="22"/>
          <w:vertAlign w:val="superscript"/>
        </w:rPr>
        <w:t>3</w:t>
      </w:r>
      <w:r w:rsidRPr="000E2AC3">
        <w:rPr>
          <w:sz w:val="22"/>
          <w:szCs w:val="22"/>
        </w:rPr>
        <w:t xml:space="preserve"> (2,0</w:t>
      </w:r>
      <w:r w:rsidR="00697C6D" w:rsidRPr="00697C6D">
        <w:t xml:space="preserve"> </w:t>
      </w:r>
      <w:r w:rsidR="00697C6D" w:rsidRPr="00697C6D">
        <w:rPr>
          <w:sz w:val="22"/>
          <w:szCs w:val="22"/>
        </w:rPr>
        <w:t>×</w:t>
      </w:r>
      <w:r w:rsidR="00697C6D" w:rsidRPr="00697C6D" w:rsidDel="00697C6D">
        <w:rPr>
          <w:sz w:val="22"/>
          <w:szCs w:val="22"/>
        </w:rPr>
        <w:t xml:space="preserve"> </w:t>
      </w:r>
      <w:r w:rsidRPr="000E2AC3">
        <w:rPr>
          <w:sz w:val="22"/>
          <w:szCs w:val="22"/>
        </w:rPr>
        <w:t>10</w:t>
      </w:r>
      <w:r w:rsidRPr="000E2AC3">
        <w:rPr>
          <w:sz w:val="22"/>
          <w:szCs w:val="22"/>
          <w:vertAlign w:val="superscript"/>
        </w:rPr>
        <w:t>9</w:t>
      </w:r>
      <w:r w:rsidRPr="000E2AC3">
        <w:rPr>
          <w:sz w:val="22"/>
          <w:szCs w:val="22"/>
        </w:rPr>
        <w:t>/L) és a standardizált normál hatá</w:t>
      </w:r>
      <w:r w:rsidR="00164AB7">
        <w:rPr>
          <w:sz w:val="22"/>
          <w:szCs w:val="22"/>
        </w:rPr>
        <w:t>r</w:t>
      </w:r>
      <w:r w:rsidRPr="000E2AC3">
        <w:rPr>
          <w:sz w:val="22"/>
          <w:szCs w:val="22"/>
        </w:rPr>
        <w:t>okon belül van.</w:t>
      </w:r>
    </w:p>
    <w:p w14:paraId="67684FEE" w14:textId="77777777" w:rsidR="001F7754" w:rsidRPr="000E2AC3" w:rsidRDefault="001F7754" w:rsidP="00871AA5">
      <w:pPr>
        <w:rPr>
          <w:sz w:val="22"/>
          <w:szCs w:val="22"/>
        </w:rPr>
      </w:pPr>
    </w:p>
    <w:p w14:paraId="27CF4790" w14:textId="77777777" w:rsidR="00CE7F5D" w:rsidRPr="000E2AC3" w:rsidRDefault="00CE7F5D" w:rsidP="00CE7F5D">
      <w:pPr>
        <w:rPr>
          <w:sz w:val="22"/>
          <w:szCs w:val="22"/>
        </w:rPr>
      </w:pPr>
      <w:r w:rsidRPr="000E2AC3">
        <w:rPr>
          <w:sz w:val="22"/>
          <w:szCs w:val="22"/>
        </w:rPr>
        <w:t>A dózis módosítása azoknál a betegeknél javasolt, akik olyan gyógyszereket szednek, amelyek farmakodinámiás vagy farmakokinetikai kölcsönhatásba lépnek a klozapinnal, mint például a benzodiazepinek vagy a szelektív szerotonin-visszavétel</w:t>
      </w:r>
      <w:r w:rsidR="00B96C4F">
        <w:rPr>
          <w:sz w:val="22"/>
          <w:szCs w:val="22"/>
        </w:rPr>
        <w:t>-</w:t>
      </w:r>
      <w:r w:rsidRPr="000E2AC3">
        <w:rPr>
          <w:sz w:val="22"/>
          <w:szCs w:val="22"/>
        </w:rPr>
        <w:t>gátlók (lásd 4.5 pont).</w:t>
      </w:r>
    </w:p>
    <w:p w14:paraId="55F91A94" w14:textId="77777777" w:rsidR="00CE7F5D" w:rsidRPr="000E2AC3" w:rsidRDefault="00CE7F5D" w:rsidP="00CE7F5D">
      <w:pPr>
        <w:rPr>
          <w:sz w:val="22"/>
          <w:szCs w:val="22"/>
        </w:rPr>
      </w:pPr>
    </w:p>
    <w:p w14:paraId="507D939B" w14:textId="77777777" w:rsidR="00CE7F5D" w:rsidRPr="000E2AC3" w:rsidRDefault="00CE7F5D" w:rsidP="00CE7F5D">
      <w:pPr>
        <w:keepNext/>
        <w:tabs>
          <w:tab w:val="left" w:pos="567"/>
        </w:tabs>
        <w:rPr>
          <w:i/>
          <w:sz w:val="22"/>
          <w:szCs w:val="22"/>
          <w:u w:val="single"/>
        </w:rPr>
      </w:pPr>
      <w:r w:rsidRPr="000E2AC3">
        <w:rPr>
          <w:i/>
          <w:sz w:val="22"/>
          <w:szCs w:val="22"/>
          <w:u w:val="single"/>
        </w:rPr>
        <w:lastRenderedPageBreak/>
        <w:t xml:space="preserve">Egy korábbi antipszichotikus </w:t>
      </w:r>
      <w:r w:rsidRPr="00685FD9">
        <w:rPr>
          <w:i/>
          <w:iCs/>
          <w:sz w:val="22"/>
          <w:szCs w:val="22"/>
          <w:u w:val="single"/>
        </w:rPr>
        <w:t xml:space="preserve">kezelésről </w:t>
      </w:r>
      <w:r w:rsidR="00E63B41" w:rsidRPr="00685FD9">
        <w:rPr>
          <w:i/>
          <w:iCs/>
          <w:sz w:val="22"/>
          <w:szCs w:val="22"/>
          <w:u w:val="single"/>
        </w:rPr>
        <w:t>Clozapine Gerot</w:t>
      </w:r>
      <w:r w:rsidR="00B96C4F">
        <w:rPr>
          <w:i/>
          <w:iCs/>
          <w:sz w:val="22"/>
          <w:szCs w:val="22"/>
          <w:u w:val="single"/>
        </w:rPr>
        <w:t>-</w:t>
      </w:r>
      <w:r w:rsidR="00E63B41" w:rsidRPr="00685FD9">
        <w:rPr>
          <w:i/>
          <w:iCs/>
          <w:sz w:val="22"/>
          <w:szCs w:val="22"/>
          <w:u w:val="single"/>
        </w:rPr>
        <w:t xml:space="preserve">ra </w:t>
      </w:r>
      <w:r w:rsidRPr="00F10BDF">
        <w:rPr>
          <w:i/>
          <w:iCs/>
          <w:sz w:val="22"/>
          <w:szCs w:val="22"/>
          <w:u w:val="single"/>
        </w:rPr>
        <w:t>történő</w:t>
      </w:r>
      <w:r w:rsidRPr="000E2AC3">
        <w:rPr>
          <w:i/>
          <w:sz w:val="22"/>
          <w:szCs w:val="22"/>
          <w:u w:val="single"/>
        </w:rPr>
        <w:t xml:space="preserve"> átállítás</w:t>
      </w:r>
    </w:p>
    <w:p w14:paraId="7C94741A" w14:textId="77777777" w:rsidR="00CE7F5D" w:rsidRPr="000E2AC3" w:rsidRDefault="00CE7F5D" w:rsidP="00CE7F5D">
      <w:pPr>
        <w:keepNext/>
        <w:tabs>
          <w:tab w:val="left" w:pos="567"/>
        </w:tabs>
        <w:rPr>
          <w:sz w:val="22"/>
          <w:szCs w:val="22"/>
        </w:rPr>
      </w:pPr>
      <w:r w:rsidRPr="000E2AC3">
        <w:rPr>
          <w:sz w:val="22"/>
          <w:szCs w:val="22"/>
        </w:rPr>
        <w:t>Általános</w:t>
      </w:r>
      <w:r w:rsidR="00DA2F52">
        <w:rPr>
          <w:sz w:val="22"/>
          <w:szCs w:val="22"/>
        </w:rPr>
        <w:t xml:space="preserve"> ajánlás</w:t>
      </w:r>
      <w:r w:rsidRPr="000E2AC3">
        <w:rPr>
          <w:sz w:val="22"/>
          <w:szCs w:val="22"/>
        </w:rPr>
        <w:t xml:space="preserve">, hogy a </w:t>
      </w:r>
      <w:r w:rsidR="00722928" w:rsidRPr="000E2AC3">
        <w:rPr>
          <w:sz w:val="22"/>
          <w:szCs w:val="22"/>
        </w:rPr>
        <w:t>klozapint</w:t>
      </w:r>
      <w:r w:rsidRPr="000E2AC3">
        <w:rPr>
          <w:sz w:val="22"/>
          <w:szCs w:val="22"/>
        </w:rPr>
        <w:t xml:space="preserve"> nem szabad más antipszichotikummal kombinációban alkalmazni. Amikor a </w:t>
      </w:r>
      <w:r w:rsidR="00722928" w:rsidRPr="000E2AC3">
        <w:rPr>
          <w:sz w:val="22"/>
          <w:szCs w:val="22"/>
        </w:rPr>
        <w:t>klozapin</w:t>
      </w:r>
      <w:r w:rsidR="00B96C4F">
        <w:rPr>
          <w:sz w:val="22"/>
          <w:szCs w:val="22"/>
        </w:rPr>
        <w:t>-</w:t>
      </w:r>
      <w:r w:rsidRPr="000E2AC3">
        <w:rPr>
          <w:sz w:val="22"/>
          <w:szCs w:val="22"/>
        </w:rPr>
        <w:t xml:space="preserve">kezelést olyan betegnél kezdik el, aki </w:t>
      </w:r>
      <w:r w:rsidRPr="000E2AC3">
        <w:rPr>
          <w:i/>
          <w:sz w:val="22"/>
          <w:szCs w:val="22"/>
        </w:rPr>
        <w:t>per</w:t>
      </w:r>
      <w:r w:rsidR="00B96C4F">
        <w:rPr>
          <w:i/>
          <w:sz w:val="22"/>
          <w:szCs w:val="22"/>
        </w:rPr>
        <w:t> </w:t>
      </w:r>
      <w:r w:rsidRPr="000E2AC3">
        <w:rPr>
          <w:i/>
          <w:sz w:val="22"/>
          <w:szCs w:val="22"/>
        </w:rPr>
        <w:t>os</w:t>
      </w:r>
      <w:r w:rsidRPr="000E2AC3">
        <w:rPr>
          <w:sz w:val="22"/>
          <w:szCs w:val="22"/>
        </w:rPr>
        <w:t xml:space="preserve"> antipszichotikus kezelést kap, először a másik antipszichotikum dózisának fokozatos leépítése javasolt.</w:t>
      </w:r>
    </w:p>
    <w:p w14:paraId="6636FEA2" w14:textId="77777777" w:rsidR="00CE7F5D" w:rsidRPr="000E2AC3" w:rsidRDefault="00CE7F5D" w:rsidP="00CE7F5D">
      <w:pPr>
        <w:tabs>
          <w:tab w:val="left" w:pos="567"/>
        </w:tabs>
        <w:rPr>
          <w:sz w:val="22"/>
          <w:szCs w:val="22"/>
        </w:rPr>
      </w:pPr>
    </w:p>
    <w:p w14:paraId="66D369FC" w14:textId="77777777" w:rsidR="00CE7F5D" w:rsidRPr="000E2AC3" w:rsidRDefault="00CE7F5D" w:rsidP="00CE7F5D">
      <w:pPr>
        <w:keepNext/>
        <w:rPr>
          <w:rFonts w:eastAsia="HG Mincho Light J"/>
          <w:sz w:val="22"/>
          <w:szCs w:val="22"/>
        </w:rPr>
      </w:pPr>
      <w:r w:rsidRPr="000E2AC3">
        <w:rPr>
          <w:sz w:val="22"/>
          <w:szCs w:val="22"/>
        </w:rPr>
        <w:t>A következő adagolás javasolt:</w:t>
      </w:r>
    </w:p>
    <w:p w14:paraId="5795E048" w14:textId="77777777" w:rsidR="00CE7F5D" w:rsidRPr="000E2AC3" w:rsidRDefault="00CE7F5D" w:rsidP="00CE7F5D">
      <w:pPr>
        <w:keepNext/>
        <w:rPr>
          <w:sz w:val="22"/>
          <w:szCs w:val="22"/>
        </w:rPr>
      </w:pPr>
    </w:p>
    <w:p w14:paraId="2BCA0E0A" w14:textId="77777777" w:rsidR="00CE7F5D" w:rsidRPr="000E2AC3" w:rsidRDefault="00CE7F5D" w:rsidP="00CE7F5D">
      <w:pPr>
        <w:pStyle w:val="Trgymutat"/>
        <w:keepNext/>
        <w:suppressLineNumbers w:val="0"/>
        <w:rPr>
          <w:bCs/>
          <w:i/>
          <w:sz w:val="22"/>
          <w:szCs w:val="22"/>
          <w:u w:val="single"/>
        </w:rPr>
      </w:pPr>
      <w:r w:rsidRPr="000E2AC3">
        <w:rPr>
          <w:bCs/>
          <w:i/>
          <w:sz w:val="22"/>
          <w:szCs w:val="22"/>
          <w:u w:val="single"/>
        </w:rPr>
        <w:t>Terápiarezisztens schizophren betegek</w:t>
      </w:r>
    </w:p>
    <w:p w14:paraId="01894DFC" w14:textId="77777777" w:rsidR="00CE7F5D" w:rsidRPr="000E2AC3" w:rsidRDefault="00CE7F5D" w:rsidP="00CE7F5D">
      <w:pPr>
        <w:keepNext/>
        <w:rPr>
          <w:sz w:val="22"/>
          <w:szCs w:val="22"/>
        </w:rPr>
      </w:pPr>
    </w:p>
    <w:p w14:paraId="0B816071" w14:textId="77777777" w:rsidR="00CE7F5D" w:rsidRPr="000E2AC3" w:rsidRDefault="00CE7F5D" w:rsidP="00CE7F5D">
      <w:pPr>
        <w:keepNext/>
        <w:rPr>
          <w:bCs/>
          <w:i/>
          <w:sz w:val="22"/>
          <w:szCs w:val="22"/>
        </w:rPr>
      </w:pPr>
      <w:r w:rsidRPr="000E2AC3">
        <w:rPr>
          <w:bCs/>
          <w:i/>
          <w:sz w:val="22"/>
          <w:szCs w:val="22"/>
        </w:rPr>
        <w:t>A kezelés elkezdése</w:t>
      </w:r>
    </w:p>
    <w:p w14:paraId="7D5D82C0" w14:textId="77777777" w:rsidR="00CE7F5D" w:rsidRPr="000E2AC3" w:rsidRDefault="00CE7F5D" w:rsidP="00CE7F5D">
      <w:pPr>
        <w:rPr>
          <w:sz w:val="22"/>
          <w:szCs w:val="22"/>
        </w:rPr>
      </w:pPr>
      <w:r w:rsidRPr="000E2AC3">
        <w:rPr>
          <w:sz w:val="22"/>
          <w:szCs w:val="22"/>
        </w:rPr>
        <w:t>Az első napon egyszer vagy kétszer 12,5 mg</w:t>
      </w:r>
      <w:r w:rsidR="00722928" w:rsidRPr="000E2AC3">
        <w:rPr>
          <w:sz w:val="22"/>
          <w:szCs w:val="22"/>
        </w:rPr>
        <w:t xml:space="preserve"> (</w:t>
      </w:r>
      <w:r w:rsidR="003B5348">
        <w:rPr>
          <w:sz w:val="22"/>
          <w:szCs w:val="22"/>
        </w:rPr>
        <w:t>25 mg</w:t>
      </w:r>
      <w:r w:rsidR="00722928" w:rsidRPr="000E2AC3">
        <w:rPr>
          <w:sz w:val="22"/>
          <w:szCs w:val="22"/>
        </w:rPr>
        <w:t>-os tabletta fele)</w:t>
      </w:r>
      <w:r w:rsidRPr="000E2AC3">
        <w:rPr>
          <w:sz w:val="22"/>
          <w:szCs w:val="22"/>
        </w:rPr>
        <w:t xml:space="preserve">, amit a második napon egyszer vagy kétszer </w:t>
      </w:r>
      <w:r w:rsidR="003B5348">
        <w:rPr>
          <w:sz w:val="22"/>
          <w:szCs w:val="22"/>
        </w:rPr>
        <w:t>25 mg</w:t>
      </w:r>
      <w:r w:rsidRPr="000E2AC3">
        <w:rPr>
          <w:sz w:val="22"/>
          <w:szCs w:val="22"/>
        </w:rPr>
        <w:t xml:space="preserve"> követ. Ha a beteg jól tolerálja, a napi dózis lassan tovább emelhető 25–50 mg</w:t>
      </w:r>
      <w:r w:rsidR="00F33114">
        <w:rPr>
          <w:sz w:val="22"/>
          <w:szCs w:val="22"/>
        </w:rPr>
        <w:t>-</w:t>
      </w:r>
      <w:r w:rsidRPr="000E2AC3">
        <w:rPr>
          <w:sz w:val="22"/>
          <w:szCs w:val="22"/>
        </w:rPr>
        <w:t>os lépésekben, hogy 2</w:t>
      </w:r>
      <w:r w:rsidR="00F33114">
        <w:rPr>
          <w:sz w:val="22"/>
          <w:szCs w:val="22"/>
        </w:rPr>
        <w:t>-</w:t>
      </w:r>
      <w:r w:rsidRPr="000E2AC3">
        <w:rPr>
          <w:sz w:val="22"/>
          <w:szCs w:val="22"/>
        </w:rPr>
        <w:t>3 héten belül elérjék a legfeljebb 300 mg</w:t>
      </w:r>
      <w:r w:rsidR="00DA2F52">
        <w:rPr>
          <w:sz w:val="22"/>
          <w:szCs w:val="22"/>
        </w:rPr>
        <w:t xml:space="preserve"> </w:t>
      </w:r>
      <w:r w:rsidRPr="000E2AC3">
        <w:rPr>
          <w:sz w:val="22"/>
          <w:szCs w:val="22"/>
        </w:rPr>
        <w:t>napi dózist. Ezt követően, ha szükséges, a napi dózis tovább emelhető 50–</w:t>
      </w:r>
      <w:r w:rsidR="003B5348">
        <w:rPr>
          <w:sz w:val="22"/>
          <w:szCs w:val="22"/>
        </w:rPr>
        <w:t>100 mg</w:t>
      </w:r>
      <w:r w:rsidR="00F33114">
        <w:rPr>
          <w:sz w:val="22"/>
          <w:szCs w:val="22"/>
        </w:rPr>
        <w:t>-</w:t>
      </w:r>
      <w:r w:rsidRPr="000E2AC3">
        <w:rPr>
          <w:sz w:val="22"/>
          <w:szCs w:val="22"/>
        </w:rPr>
        <w:t>os lépésekben 3</w:t>
      </w:r>
      <w:r w:rsidR="00F33114">
        <w:rPr>
          <w:sz w:val="22"/>
          <w:szCs w:val="22"/>
        </w:rPr>
        <w:t>-</w:t>
      </w:r>
      <w:r w:rsidRPr="000E2AC3">
        <w:rPr>
          <w:sz w:val="22"/>
          <w:szCs w:val="22"/>
        </w:rPr>
        <w:t>4 napos, de inkább egy hetes intervallumokban.</w:t>
      </w:r>
    </w:p>
    <w:p w14:paraId="076DF1D5" w14:textId="77777777" w:rsidR="00CE7F5D" w:rsidRPr="000E2AC3" w:rsidRDefault="00CE7F5D" w:rsidP="00CE7F5D">
      <w:pPr>
        <w:rPr>
          <w:sz w:val="22"/>
          <w:szCs w:val="22"/>
        </w:rPr>
      </w:pPr>
    </w:p>
    <w:p w14:paraId="1FE32DCE" w14:textId="77777777" w:rsidR="00CE7F5D" w:rsidRPr="000E2AC3" w:rsidRDefault="00CE7F5D" w:rsidP="00CE7F5D">
      <w:pPr>
        <w:rPr>
          <w:bCs/>
          <w:i/>
          <w:sz w:val="22"/>
          <w:szCs w:val="22"/>
        </w:rPr>
      </w:pPr>
      <w:r w:rsidRPr="000E2AC3">
        <w:rPr>
          <w:bCs/>
          <w:i/>
          <w:sz w:val="22"/>
          <w:szCs w:val="22"/>
        </w:rPr>
        <w:t>Terápiás dózistartomány</w:t>
      </w:r>
    </w:p>
    <w:p w14:paraId="6960FEDE" w14:textId="77777777" w:rsidR="00CE7F5D" w:rsidRPr="000E2AC3" w:rsidRDefault="00CE7F5D" w:rsidP="00CE7F5D">
      <w:pPr>
        <w:rPr>
          <w:sz w:val="22"/>
          <w:szCs w:val="22"/>
        </w:rPr>
      </w:pPr>
      <w:r w:rsidRPr="000E2AC3">
        <w:rPr>
          <w:sz w:val="22"/>
          <w:szCs w:val="22"/>
        </w:rPr>
        <w:t>A legtöbb betegnél az antipszichotikus hatásosság az osztva adott 200–450 mg/nap közötti adagokkal elérhető. A teljes napi dózis elosztható egyenlőtlenül is, a nagyobb dózist kell lefekvéskor alkalmazni.</w:t>
      </w:r>
    </w:p>
    <w:p w14:paraId="491E6BFB" w14:textId="77777777" w:rsidR="00CE7F5D" w:rsidRPr="000E2AC3" w:rsidRDefault="00CE7F5D" w:rsidP="00CE7F5D">
      <w:pPr>
        <w:rPr>
          <w:sz w:val="22"/>
          <w:szCs w:val="22"/>
        </w:rPr>
      </w:pPr>
    </w:p>
    <w:p w14:paraId="2F215427" w14:textId="77777777" w:rsidR="00CE7F5D" w:rsidRPr="000E2AC3" w:rsidRDefault="00CE7F5D" w:rsidP="00CE7F5D">
      <w:pPr>
        <w:rPr>
          <w:bCs/>
          <w:i/>
          <w:sz w:val="22"/>
          <w:szCs w:val="22"/>
        </w:rPr>
      </w:pPr>
      <w:r w:rsidRPr="000E2AC3">
        <w:rPr>
          <w:bCs/>
          <w:i/>
          <w:sz w:val="22"/>
          <w:szCs w:val="22"/>
        </w:rPr>
        <w:t>Maximális dózis</w:t>
      </w:r>
    </w:p>
    <w:p w14:paraId="2CA61916" w14:textId="77777777" w:rsidR="00CE7F5D" w:rsidRPr="000E2AC3" w:rsidRDefault="00CE7F5D" w:rsidP="00CE7F5D">
      <w:pPr>
        <w:rPr>
          <w:sz w:val="22"/>
          <w:szCs w:val="22"/>
        </w:rPr>
      </w:pPr>
      <w:r w:rsidRPr="000E2AC3">
        <w:rPr>
          <w:sz w:val="22"/>
          <w:szCs w:val="22"/>
        </w:rPr>
        <w:t>A teljes terápiás cél eléréséhez néhány betegnél nagyobb dózisok lehetnek szükségesek, ilyen esetben a dózis 900 mg/napig emelhető megfontolt (</w:t>
      </w:r>
      <w:r w:rsidR="003B5348">
        <w:rPr>
          <w:sz w:val="22"/>
          <w:szCs w:val="22"/>
        </w:rPr>
        <w:t>100 mg</w:t>
      </w:r>
      <w:r w:rsidR="00F33114">
        <w:rPr>
          <w:sz w:val="22"/>
          <w:szCs w:val="22"/>
        </w:rPr>
        <w:t>-</w:t>
      </w:r>
      <w:r w:rsidRPr="000E2AC3">
        <w:rPr>
          <w:sz w:val="22"/>
          <w:szCs w:val="22"/>
        </w:rPr>
        <w:t>nál nem nagyobb) lépésekben. Ugyanakkor a 450 mg/nap feletti dózisok esetén a mellékhatások (különösen az epilepsziás görcsök) fokozódásának lehetőségét figyelembe kell venni.</w:t>
      </w:r>
    </w:p>
    <w:p w14:paraId="7B1D2E51" w14:textId="77777777" w:rsidR="00CE7F5D" w:rsidRPr="000E2AC3" w:rsidRDefault="00CE7F5D" w:rsidP="00CE7F5D">
      <w:pPr>
        <w:rPr>
          <w:sz w:val="22"/>
          <w:szCs w:val="22"/>
        </w:rPr>
      </w:pPr>
    </w:p>
    <w:p w14:paraId="2986C4A6" w14:textId="77777777" w:rsidR="00CE7F5D" w:rsidRPr="000E2AC3" w:rsidRDefault="00CE7F5D" w:rsidP="00CE7F5D">
      <w:pPr>
        <w:rPr>
          <w:bCs/>
          <w:i/>
          <w:sz w:val="22"/>
          <w:szCs w:val="22"/>
        </w:rPr>
      </w:pPr>
      <w:r w:rsidRPr="000E2AC3">
        <w:rPr>
          <w:bCs/>
          <w:i/>
          <w:sz w:val="22"/>
          <w:szCs w:val="22"/>
        </w:rPr>
        <w:t>Fenntartó dózis</w:t>
      </w:r>
    </w:p>
    <w:p w14:paraId="3232EB73" w14:textId="77777777" w:rsidR="00CE7F5D" w:rsidRPr="000E2AC3" w:rsidRDefault="00CE7F5D" w:rsidP="00CE7F5D">
      <w:pPr>
        <w:rPr>
          <w:sz w:val="22"/>
          <w:szCs w:val="22"/>
        </w:rPr>
      </w:pPr>
      <w:r w:rsidRPr="000E2AC3">
        <w:rPr>
          <w:sz w:val="22"/>
          <w:szCs w:val="22"/>
        </w:rPr>
        <w:t>A maximális terápiás eredmény elérését követően sok beteg a hatásosság fenntartása mellett alacsonyabb dózison tartható. Ezért a dózis óvatos csökkentése javasolt. A kezelést legalább 6 hónapig kell fenntartani. Ha a napi dózis nem haladja meg a 200 mg</w:t>
      </w:r>
      <w:r w:rsidR="00F33114">
        <w:rPr>
          <w:sz w:val="22"/>
          <w:szCs w:val="22"/>
        </w:rPr>
        <w:t>-</w:t>
      </w:r>
      <w:r w:rsidRPr="000E2AC3">
        <w:rPr>
          <w:sz w:val="22"/>
          <w:szCs w:val="22"/>
        </w:rPr>
        <w:t>ot, akkor a napi egyszeri, esti adagolás megfelelő lehet.</w:t>
      </w:r>
    </w:p>
    <w:p w14:paraId="667F57C4" w14:textId="77777777" w:rsidR="00CE7F5D" w:rsidRPr="000E2AC3" w:rsidRDefault="00CE7F5D" w:rsidP="00CE7F5D">
      <w:pPr>
        <w:rPr>
          <w:sz w:val="22"/>
          <w:szCs w:val="22"/>
        </w:rPr>
      </w:pPr>
    </w:p>
    <w:p w14:paraId="3E56F4DC" w14:textId="77777777" w:rsidR="00CE7F5D" w:rsidRPr="000E2AC3" w:rsidRDefault="00CE7F5D" w:rsidP="00CE7F5D">
      <w:pPr>
        <w:rPr>
          <w:bCs/>
          <w:i/>
          <w:sz w:val="22"/>
          <w:szCs w:val="22"/>
        </w:rPr>
      </w:pPr>
      <w:r w:rsidRPr="000E2AC3">
        <w:rPr>
          <w:bCs/>
          <w:i/>
          <w:sz w:val="22"/>
          <w:szCs w:val="22"/>
        </w:rPr>
        <w:t>A kezelés befejezése</w:t>
      </w:r>
    </w:p>
    <w:p w14:paraId="28FC8306" w14:textId="77777777" w:rsidR="00CE7F5D" w:rsidRPr="000E2AC3" w:rsidRDefault="00CE7F5D" w:rsidP="00CE7F5D">
      <w:pPr>
        <w:rPr>
          <w:sz w:val="22"/>
          <w:szCs w:val="22"/>
        </w:rPr>
      </w:pPr>
      <w:r w:rsidRPr="000E2AC3">
        <w:rPr>
          <w:sz w:val="22"/>
          <w:szCs w:val="22"/>
        </w:rPr>
        <w:t xml:space="preserve">A </w:t>
      </w:r>
      <w:r w:rsidR="00E63B41">
        <w:rPr>
          <w:sz w:val="22"/>
          <w:szCs w:val="22"/>
        </w:rPr>
        <w:t>Clozapine Gerot</w:t>
      </w:r>
      <w:r w:rsidR="00F33114">
        <w:rPr>
          <w:sz w:val="22"/>
          <w:szCs w:val="22"/>
        </w:rPr>
        <w:t>-</w:t>
      </w:r>
      <w:r w:rsidRPr="000E2AC3">
        <w:rPr>
          <w:sz w:val="22"/>
          <w:szCs w:val="22"/>
        </w:rPr>
        <w:t>kezelés tervezett befejezése esetén a dózist 1</w:t>
      </w:r>
      <w:r w:rsidR="00F33114">
        <w:rPr>
          <w:sz w:val="22"/>
          <w:szCs w:val="22"/>
        </w:rPr>
        <w:t>-</w:t>
      </w:r>
      <w:r w:rsidRPr="000E2AC3">
        <w:rPr>
          <w:sz w:val="22"/>
          <w:szCs w:val="22"/>
        </w:rPr>
        <w:t>2 hét alatt ajánlott fokozatosan csökkenteni. Ha a kezelés hirtelen leállítása szükséges, a betegnél gondosan figyelni kell a megvonási tünetek megjelenését (lásd 4.4 pont).</w:t>
      </w:r>
    </w:p>
    <w:p w14:paraId="7A3B549E" w14:textId="77777777" w:rsidR="00CE7F5D" w:rsidRPr="000E2AC3" w:rsidRDefault="00CE7F5D" w:rsidP="00CE7F5D">
      <w:pPr>
        <w:rPr>
          <w:sz w:val="22"/>
          <w:szCs w:val="22"/>
        </w:rPr>
      </w:pPr>
    </w:p>
    <w:p w14:paraId="512A30A0" w14:textId="77777777" w:rsidR="00CE7F5D" w:rsidRPr="000E2AC3" w:rsidRDefault="00CE7F5D" w:rsidP="00CE7F5D">
      <w:pPr>
        <w:rPr>
          <w:bCs/>
          <w:i/>
          <w:sz w:val="22"/>
          <w:szCs w:val="22"/>
        </w:rPr>
      </w:pPr>
      <w:r w:rsidRPr="000E2AC3">
        <w:rPr>
          <w:bCs/>
          <w:i/>
          <w:sz w:val="22"/>
          <w:szCs w:val="22"/>
        </w:rPr>
        <w:t>A kezelés újraindítása</w:t>
      </w:r>
    </w:p>
    <w:p w14:paraId="5A985472" w14:textId="77777777" w:rsidR="00CE7F5D" w:rsidRPr="000E2AC3" w:rsidRDefault="00CE7F5D" w:rsidP="00CE7F5D">
      <w:pPr>
        <w:rPr>
          <w:bCs/>
          <w:sz w:val="22"/>
          <w:szCs w:val="22"/>
        </w:rPr>
      </w:pPr>
      <w:r w:rsidRPr="000E2AC3">
        <w:rPr>
          <w:sz w:val="22"/>
          <w:szCs w:val="22"/>
        </w:rPr>
        <w:t xml:space="preserve">Azoknál a betegeknél, akiknél az előző </w:t>
      </w:r>
      <w:r w:rsidR="00E63B41">
        <w:rPr>
          <w:sz w:val="22"/>
          <w:szCs w:val="22"/>
        </w:rPr>
        <w:t>Clozapine Gerot</w:t>
      </w:r>
      <w:r w:rsidRPr="000E2AC3">
        <w:rPr>
          <w:sz w:val="22"/>
          <w:szCs w:val="22"/>
        </w:rPr>
        <w:t xml:space="preserve"> dózis óta 2 napnál több telt el, a kezelést ismét az első napon egyszer vagy kétszer adott 12,5 mg</w:t>
      </w:r>
      <w:r w:rsidR="00F33114">
        <w:rPr>
          <w:sz w:val="22"/>
          <w:szCs w:val="22"/>
        </w:rPr>
        <w:t>-</w:t>
      </w:r>
      <w:r w:rsidRPr="000E2AC3">
        <w:rPr>
          <w:sz w:val="22"/>
          <w:szCs w:val="22"/>
        </w:rPr>
        <w:t xml:space="preserve">mal </w:t>
      </w:r>
      <w:r w:rsidR="00BF1F15" w:rsidRPr="000E2AC3">
        <w:rPr>
          <w:sz w:val="22"/>
          <w:szCs w:val="22"/>
        </w:rPr>
        <w:t>(</w:t>
      </w:r>
      <w:r w:rsidR="003B5348">
        <w:rPr>
          <w:sz w:val="22"/>
          <w:szCs w:val="22"/>
        </w:rPr>
        <w:t>25 mg</w:t>
      </w:r>
      <w:r w:rsidR="00BF1F15" w:rsidRPr="000E2AC3">
        <w:rPr>
          <w:sz w:val="22"/>
          <w:szCs w:val="22"/>
        </w:rPr>
        <w:t xml:space="preserve">-os tabletta fele) </w:t>
      </w:r>
      <w:r w:rsidRPr="000E2AC3">
        <w:rPr>
          <w:sz w:val="22"/>
          <w:szCs w:val="22"/>
        </w:rPr>
        <w:t>kell újrakezdeni. Ha ezt a dózist a beteg jól tolerálja, a dózis gyorsabban titrálható a terápiás szintre, mint a kezdő kezelésnél. Azonban azoknál a betegeknél, akiknél a kezdő adagolás során légzés- vagy keringésleállás jelentkezett (lásd 4.4 pont</w:t>
      </w:r>
      <w:r w:rsidRPr="000E2AC3">
        <w:rPr>
          <w:bCs/>
          <w:sz w:val="22"/>
          <w:szCs w:val="22"/>
        </w:rPr>
        <w:t>), de ezt követően sikeresen kititrálták a terápiás dózist, az ismételt titrálás során rendkívüli óvatosságra van szükség.</w:t>
      </w:r>
    </w:p>
    <w:p w14:paraId="20EC8FF4" w14:textId="77777777" w:rsidR="00CE7F5D" w:rsidRPr="000E2AC3" w:rsidRDefault="00CE7F5D" w:rsidP="00CE7F5D">
      <w:pPr>
        <w:rPr>
          <w:bCs/>
          <w:sz w:val="22"/>
          <w:szCs w:val="22"/>
        </w:rPr>
      </w:pPr>
    </w:p>
    <w:p w14:paraId="2E5B44C1" w14:textId="77777777" w:rsidR="00CE7F5D" w:rsidRPr="000E2AC3" w:rsidRDefault="00CE7F5D" w:rsidP="00F047A4">
      <w:pPr>
        <w:pStyle w:val="WW-Szvegtrzs2123"/>
        <w:keepNext/>
        <w:spacing w:line="240" w:lineRule="auto"/>
        <w:rPr>
          <w:b w:val="0"/>
          <w:i/>
          <w:sz w:val="22"/>
          <w:szCs w:val="22"/>
        </w:rPr>
      </w:pPr>
      <w:r w:rsidRPr="000E2AC3">
        <w:rPr>
          <w:b w:val="0"/>
          <w:i/>
          <w:sz w:val="22"/>
          <w:szCs w:val="22"/>
        </w:rPr>
        <w:t>Pszichotikus zavarokban szenvedő, Parkinson</w:t>
      </w:r>
      <w:r w:rsidR="00F02624">
        <w:rPr>
          <w:b w:val="0"/>
          <w:i/>
          <w:sz w:val="22"/>
          <w:szCs w:val="22"/>
        </w:rPr>
        <w:t>-</w:t>
      </w:r>
      <w:r w:rsidRPr="000E2AC3">
        <w:rPr>
          <w:b w:val="0"/>
          <w:i/>
          <w:sz w:val="22"/>
          <w:szCs w:val="22"/>
        </w:rPr>
        <w:t>kóros betegek, akiknél a standard kezelés sikertelen volt</w:t>
      </w:r>
    </w:p>
    <w:p w14:paraId="7E697408" w14:textId="77777777" w:rsidR="00CE7F5D" w:rsidRPr="000E2AC3" w:rsidRDefault="00CE7F5D" w:rsidP="00F047A4">
      <w:pPr>
        <w:keepNext/>
        <w:rPr>
          <w:sz w:val="22"/>
          <w:szCs w:val="22"/>
        </w:rPr>
      </w:pPr>
    </w:p>
    <w:p w14:paraId="2E954188" w14:textId="77777777" w:rsidR="00CE7F5D" w:rsidRPr="000E2AC3" w:rsidRDefault="00CE7F5D" w:rsidP="00F047A4">
      <w:pPr>
        <w:keepNext/>
        <w:rPr>
          <w:i/>
          <w:sz w:val="22"/>
          <w:szCs w:val="22"/>
        </w:rPr>
      </w:pPr>
      <w:r w:rsidRPr="000E2AC3">
        <w:rPr>
          <w:i/>
          <w:sz w:val="22"/>
          <w:szCs w:val="22"/>
        </w:rPr>
        <w:t>A kezelés elkezdése</w:t>
      </w:r>
    </w:p>
    <w:p w14:paraId="2EFFC42A" w14:textId="77777777" w:rsidR="00CE7F5D" w:rsidRPr="000E2AC3" w:rsidRDefault="00CE7F5D" w:rsidP="00F047A4">
      <w:pPr>
        <w:keepNext/>
        <w:rPr>
          <w:sz w:val="22"/>
          <w:szCs w:val="22"/>
        </w:rPr>
      </w:pPr>
      <w:r w:rsidRPr="000E2AC3">
        <w:rPr>
          <w:sz w:val="22"/>
          <w:szCs w:val="22"/>
        </w:rPr>
        <w:t>A kezdő dózis nem haladhatja meg az este bevett 12,5 mg/nap</w:t>
      </w:r>
      <w:r w:rsidR="00BF1F15" w:rsidRPr="000E2AC3">
        <w:rPr>
          <w:sz w:val="22"/>
          <w:szCs w:val="22"/>
        </w:rPr>
        <w:t xml:space="preserve"> (</w:t>
      </w:r>
      <w:r w:rsidR="003B5348">
        <w:rPr>
          <w:sz w:val="22"/>
          <w:szCs w:val="22"/>
        </w:rPr>
        <w:t>25 mg</w:t>
      </w:r>
      <w:r w:rsidR="00BF1F15" w:rsidRPr="000E2AC3">
        <w:rPr>
          <w:sz w:val="22"/>
          <w:szCs w:val="22"/>
        </w:rPr>
        <w:t>-os tabletta fele)</w:t>
      </w:r>
      <w:r w:rsidRPr="000E2AC3">
        <w:rPr>
          <w:sz w:val="22"/>
          <w:szCs w:val="22"/>
        </w:rPr>
        <w:t xml:space="preserve"> dózist. Ezt követően a dózis 12,5 mg</w:t>
      </w:r>
      <w:r w:rsidR="00F02624">
        <w:rPr>
          <w:sz w:val="22"/>
          <w:szCs w:val="22"/>
        </w:rPr>
        <w:t>-</w:t>
      </w:r>
      <w:r w:rsidRPr="000E2AC3">
        <w:rPr>
          <w:sz w:val="22"/>
          <w:szCs w:val="22"/>
        </w:rPr>
        <w:t>onként emelhető, hetente maximálisan két lépésben, maximum 50 mg</w:t>
      </w:r>
      <w:r w:rsidR="00F02624">
        <w:rPr>
          <w:sz w:val="22"/>
          <w:szCs w:val="22"/>
        </w:rPr>
        <w:t>-</w:t>
      </w:r>
      <w:r w:rsidRPr="000E2AC3">
        <w:rPr>
          <w:sz w:val="22"/>
          <w:szCs w:val="22"/>
        </w:rPr>
        <w:t>ig, és ezt a dózist csak a második hét végére lehet elérni. A teljes napi dózist lehetőleg egyszerre, este kell adni.</w:t>
      </w:r>
    </w:p>
    <w:p w14:paraId="25155D38" w14:textId="77777777" w:rsidR="00CE7F5D" w:rsidRPr="000E2AC3" w:rsidRDefault="00CE7F5D" w:rsidP="00CE7F5D">
      <w:pPr>
        <w:rPr>
          <w:sz w:val="22"/>
          <w:szCs w:val="22"/>
        </w:rPr>
      </w:pPr>
    </w:p>
    <w:p w14:paraId="3FA5FEA4" w14:textId="77777777" w:rsidR="00CE7F5D" w:rsidRPr="000E2AC3" w:rsidRDefault="00CE7F5D" w:rsidP="00CE7F5D">
      <w:pPr>
        <w:rPr>
          <w:i/>
          <w:sz w:val="22"/>
          <w:szCs w:val="22"/>
        </w:rPr>
      </w:pPr>
      <w:r w:rsidRPr="000E2AC3">
        <w:rPr>
          <w:i/>
          <w:sz w:val="22"/>
          <w:szCs w:val="22"/>
        </w:rPr>
        <w:t>Terápiás dózistartomány</w:t>
      </w:r>
    </w:p>
    <w:p w14:paraId="5E26B67D" w14:textId="77777777" w:rsidR="00CE7F5D" w:rsidRPr="000E2AC3" w:rsidRDefault="00CE7F5D" w:rsidP="00CE7F5D">
      <w:pPr>
        <w:rPr>
          <w:rFonts w:eastAsia="HG Mincho Light J"/>
          <w:sz w:val="22"/>
          <w:szCs w:val="22"/>
        </w:rPr>
      </w:pPr>
      <w:r w:rsidRPr="000E2AC3">
        <w:rPr>
          <w:sz w:val="22"/>
          <w:szCs w:val="22"/>
        </w:rPr>
        <w:t>Az átlagos hatékony dózis általában 25–37,5 mg/nap. Abban az esetben, ha az 50 mg</w:t>
      </w:r>
      <w:r w:rsidR="00F02624">
        <w:rPr>
          <w:sz w:val="22"/>
          <w:szCs w:val="22"/>
        </w:rPr>
        <w:t>-</w:t>
      </w:r>
      <w:r w:rsidRPr="000E2AC3">
        <w:rPr>
          <w:sz w:val="22"/>
          <w:szCs w:val="22"/>
        </w:rPr>
        <w:t>mal végzett legalább egyhetes kezelés nem hoz kielégítő terápiás eredményt, a dózist óvatosan tovább lehet emelni hetenként 12,5 mg</w:t>
      </w:r>
      <w:r w:rsidR="00F02624">
        <w:rPr>
          <w:sz w:val="22"/>
          <w:szCs w:val="22"/>
        </w:rPr>
        <w:t>-</w:t>
      </w:r>
      <w:r w:rsidRPr="000E2AC3">
        <w:rPr>
          <w:sz w:val="22"/>
          <w:szCs w:val="22"/>
        </w:rPr>
        <w:t>os lépésekben.</w:t>
      </w:r>
    </w:p>
    <w:p w14:paraId="0E33BC3E" w14:textId="77777777" w:rsidR="00CE7F5D" w:rsidRPr="000E2AC3" w:rsidRDefault="00CE7F5D" w:rsidP="00CE7F5D">
      <w:pPr>
        <w:rPr>
          <w:sz w:val="22"/>
          <w:szCs w:val="22"/>
        </w:rPr>
      </w:pPr>
    </w:p>
    <w:p w14:paraId="71C96066" w14:textId="77777777" w:rsidR="00CE7F5D" w:rsidRPr="000E2AC3" w:rsidRDefault="00CE7F5D" w:rsidP="00CE7F5D">
      <w:pPr>
        <w:rPr>
          <w:i/>
          <w:sz w:val="22"/>
          <w:szCs w:val="22"/>
        </w:rPr>
      </w:pPr>
      <w:r w:rsidRPr="000E2AC3">
        <w:rPr>
          <w:i/>
          <w:sz w:val="22"/>
          <w:szCs w:val="22"/>
        </w:rPr>
        <w:t>Maximális dózis</w:t>
      </w:r>
    </w:p>
    <w:p w14:paraId="55842D01" w14:textId="77777777" w:rsidR="00CE7F5D" w:rsidRPr="000E2AC3" w:rsidRDefault="00CE7F5D" w:rsidP="00CE7F5D">
      <w:pPr>
        <w:rPr>
          <w:sz w:val="22"/>
          <w:szCs w:val="22"/>
        </w:rPr>
      </w:pPr>
      <w:r w:rsidRPr="000E2AC3">
        <w:rPr>
          <w:sz w:val="22"/>
          <w:szCs w:val="22"/>
        </w:rPr>
        <w:t xml:space="preserve">Az 50 mg/nap dózis csak kivételes esetekben haladható meg, és a </w:t>
      </w:r>
      <w:r w:rsidR="003B5348">
        <w:rPr>
          <w:sz w:val="22"/>
          <w:szCs w:val="22"/>
        </w:rPr>
        <w:t>100 mg</w:t>
      </w:r>
      <w:r w:rsidRPr="000E2AC3">
        <w:rPr>
          <w:sz w:val="22"/>
          <w:szCs w:val="22"/>
        </w:rPr>
        <w:t>/nap dózist sosem szabad túllépni.</w:t>
      </w:r>
    </w:p>
    <w:p w14:paraId="4ABF5442" w14:textId="77777777" w:rsidR="00CE7F5D" w:rsidRPr="000E2AC3" w:rsidRDefault="00CE7F5D" w:rsidP="00CE7F5D">
      <w:pPr>
        <w:rPr>
          <w:sz w:val="22"/>
          <w:szCs w:val="22"/>
        </w:rPr>
      </w:pPr>
    </w:p>
    <w:p w14:paraId="29103A1A" w14:textId="77777777" w:rsidR="00CE7F5D" w:rsidRPr="000E2AC3" w:rsidRDefault="00CE7F5D" w:rsidP="00CE7F5D">
      <w:pPr>
        <w:rPr>
          <w:sz w:val="22"/>
          <w:szCs w:val="22"/>
        </w:rPr>
      </w:pPr>
      <w:r w:rsidRPr="000E2AC3">
        <w:rPr>
          <w:sz w:val="22"/>
          <w:szCs w:val="22"/>
        </w:rPr>
        <w:t>A dózis emelését korlátozni kell, vagy fel kell függeszteni, ha orthostaticus hypotonia, túlzott mértékű sedatio vagy zavartság jelentkezik. A vérnyomást a kezelés első hetében monitorozni kell.</w:t>
      </w:r>
    </w:p>
    <w:p w14:paraId="6E91ADEA" w14:textId="77777777" w:rsidR="00CE7F5D" w:rsidRPr="000E2AC3" w:rsidRDefault="00CE7F5D" w:rsidP="00CE7F5D">
      <w:pPr>
        <w:rPr>
          <w:sz w:val="22"/>
          <w:szCs w:val="22"/>
        </w:rPr>
      </w:pPr>
    </w:p>
    <w:p w14:paraId="65C9EC3B" w14:textId="77777777" w:rsidR="00CE7F5D" w:rsidRPr="000E2AC3" w:rsidRDefault="00CE7F5D" w:rsidP="00CE7F5D">
      <w:pPr>
        <w:rPr>
          <w:i/>
          <w:sz w:val="22"/>
          <w:szCs w:val="22"/>
        </w:rPr>
      </w:pPr>
      <w:r w:rsidRPr="000E2AC3">
        <w:rPr>
          <w:i/>
          <w:sz w:val="22"/>
          <w:szCs w:val="22"/>
        </w:rPr>
        <w:t>Fenntartó dózis</w:t>
      </w:r>
    </w:p>
    <w:p w14:paraId="0E7887F3" w14:textId="77777777" w:rsidR="00CE7F5D" w:rsidRPr="000E2AC3" w:rsidRDefault="00CE7F5D" w:rsidP="00CE7F5D">
      <w:pPr>
        <w:rPr>
          <w:rFonts w:eastAsia="HG Mincho Light J"/>
          <w:sz w:val="22"/>
          <w:szCs w:val="22"/>
        </w:rPr>
      </w:pPr>
      <w:r w:rsidRPr="000E2AC3">
        <w:rPr>
          <w:sz w:val="22"/>
          <w:szCs w:val="22"/>
        </w:rPr>
        <w:t>Ha a pszichotikus tünetek legalább két hete teljes mértékben megszűntek, a</w:t>
      </w:r>
      <w:r w:rsidR="00DA2F52">
        <w:rPr>
          <w:sz w:val="22"/>
          <w:szCs w:val="22"/>
        </w:rPr>
        <w:t xml:space="preserve"> Parkinson-kór ellen szedett</w:t>
      </w:r>
      <w:r w:rsidRPr="000E2AC3">
        <w:rPr>
          <w:sz w:val="22"/>
          <w:szCs w:val="22"/>
        </w:rPr>
        <w:t xml:space="preserve"> gyógyszer dózisa növelhető, ha azt a motoros státusz szükségessé teszi. Ha ilyenkor a pszichotikus tünetek visszatérnek, a</w:t>
      </w:r>
      <w:r w:rsidR="00BF1F15" w:rsidRPr="000E2AC3">
        <w:rPr>
          <w:sz w:val="22"/>
          <w:szCs w:val="22"/>
        </w:rPr>
        <w:t xml:space="preserve"> klozapin</w:t>
      </w:r>
      <w:r w:rsidRPr="000E2AC3">
        <w:rPr>
          <w:sz w:val="22"/>
          <w:szCs w:val="22"/>
        </w:rPr>
        <w:t xml:space="preserve"> dózisa hetenként 12,5 mg</w:t>
      </w:r>
      <w:r w:rsidR="00F02624">
        <w:rPr>
          <w:sz w:val="22"/>
          <w:szCs w:val="22"/>
        </w:rPr>
        <w:t>-</w:t>
      </w:r>
      <w:r w:rsidRPr="000E2AC3">
        <w:rPr>
          <w:sz w:val="22"/>
          <w:szCs w:val="22"/>
        </w:rPr>
        <w:t xml:space="preserve">os lépésekben emelhető, maximum </w:t>
      </w:r>
      <w:r w:rsidR="003B5348">
        <w:rPr>
          <w:sz w:val="22"/>
          <w:szCs w:val="22"/>
        </w:rPr>
        <w:t>100 mg</w:t>
      </w:r>
      <w:r w:rsidRPr="000E2AC3">
        <w:rPr>
          <w:sz w:val="22"/>
          <w:szCs w:val="22"/>
        </w:rPr>
        <w:t xml:space="preserve"> napi dózisig, egy vagy két részletben bevéve (lásd fent).</w:t>
      </w:r>
    </w:p>
    <w:p w14:paraId="41043A10" w14:textId="77777777" w:rsidR="00CE7F5D" w:rsidRPr="000E2AC3" w:rsidRDefault="00CE7F5D" w:rsidP="00CE7F5D">
      <w:pPr>
        <w:rPr>
          <w:sz w:val="22"/>
          <w:szCs w:val="22"/>
        </w:rPr>
      </w:pPr>
    </w:p>
    <w:p w14:paraId="5A3447E9" w14:textId="77777777" w:rsidR="00CE7F5D" w:rsidRPr="000E2AC3" w:rsidRDefault="00CE7F5D" w:rsidP="00CE7F5D">
      <w:pPr>
        <w:rPr>
          <w:i/>
          <w:sz w:val="22"/>
          <w:szCs w:val="22"/>
        </w:rPr>
      </w:pPr>
      <w:r w:rsidRPr="000E2AC3">
        <w:rPr>
          <w:i/>
          <w:sz w:val="22"/>
          <w:szCs w:val="22"/>
        </w:rPr>
        <w:t>A kezelés befejezése</w:t>
      </w:r>
    </w:p>
    <w:p w14:paraId="22B79627" w14:textId="77777777" w:rsidR="00CE7F5D" w:rsidRPr="000E2AC3" w:rsidRDefault="00CE7F5D" w:rsidP="00CE7F5D">
      <w:pPr>
        <w:rPr>
          <w:sz w:val="22"/>
          <w:szCs w:val="22"/>
        </w:rPr>
      </w:pPr>
      <w:r w:rsidRPr="000E2AC3">
        <w:rPr>
          <w:sz w:val="22"/>
          <w:szCs w:val="22"/>
        </w:rPr>
        <w:t>Javasolt, hogy a dózist fokozatosan, 12,5 mg</w:t>
      </w:r>
      <w:r w:rsidR="00F02624">
        <w:rPr>
          <w:sz w:val="22"/>
          <w:szCs w:val="22"/>
        </w:rPr>
        <w:t>-</w:t>
      </w:r>
      <w:r w:rsidRPr="000E2AC3">
        <w:rPr>
          <w:sz w:val="22"/>
          <w:szCs w:val="22"/>
        </w:rPr>
        <w:t>os lépésekben csökkentsék legalább egy (de lehetőleg két) hét alatt.</w:t>
      </w:r>
    </w:p>
    <w:p w14:paraId="78082E35" w14:textId="77777777" w:rsidR="00CE7F5D" w:rsidRPr="000E2AC3" w:rsidRDefault="00CE7F5D" w:rsidP="00CE7F5D">
      <w:pPr>
        <w:rPr>
          <w:sz w:val="22"/>
          <w:szCs w:val="22"/>
        </w:rPr>
      </w:pPr>
    </w:p>
    <w:p w14:paraId="6CE19180" w14:textId="77777777" w:rsidR="00CE7F5D" w:rsidRPr="000E2AC3" w:rsidRDefault="00CE7F5D" w:rsidP="00CE7F5D">
      <w:pPr>
        <w:rPr>
          <w:sz w:val="22"/>
          <w:szCs w:val="22"/>
        </w:rPr>
      </w:pPr>
      <w:r w:rsidRPr="000E2AC3">
        <w:rPr>
          <w:sz w:val="22"/>
          <w:szCs w:val="22"/>
        </w:rPr>
        <w:t>A kezelést azonnal le kell állítani, ha neutropenia vagy agranulocytosis alakul ki (lásd 4.4 pont). Ebben az esetben a beteg gondos pszichiátriai monitorozása alapvetően fontos, mivel a tünetek gyorsan visszatérhetnek.</w:t>
      </w:r>
    </w:p>
    <w:p w14:paraId="2497CB38" w14:textId="77777777" w:rsidR="00CE7F5D" w:rsidRPr="000E2AC3" w:rsidRDefault="00CE7F5D" w:rsidP="00CE7F5D">
      <w:pPr>
        <w:rPr>
          <w:sz w:val="22"/>
          <w:szCs w:val="22"/>
        </w:rPr>
      </w:pPr>
    </w:p>
    <w:p w14:paraId="6E5BF696" w14:textId="77777777" w:rsidR="00CE7F5D" w:rsidRPr="000E2AC3" w:rsidRDefault="002D79D6" w:rsidP="00CE7F5D">
      <w:pPr>
        <w:rPr>
          <w:i/>
          <w:sz w:val="22"/>
          <w:szCs w:val="22"/>
          <w:u w:val="single"/>
        </w:rPr>
      </w:pPr>
      <w:r>
        <w:rPr>
          <w:i/>
          <w:sz w:val="22"/>
          <w:szCs w:val="22"/>
          <w:u w:val="single"/>
        </w:rPr>
        <w:t>Különleges betegcsoportok</w:t>
      </w:r>
    </w:p>
    <w:p w14:paraId="590FD120" w14:textId="77777777" w:rsidR="00CE7F5D" w:rsidRPr="000E2AC3" w:rsidRDefault="00CE7F5D" w:rsidP="00CE7F5D">
      <w:pPr>
        <w:rPr>
          <w:i/>
          <w:sz w:val="22"/>
          <w:szCs w:val="22"/>
        </w:rPr>
      </w:pPr>
    </w:p>
    <w:p w14:paraId="4ED6A38C" w14:textId="77777777" w:rsidR="00CE7F5D" w:rsidRPr="000E2AC3" w:rsidRDefault="00CE7F5D" w:rsidP="00CE7F5D">
      <w:pPr>
        <w:rPr>
          <w:i/>
          <w:sz w:val="22"/>
          <w:szCs w:val="22"/>
        </w:rPr>
      </w:pPr>
      <w:r w:rsidRPr="000E2AC3">
        <w:rPr>
          <w:i/>
          <w:sz w:val="22"/>
          <w:szCs w:val="22"/>
        </w:rPr>
        <w:t>Májkárosodás</w:t>
      </w:r>
    </w:p>
    <w:p w14:paraId="1B4D136B" w14:textId="77777777" w:rsidR="00CE7F5D" w:rsidRPr="000E2AC3" w:rsidRDefault="00CE7F5D" w:rsidP="00CE7F5D">
      <w:pPr>
        <w:rPr>
          <w:sz w:val="22"/>
          <w:szCs w:val="22"/>
        </w:rPr>
      </w:pPr>
      <w:r w:rsidRPr="000E2AC3">
        <w:rPr>
          <w:sz w:val="22"/>
          <w:szCs w:val="22"/>
        </w:rPr>
        <w:t xml:space="preserve">A májkárosodásban szenvedő betegeknek a májfunkciós vizsgálatok rendszeres ellenőrzése mellett óvatosan kell kapniuk a </w:t>
      </w:r>
      <w:r w:rsidR="00F93CCB" w:rsidRPr="000E2AC3">
        <w:rPr>
          <w:sz w:val="22"/>
          <w:szCs w:val="22"/>
        </w:rPr>
        <w:t>klozapint</w:t>
      </w:r>
      <w:r w:rsidRPr="000E2AC3">
        <w:rPr>
          <w:sz w:val="22"/>
          <w:szCs w:val="22"/>
        </w:rPr>
        <w:t xml:space="preserve"> (lásd 4.4 pont).</w:t>
      </w:r>
    </w:p>
    <w:p w14:paraId="76EEB660" w14:textId="77777777" w:rsidR="00CE7F5D" w:rsidRPr="000E2AC3" w:rsidRDefault="00CE7F5D" w:rsidP="00CE7F5D">
      <w:pPr>
        <w:rPr>
          <w:sz w:val="22"/>
          <w:szCs w:val="22"/>
        </w:rPr>
      </w:pPr>
    </w:p>
    <w:p w14:paraId="3ED77E28" w14:textId="77777777" w:rsidR="00CE7F5D" w:rsidRPr="000E2AC3" w:rsidRDefault="00CE7F5D" w:rsidP="00CE7F5D">
      <w:pPr>
        <w:rPr>
          <w:i/>
          <w:sz w:val="22"/>
          <w:szCs w:val="22"/>
        </w:rPr>
      </w:pPr>
      <w:r w:rsidRPr="000E2AC3">
        <w:rPr>
          <w:i/>
          <w:sz w:val="22"/>
          <w:szCs w:val="22"/>
        </w:rPr>
        <w:t>Gyermekek és serdülők</w:t>
      </w:r>
    </w:p>
    <w:p w14:paraId="6C0F92FB" w14:textId="77777777" w:rsidR="00CE7F5D" w:rsidRPr="000E2AC3" w:rsidRDefault="00CE7F5D" w:rsidP="00CE7F5D">
      <w:pPr>
        <w:rPr>
          <w:sz w:val="22"/>
          <w:szCs w:val="22"/>
        </w:rPr>
      </w:pPr>
      <w:r w:rsidRPr="000E2AC3">
        <w:rPr>
          <w:sz w:val="22"/>
          <w:szCs w:val="22"/>
        </w:rPr>
        <w:t xml:space="preserve">Gyermekgyógyászati betegekkel vizsgálatokat nem végeztek. A </w:t>
      </w:r>
      <w:r w:rsidR="00F93CCB" w:rsidRPr="000E2AC3">
        <w:rPr>
          <w:sz w:val="22"/>
          <w:szCs w:val="22"/>
        </w:rPr>
        <w:t>klozapin</w:t>
      </w:r>
      <w:r w:rsidRPr="000E2AC3">
        <w:rPr>
          <w:sz w:val="22"/>
          <w:szCs w:val="22"/>
        </w:rPr>
        <w:t xml:space="preserve"> biztonságosságát és hatásosságát gyermekek és 16 évesnél fiatalabb serdülők esetében még nem igazolták. Ezért a gyógyszer ebben a betegcsoportban nem alkalmazható, amíg további adatok nem állnak rendelkezésre.</w:t>
      </w:r>
    </w:p>
    <w:p w14:paraId="2C8687D8" w14:textId="77777777" w:rsidR="00CE7F5D" w:rsidRPr="000E2AC3" w:rsidRDefault="00CE7F5D" w:rsidP="00CE7F5D">
      <w:pPr>
        <w:rPr>
          <w:sz w:val="22"/>
          <w:szCs w:val="22"/>
        </w:rPr>
      </w:pPr>
    </w:p>
    <w:p w14:paraId="4016293C" w14:textId="77777777" w:rsidR="00CE7F5D" w:rsidRPr="000E2AC3" w:rsidRDefault="00CE7F5D" w:rsidP="00CE7F5D">
      <w:pPr>
        <w:rPr>
          <w:i/>
          <w:sz w:val="22"/>
          <w:szCs w:val="22"/>
        </w:rPr>
      </w:pPr>
      <w:r w:rsidRPr="000E2AC3">
        <w:rPr>
          <w:i/>
          <w:sz w:val="22"/>
          <w:szCs w:val="22"/>
        </w:rPr>
        <w:t xml:space="preserve">60 éves és </w:t>
      </w:r>
      <w:r w:rsidR="00DA2F52">
        <w:rPr>
          <w:i/>
          <w:sz w:val="22"/>
          <w:szCs w:val="22"/>
        </w:rPr>
        <w:t xml:space="preserve">annál </w:t>
      </w:r>
      <w:r w:rsidRPr="000E2AC3">
        <w:rPr>
          <w:i/>
          <w:sz w:val="22"/>
          <w:szCs w:val="22"/>
        </w:rPr>
        <w:t>idősebb betegek</w:t>
      </w:r>
    </w:p>
    <w:p w14:paraId="2D38AC61" w14:textId="77777777" w:rsidR="00CE7F5D" w:rsidRPr="000E2AC3" w:rsidRDefault="00CE7F5D" w:rsidP="00CE7F5D">
      <w:pPr>
        <w:rPr>
          <w:sz w:val="22"/>
          <w:szCs w:val="22"/>
        </w:rPr>
      </w:pPr>
      <w:r w:rsidRPr="000E2AC3">
        <w:rPr>
          <w:sz w:val="22"/>
          <w:szCs w:val="22"/>
        </w:rPr>
        <w:t xml:space="preserve">A kezelés megkezdése különösen alacsony dózisokkal (egyszer 12,5 mg az első napon) javasolt, és ezt követően a dózis legfeljebb </w:t>
      </w:r>
      <w:r w:rsidR="003B5348">
        <w:rPr>
          <w:sz w:val="22"/>
          <w:szCs w:val="22"/>
        </w:rPr>
        <w:t>25 mg</w:t>
      </w:r>
      <w:r w:rsidRPr="000E2AC3">
        <w:rPr>
          <w:sz w:val="22"/>
          <w:szCs w:val="22"/>
        </w:rPr>
        <w:t>/nap lépésekben emelhető.</w:t>
      </w:r>
    </w:p>
    <w:p w14:paraId="7239C6F3" w14:textId="77777777" w:rsidR="00CE7F5D" w:rsidRPr="000E2AC3" w:rsidRDefault="00CE7F5D" w:rsidP="00CE7F5D">
      <w:pPr>
        <w:rPr>
          <w:sz w:val="22"/>
          <w:szCs w:val="22"/>
        </w:rPr>
      </w:pPr>
    </w:p>
    <w:p w14:paraId="2D923D95" w14:textId="77777777" w:rsidR="00CE7F5D" w:rsidRDefault="00CE7F5D" w:rsidP="00CE7F5D">
      <w:pPr>
        <w:tabs>
          <w:tab w:val="left" w:pos="567"/>
        </w:tabs>
        <w:rPr>
          <w:sz w:val="22"/>
          <w:szCs w:val="22"/>
          <w:u w:val="single"/>
        </w:rPr>
      </w:pPr>
      <w:r w:rsidRPr="000E2AC3">
        <w:rPr>
          <w:sz w:val="22"/>
          <w:szCs w:val="22"/>
          <w:u w:val="single"/>
        </w:rPr>
        <w:t>Az alkalmazás módja</w:t>
      </w:r>
    </w:p>
    <w:p w14:paraId="5E5146C8" w14:textId="77777777" w:rsidR="001D5514" w:rsidRPr="000E2AC3" w:rsidRDefault="001D5514" w:rsidP="00CE7F5D">
      <w:pPr>
        <w:tabs>
          <w:tab w:val="left" w:pos="567"/>
        </w:tabs>
        <w:rPr>
          <w:sz w:val="22"/>
          <w:szCs w:val="22"/>
          <w:u w:val="single"/>
        </w:rPr>
      </w:pPr>
    </w:p>
    <w:p w14:paraId="6F1555B3" w14:textId="77777777" w:rsidR="00CE7F5D" w:rsidRPr="000E2AC3" w:rsidRDefault="001D5514" w:rsidP="00CE7F5D">
      <w:pPr>
        <w:tabs>
          <w:tab w:val="left" w:pos="567"/>
        </w:tabs>
        <w:rPr>
          <w:sz w:val="22"/>
          <w:szCs w:val="22"/>
        </w:rPr>
      </w:pPr>
      <w:r>
        <w:rPr>
          <w:sz w:val="22"/>
          <w:szCs w:val="22"/>
        </w:rPr>
        <w:t xml:space="preserve">A </w:t>
      </w:r>
      <w:r w:rsidRPr="001D5514">
        <w:rPr>
          <w:sz w:val="22"/>
          <w:szCs w:val="22"/>
        </w:rPr>
        <w:t>Clozapine Gerot</w:t>
      </w:r>
      <w:r>
        <w:rPr>
          <w:sz w:val="22"/>
          <w:szCs w:val="22"/>
        </w:rPr>
        <w:t>-</w:t>
      </w:r>
      <w:r w:rsidR="00DF51ED">
        <w:rPr>
          <w:sz w:val="22"/>
          <w:szCs w:val="22"/>
        </w:rPr>
        <w:t>o</w:t>
      </w:r>
      <w:r>
        <w:rPr>
          <w:sz w:val="22"/>
          <w:szCs w:val="22"/>
        </w:rPr>
        <w:t>t</w:t>
      </w:r>
      <w:r w:rsidRPr="001D5514">
        <w:rPr>
          <w:sz w:val="22"/>
          <w:szCs w:val="22"/>
        </w:rPr>
        <w:t xml:space="preserve"> </w:t>
      </w:r>
      <w:r w:rsidR="00CE7F5D" w:rsidRPr="000E2AC3">
        <w:rPr>
          <w:sz w:val="22"/>
          <w:szCs w:val="22"/>
        </w:rPr>
        <w:t>szájon át kell alkalmazni.</w:t>
      </w:r>
    </w:p>
    <w:p w14:paraId="20859536" w14:textId="77777777" w:rsidR="001F7754" w:rsidRPr="000E2AC3" w:rsidRDefault="001F7754" w:rsidP="00871AA5">
      <w:pPr>
        <w:rPr>
          <w:sz w:val="22"/>
          <w:szCs w:val="22"/>
        </w:rPr>
      </w:pPr>
    </w:p>
    <w:p w14:paraId="3FBA02B9" w14:textId="77777777" w:rsidR="001F7754" w:rsidRPr="000E2AC3" w:rsidRDefault="001F7754" w:rsidP="00871AA5">
      <w:pPr>
        <w:tabs>
          <w:tab w:val="left" w:pos="708"/>
        </w:tabs>
        <w:ind w:left="567" w:hanging="567"/>
        <w:rPr>
          <w:b/>
          <w:sz w:val="22"/>
          <w:szCs w:val="22"/>
        </w:rPr>
      </w:pPr>
      <w:r w:rsidRPr="000E2AC3">
        <w:rPr>
          <w:b/>
          <w:sz w:val="22"/>
          <w:szCs w:val="22"/>
        </w:rPr>
        <w:t>4.3</w:t>
      </w:r>
      <w:r w:rsidRPr="000E2AC3">
        <w:rPr>
          <w:b/>
          <w:sz w:val="22"/>
          <w:szCs w:val="22"/>
        </w:rPr>
        <w:tab/>
        <w:t>Ellenjavallatok</w:t>
      </w:r>
    </w:p>
    <w:p w14:paraId="5E073F55" w14:textId="77777777" w:rsidR="001F7754" w:rsidRPr="000E2AC3" w:rsidRDefault="001F7754" w:rsidP="00871AA5">
      <w:pPr>
        <w:rPr>
          <w:sz w:val="22"/>
          <w:szCs w:val="22"/>
        </w:rPr>
      </w:pPr>
    </w:p>
    <w:p w14:paraId="57158EB2" w14:textId="77777777" w:rsidR="00AC368F" w:rsidRPr="000E268F" w:rsidRDefault="00AC368F" w:rsidP="00AC368F">
      <w:pPr>
        <w:widowControl w:val="0"/>
        <w:numPr>
          <w:ilvl w:val="0"/>
          <w:numId w:val="6"/>
        </w:numPr>
        <w:ind w:left="567" w:hanging="567"/>
        <w:rPr>
          <w:sz w:val="22"/>
          <w:szCs w:val="22"/>
        </w:rPr>
      </w:pPr>
      <w:r w:rsidRPr="000E268F">
        <w:rPr>
          <w:sz w:val="22"/>
          <w:szCs w:val="22"/>
        </w:rPr>
        <w:t xml:space="preserve">A készítmény hatóanyagával vagy </w:t>
      </w:r>
      <w:r w:rsidRPr="000E268F">
        <w:rPr>
          <w:sz w:val="22"/>
          <w:szCs w:val="22"/>
          <w:lang w:eastAsia="en-US"/>
        </w:rPr>
        <w:t>a 6.1 pontban felsorolt</w:t>
      </w:r>
      <w:r w:rsidRPr="000E268F">
        <w:rPr>
          <w:sz w:val="22"/>
          <w:szCs w:val="22"/>
        </w:rPr>
        <w:t xml:space="preserve"> bármely segédanyagával szembeni túlérzékenység.</w:t>
      </w:r>
    </w:p>
    <w:p w14:paraId="7110354D" w14:textId="77777777" w:rsidR="00AC368F" w:rsidRPr="00D46E20" w:rsidRDefault="00AC368F" w:rsidP="00AC368F">
      <w:pPr>
        <w:widowControl w:val="0"/>
        <w:numPr>
          <w:ilvl w:val="0"/>
          <w:numId w:val="6"/>
        </w:numPr>
        <w:ind w:left="567" w:hanging="567"/>
        <w:rPr>
          <w:sz w:val="22"/>
          <w:szCs w:val="22"/>
        </w:rPr>
      </w:pPr>
      <w:r w:rsidRPr="00D46E20">
        <w:rPr>
          <w:sz w:val="22"/>
          <w:szCs w:val="22"/>
        </w:rPr>
        <w:t>Azok a betegek, akiknél rendszeres vérvizsgálat nem végezhető.</w:t>
      </w:r>
    </w:p>
    <w:p w14:paraId="15D9C7BB" w14:textId="77777777" w:rsidR="00AC368F" w:rsidRPr="00D46E20" w:rsidRDefault="00AC368F" w:rsidP="00AC368F">
      <w:pPr>
        <w:widowControl w:val="0"/>
        <w:numPr>
          <w:ilvl w:val="0"/>
          <w:numId w:val="6"/>
        </w:numPr>
        <w:ind w:left="567" w:hanging="567"/>
        <w:rPr>
          <w:sz w:val="22"/>
          <w:szCs w:val="22"/>
        </w:rPr>
      </w:pPr>
      <w:r w:rsidRPr="00D46E20">
        <w:rPr>
          <w:sz w:val="22"/>
          <w:szCs w:val="22"/>
        </w:rPr>
        <w:t>Toxi</w:t>
      </w:r>
      <w:r>
        <w:rPr>
          <w:sz w:val="22"/>
          <w:szCs w:val="22"/>
        </w:rPr>
        <w:t>k</w:t>
      </w:r>
      <w:r w:rsidRPr="00D46E20">
        <w:rPr>
          <w:sz w:val="22"/>
          <w:szCs w:val="22"/>
        </w:rPr>
        <w:t>us vagy idiosyncrasiás granulocytopenia/agranulocytosis az anamnézisben (kivéve korábbi kemoterápia miatti granulocytopenia/agranulocytosis esetén).</w:t>
      </w:r>
    </w:p>
    <w:p w14:paraId="5ED0150B" w14:textId="7BA0B111" w:rsidR="00AC368F" w:rsidRPr="00D46E20" w:rsidRDefault="00B00826" w:rsidP="00AC368F">
      <w:pPr>
        <w:widowControl w:val="0"/>
        <w:numPr>
          <w:ilvl w:val="0"/>
          <w:numId w:val="6"/>
        </w:numPr>
        <w:ind w:left="567" w:hanging="567"/>
        <w:rPr>
          <w:sz w:val="22"/>
          <w:szCs w:val="22"/>
        </w:rPr>
      </w:pPr>
      <w:r>
        <w:rPr>
          <w:sz w:val="22"/>
          <w:szCs w:val="22"/>
        </w:rPr>
        <w:t>Klozapin</w:t>
      </w:r>
      <w:r w:rsidR="00AC368F" w:rsidRPr="00D46E20">
        <w:rPr>
          <w:sz w:val="22"/>
          <w:szCs w:val="22"/>
        </w:rPr>
        <w:t xml:space="preserve"> által kiváltott agranulocytosis az anamnézisben.</w:t>
      </w:r>
    </w:p>
    <w:p w14:paraId="6FC4251A" w14:textId="77777777" w:rsidR="00AC368F" w:rsidRPr="00D46E20" w:rsidRDefault="00AC368F" w:rsidP="00AC368F">
      <w:pPr>
        <w:widowControl w:val="0"/>
        <w:numPr>
          <w:ilvl w:val="0"/>
          <w:numId w:val="6"/>
        </w:numPr>
        <w:ind w:left="567" w:hanging="567"/>
        <w:rPr>
          <w:sz w:val="22"/>
          <w:szCs w:val="22"/>
        </w:rPr>
      </w:pPr>
      <w:r w:rsidRPr="00D46E20">
        <w:rPr>
          <w:sz w:val="22"/>
          <w:szCs w:val="22"/>
        </w:rPr>
        <w:t xml:space="preserve">A </w:t>
      </w:r>
      <w:r>
        <w:rPr>
          <w:sz w:val="22"/>
          <w:szCs w:val="22"/>
        </w:rPr>
        <w:t>Clozapine Gerot</w:t>
      </w:r>
      <w:r w:rsidR="00F02624">
        <w:rPr>
          <w:sz w:val="22"/>
          <w:szCs w:val="22"/>
        </w:rPr>
        <w:t>-</w:t>
      </w:r>
      <w:r w:rsidRPr="00D46E20">
        <w:rPr>
          <w:sz w:val="22"/>
          <w:szCs w:val="22"/>
        </w:rPr>
        <w:t>kezelés nem kezdhető egyidejűleg olyan hatóanyaggal, amely jelentős valószínűséggel szintén agranulocytosist okoz; depot antipszichotikumok egyidejű alkalmazása ellenjavallt.</w:t>
      </w:r>
    </w:p>
    <w:p w14:paraId="52D05C0B" w14:textId="77777777" w:rsidR="00AC368F" w:rsidRPr="00D46E20" w:rsidRDefault="00AC368F" w:rsidP="00AC368F">
      <w:pPr>
        <w:widowControl w:val="0"/>
        <w:numPr>
          <w:ilvl w:val="0"/>
          <w:numId w:val="6"/>
        </w:numPr>
        <w:ind w:left="567" w:hanging="567"/>
        <w:rPr>
          <w:sz w:val="22"/>
          <w:szCs w:val="22"/>
        </w:rPr>
      </w:pPr>
      <w:r w:rsidRPr="00D46E20">
        <w:rPr>
          <w:sz w:val="22"/>
          <w:szCs w:val="22"/>
        </w:rPr>
        <w:t>Károsodott csontvelőfunkció.</w:t>
      </w:r>
    </w:p>
    <w:p w14:paraId="1E67E6BE" w14:textId="77777777" w:rsidR="00AC368F" w:rsidRPr="00D46E20" w:rsidRDefault="00AC368F" w:rsidP="00AC368F">
      <w:pPr>
        <w:widowControl w:val="0"/>
        <w:numPr>
          <w:ilvl w:val="0"/>
          <w:numId w:val="6"/>
        </w:numPr>
        <w:ind w:left="567" w:hanging="567"/>
        <w:rPr>
          <w:sz w:val="22"/>
          <w:szCs w:val="22"/>
        </w:rPr>
      </w:pPr>
      <w:r w:rsidRPr="00D46E20">
        <w:rPr>
          <w:sz w:val="22"/>
          <w:szCs w:val="22"/>
        </w:rPr>
        <w:t>Nem megfelelően kezelt epilepszia.</w:t>
      </w:r>
    </w:p>
    <w:p w14:paraId="130BCB36" w14:textId="77777777" w:rsidR="00AC368F" w:rsidRPr="00D46E20" w:rsidRDefault="00AC368F" w:rsidP="00AC368F">
      <w:pPr>
        <w:widowControl w:val="0"/>
        <w:numPr>
          <w:ilvl w:val="0"/>
          <w:numId w:val="6"/>
        </w:numPr>
        <w:ind w:left="567" w:hanging="567"/>
        <w:rPr>
          <w:sz w:val="22"/>
          <w:szCs w:val="22"/>
        </w:rPr>
      </w:pPr>
      <w:r w:rsidRPr="00D46E20">
        <w:rPr>
          <w:sz w:val="22"/>
          <w:szCs w:val="22"/>
        </w:rPr>
        <w:t>Alkoholos vagy egyéb toxikus pszichózis, gyógyszer</w:t>
      </w:r>
      <w:r w:rsidR="00F02624">
        <w:rPr>
          <w:sz w:val="22"/>
          <w:szCs w:val="22"/>
        </w:rPr>
        <w:t>-</w:t>
      </w:r>
      <w:r w:rsidRPr="00D46E20">
        <w:rPr>
          <w:sz w:val="22"/>
          <w:szCs w:val="22"/>
        </w:rPr>
        <w:t>intoxikáció, komatózus állapotok.</w:t>
      </w:r>
    </w:p>
    <w:p w14:paraId="467F9555" w14:textId="77777777" w:rsidR="00AC368F" w:rsidRPr="00D46E20" w:rsidRDefault="00AC368F" w:rsidP="00AC368F">
      <w:pPr>
        <w:widowControl w:val="0"/>
        <w:numPr>
          <w:ilvl w:val="0"/>
          <w:numId w:val="6"/>
        </w:numPr>
        <w:ind w:left="567" w:hanging="567"/>
        <w:rPr>
          <w:sz w:val="22"/>
          <w:szCs w:val="22"/>
        </w:rPr>
      </w:pPr>
      <w:r w:rsidRPr="00D46E20">
        <w:rPr>
          <w:sz w:val="22"/>
          <w:szCs w:val="22"/>
        </w:rPr>
        <w:t>Bármilyen hátterű keringésösszeomlás és/vagy központi idegrendszeri depresszió.</w:t>
      </w:r>
    </w:p>
    <w:p w14:paraId="2790B8FE" w14:textId="77777777" w:rsidR="00AC368F" w:rsidRPr="00D46E20" w:rsidRDefault="00AC368F" w:rsidP="00AC368F">
      <w:pPr>
        <w:widowControl w:val="0"/>
        <w:numPr>
          <w:ilvl w:val="0"/>
          <w:numId w:val="6"/>
        </w:numPr>
        <w:ind w:left="567" w:hanging="567"/>
        <w:rPr>
          <w:sz w:val="22"/>
          <w:szCs w:val="22"/>
        </w:rPr>
      </w:pPr>
      <w:r w:rsidRPr="00D46E20">
        <w:rPr>
          <w:sz w:val="22"/>
          <w:szCs w:val="22"/>
        </w:rPr>
        <w:lastRenderedPageBreak/>
        <w:t>Súlyos vese- vagy szívrendellenesség (pl. myocarditis).</w:t>
      </w:r>
    </w:p>
    <w:p w14:paraId="7615BD50" w14:textId="77777777" w:rsidR="00AC368F" w:rsidRPr="00D46E20" w:rsidRDefault="00AC368F" w:rsidP="00AC368F">
      <w:pPr>
        <w:widowControl w:val="0"/>
        <w:numPr>
          <w:ilvl w:val="0"/>
          <w:numId w:val="6"/>
        </w:numPr>
        <w:ind w:left="567" w:hanging="567"/>
        <w:rPr>
          <w:sz w:val="22"/>
          <w:szCs w:val="22"/>
        </w:rPr>
      </w:pPr>
      <w:r w:rsidRPr="00D46E20">
        <w:rPr>
          <w:sz w:val="22"/>
          <w:szCs w:val="22"/>
        </w:rPr>
        <w:t>Hányással, étvágytalansággal vagy sárgasággal járó aktív májbetegség; progresszív májbetegség, májelégtelenség.</w:t>
      </w:r>
    </w:p>
    <w:p w14:paraId="3B0CAC7C" w14:textId="77777777" w:rsidR="00AC368F" w:rsidRPr="0049474F" w:rsidRDefault="00AC368F" w:rsidP="00AC368F">
      <w:pPr>
        <w:widowControl w:val="0"/>
        <w:numPr>
          <w:ilvl w:val="0"/>
          <w:numId w:val="6"/>
        </w:numPr>
        <w:ind w:left="567" w:hanging="567"/>
        <w:rPr>
          <w:sz w:val="22"/>
          <w:szCs w:val="22"/>
        </w:rPr>
      </w:pPr>
      <w:r w:rsidRPr="00FA1F7C">
        <w:rPr>
          <w:sz w:val="22"/>
          <w:szCs w:val="22"/>
        </w:rPr>
        <w:t>Paral</w:t>
      </w:r>
      <w:r w:rsidRPr="00EC3359">
        <w:rPr>
          <w:sz w:val="22"/>
          <w:szCs w:val="22"/>
        </w:rPr>
        <w:t>y</w:t>
      </w:r>
      <w:r w:rsidRPr="001A4C68">
        <w:rPr>
          <w:sz w:val="22"/>
          <w:szCs w:val="22"/>
        </w:rPr>
        <w:t>ti</w:t>
      </w:r>
      <w:r w:rsidRPr="00665C54">
        <w:rPr>
          <w:sz w:val="22"/>
          <w:szCs w:val="22"/>
        </w:rPr>
        <w:t>c</w:t>
      </w:r>
      <w:r w:rsidRPr="0049474F">
        <w:rPr>
          <w:sz w:val="22"/>
          <w:szCs w:val="22"/>
        </w:rPr>
        <w:t>us ileus.</w:t>
      </w:r>
    </w:p>
    <w:p w14:paraId="7041E5CA" w14:textId="77777777" w:rsidR="001F7754" w:rsidRPr="000E2AC3" w:rsidRDefault="001F7754" w:rsidP="00871AA5">
      <w:pPr>
        <w:rPr>
          <w:sz w:val="22"/>
          <w:szCs w:val="22"/>
        </w:rPr>
      </w:pPr>
    </w:p>
    <w:p w14:paraId="2B1960EF" w14:textId="77777777" w:rsidR="001F7754" w:rsidRPr="000E2AC3" w:rsidRDefault="001F7754" w:rsidP="0020700A">
      <w:pPr>
        <w:keepNext/>
        <w:tabs>
          <w:tab w:val="left" w:pos="708"/>
        </w:tabs>
        <w:ind w:left="567" w:hanging="567"/>
        <w:rPr>
          <w:b/>
          <w:sz w:val="22"/>
          <w:szCs w:val="22"/>
        </w:rPr>
      </w:pPr>
      <w:r w:rsidRPr="000E2AC3">
        <w:rPr>
          <w:b/>
          <w:sz w:val="22"/>
          <w:szCs w:val="22"/>
        </w:rPr>
        <w:t>4.4</w:t>
      </w:r>
      <w:r w:rsidRPr="000E2AC3">
        <w:rPr>
          <w:b/>
          <w:sz w:val="22"/>
          <w:szCs w:val="22"/>
        </w:rPr>
        <w:tab/>
        <w:t xml:space="preserve">Különleges figyelmeztetések és az </w:t>
      </w:r>
      <w:r w:rsidRPr="009765AE">
        <w:rPr>
          <w:b/>
          <w:sz w:val="22"/>
          <w:szCs w:val="22"/>
        </w:rPr>
        <w:t>alkalmazással kapcsolatos óvintézkedések</w:t>
      </w:r>
    </w:p>
    <w:p w14:paraId="07A86FB1" w14:textId="77777777" w:rsidR="001F7754" w:rsidRPr="000E2AC3" w:rsidRDefault="001F7754" w:rsidP="0020700A">
      <w:pPr>
        <w:keepNext/>
        <w:rPr>
          <w:sz w:val="22"/>
          <w:szCs w:val="22"/>
        </w:rPr>
      </w:pPr>
    </w:p>
    <w:p w14:paraId="63D19BFC" w14:textId="77777777" w:rsidR="00DB68BD" w:rsidRPr="000E2AC3" w:rsidRDefault="00DB68BD" w:rsidP="00871AA5">
      <w:pPr>
        <w:tabs>
          <w:tab w:val="left" w:pos="567"/>
        </w:tabs>
        <w:rPr>
          <w:b/>
          <w:sz w:val="22"/>
          <w:szCs w:val="22"/>
        </w:rPr>
      </w:pPr>
      <w:r w:rsidRPr="000E2AC3">
        <w:rPr>
          <w:b/>
          <w:sz w:val="22"/>
          <w:szCs w:val="22"/>
        </w:rPr>
        <w:t>Agranulocytosis</w:t>
      </w:r>
    </w:p>
    <w:p w14:paraId="7B5A05B5" w14:textId="77777777" w:rsidR="00AC368F" w:rsidRDefault="00AC368F" w:rsidP="00AC368F">
      <w:pPr>
        <w:pStyle w:val="Trgymutat"/>
        <w:suppressLineNumbers w:val="0"/>
        <w:rPr>
          <w:sz w:val="22"/>
          <w:szCs w:val="22"/>
        </w:rPr>
      </w:pPr>
      <w:r w:rsidRPr="000E268F">
        <w:rPr>
          <w:sz w:val="22"/>
          <w:szCs w:val="22"/>
        </w:rPr>
        <w:t xml:space="preserve">A </w:t>
      </w:r>
      <w:r>
        <w:rPr>
          <w:sz w:val="22"/>
          <w:szCs w:val="22"/>
        </w:rPr>
        <w:t>Clozapine Gerot</w:t>
      </w:r>
      <w:r w:rsidRPr="000E268F">
        <w:rPr>
          <w:sz w:val="22"/>
          <w:szCs w:val="22"/>
        </w:rPr>
        <w:t xml:space="preserve"> agranulocytosist okozhat. Az agranulocytosis előfordulása, valamint a már kialakult agranulocytosis fatális kimenetelének gyakorisága jelentősen csökkent a fehérvérsejtszám és az abszolút neutrophilszám monitorozás</w:t>
      </w:r>
      <w:r w:rsidR="0029389B">
        <w:rPr>
          <w:sz w:val="22"/>
          <w:szCs w:val="22"/>
        </w:rPr>
        <w:t>ának</w:t>
      </w:r>
      <w:r w:rsidRPr="000E268F">
        <w:rPr>
          <w:sz w:val="22"/>
          <w:szCs w:val="22"/>
        </w:rPr>
        <w:t xml:space="preserve"> bevezetése óta. Ezért a hivatalos javaslatokkal összhangban a következő óvintézkedések megtétele kötelező.</w:t>
      </w:r>
    </w:p>
    <w:p w14:paraId="4799F7ED" w14:textId="77777777" w:rsidR="002123EC" w:rsidRPr="000E268F" w:rsidRDefault="002123EC" w:rsidP="00AC368F">
      <w:pPr>
        <w:pStyle w:val="Trgymutat"/>
        <w:suppressLineNumbers w:val="0"/>
        <w:rPr>
          <w:sz w:val="22"/>
          <w:szCs w:val="22"/>
        </w:rPr>
      </w:pPr>
    </w:p>
    <w:p w14:paraId="78C90CA5" w14:textId="77777777" w:rsidR="00AC368F" w:rsidRPr="000E268F" w:rsidRDefault="00AC368F" w:rsidP="00AC368F">
      <w:pPr>
        <w:pStyle w:val="Trgymutat"/>
        <w:suppressLineNumbers w:val="0"/>
        <w:rPr>
          <w:sz w:val="22"/>
          <w:szCs w:val="22"/>
        </w:rPr>
      </w:pPr>
      <w:r w:rsidRPr="000E268F">
        <w:rPr>
          <w:sz w:val="22"/>
          <w:szCs w:val="22"/>
        </w:rPr>
        <w:t xml:space="preserve">A </w:t>
      </w:r>
      <w:r>
        <w:rPr>
          <w:sz w:val="22"/>
          <w:szCs w:val="22"/>
        </w:rPr>
        <w:t>Clozapine Gerot-</w:t>
      </w:r>
      <w:r w:rsidR="0029389B">
        <w:rPr>
          <w:sz w:val="22"/>
          <w:szCs w:val="22"/>
        </w:rPr>
        <w:t>t</w:t>
      </w:r>
      <w:r>
        <w:rPr>
          <w:sz w:val="22"/>
          <w:szCs w:val="22"/>
        </w:rPr>
        <w:t>al</w:t>
      </w:r>
      <w:r w:rsidRPr="000E268F">
        <w:rPr>
          <w:sz w:val="22"/>
          <w:szCs w:val="22"/>
        </w:rPr>
        <w:t xml:space="preserve"> összefüggő </w:t>
      </w:r>
      <w:r w:rsidR="00DA2F52">
        <w:rPr>
          <w:sz w:val="22"/>
          <w:szCs w:val="22"/>
        </w:rPr>
        <w:t>kockázatok</w:t>
      </w:r>
      <w:r w:rsidR="00DA2F52" w:rsidRPr="000E268F">
        <w:rPr>
          <w:sz w:val="22"/>
          <w:szCs w:val="22"/>
        </w:rPr>
        <w:t xml:space="preserve"> </w:t>
      </w:r>
      <w:r w:rsidRPr="000E268F">
        <w:rPr>
          <w:sz w:val="22"/>
          <w:szCs w:val="22"/>
        </w:rPr>
        <w:t>miatt annak alkalmazását azokra a betegekre kell korlátozni, akiknél a kezelés a 4.1 pont alapján javallt, valamint:</w:t>
      </w:r>
    </w:p>
    <w:p w14:paraId="53F71611" w14:textId="77777777" w:rsidR="00AC368F" w:rsidRPr="000E268F" w:rsidRDefault="00AC368F" w:rsidP="00AC368F">
      <w:pPr>
        <w:pStyle w:val="Trgymutat"/>
        <w:widowControl w:val="0"/>
        <w:numPr>
          <w:ilvl w:val="0"/>
          <w:numId w:val="8"/>
        </w:numPr>
        <w:suppressLineNumbers w:val="0"/>
        <w:ind w:left="426" w:hanging="426"/>
        <w:rPr>
          <w:sz w:val="22"/>
          <w:szCs w:val="22"/>
        </w:rPr>
      </w:pPr>
      <w:r w:rsidRPr="000E268F">
        <w:rPr>
          <w:sz w:val="22"/>
          <w:szCs w:val="22"/>
        </w:rPr>
        <w:t>akiknél a kiindulási fehérvérsejt</w:t>
      </w:r>
      <w:r w:rsidR="00F02624">
        <w:rPr>
          <w:sz w:val="22"/>
          <w:szCs w:val="22"/>
        </w:rPr>
        <w:t>-</w:t>
      </w:r>
      <w:r w:rsidRPr="000E268F">
        <w:rPr>
          <w:sz w:val="22"/>
          <w:szCs w:val="22"/>
        </w:rPr>
        <w:t>értékek normálisak (WBC</w:t>
      </w:r>
      <w:r w:rsidR="00F02624">
        <w:rPr>
          <w:sz w:val="22"/>
          <w:szCs w:val="22"/>
        </w:rPr>
        <w:t>-</w:t>
      </w:r>
      <w:r w:rsidRPr="000E268F">
        <w:rPr>
          <w:sz w:val="22"/>
          <w:szCs w:val="22"/>
        </w:rPr>
        <w:t>szám ≥ 3500/mm</w:t>
      </w:r>
      <w:r w:rsidRPr="000E268F">
        <w:rPr>
          <w:sz w:val="22"/>
          <w:szCs w:val="22"/>
          <w:vertAlign w:val="superscript"/>
        </w:rPr>
        <w:t>3</w:t>
      </w:r>
      <w:r w:rsidRPr="000E268F">
        <w:rPr>
          <w:sz w:val="22"/>
          <w:szCs w:val="22"/>
        </w:rPr>
        <w:t xml:space="preserve"> (3,5</w:t>
      </w:r>
      <w:r>
        <w:rPr>
          <w:sz w:val="22"/>
          <w:szCs w:val="22"/>
        </w:rPr>
        <w:t>×</w:t>
      </w:r>
      <w:r w:rsidRPr="000E268F">
        <w:rPr>
          <w:sz w:val="22"/>
          <w:szCs w:val="22"/>
        </w:rPr>
        <w:t>10</w:t>
      </w:r>
      <w:r w:rsidRPr="000E268F">
        <w:rPr>
          <w:sz w:val="22"/>
          <w:szCs w:val="22"/>
          <w:vertAlign w:val="superscript"/>
        </w:rPr>
        <w:t>9</w:t>
      </w:r>
      <w:r w:rsidRPr="000E268F">
        <w:rPr>
          <w:sz w:val="22"/>
          <w:szCs w:val="22"/>
        </w:rPr>
        <w:t>/</w:t>
      </w:r>
      <w:r w:rsidR="0060054B" w:rsidRPr="000E2AC3">
        <w:rPr>
          <w:sz w:val="22"/>
          <w:szCs w:val="22"/>
        </w:rPr>
        <w:t>L</w:t>
      </w:r>
      <w:r w:rsidRPr="000E268F">
        <w:rPr>
          <w:sz w:val="22"/>
          <w:szCs w:val="22"/>
        </w:rPr>
        <w:t>), és ANC</w:t>
      </w:r>
      <w:r w:rsidR="00F02624">
        <w:rPr>
          <w:sz w:val="22"/>
          <w:szCs w:val="22"/>
        </w:rPr>
        <w:t> </w:t>
      </w:r>
      <w:r w:rsidRPr="000E268F">
        <w:rPr>
          <w:sz w:val="22"/>
          <w:szCs w:val="22"/>
        </w:rPr>
        <w:t>≥ 2000/mm</w:t>
      </w:r>
      <w:r w:rsidRPr="000E268F">
        <w:rPr>
          <w:sz w:val="22"/>
          <w:szCs w:val="22"/>
          <w:vertAlign w:val="superscript"/>
        </w:rPr>
        <w:t>3</w:t>
      </w:r>
      <w:r w:rsidRPr="000E268F">
        <w:rPr>
          <w:sz w:val="22"/>
          <w:szCs w:val="22"/>
        </w:rPr>
        <w:t xml:space="preserve"> (2,0</w:t>
      </w:r>
      <w:r>
        <w:rPr>
          <w:sz w:val="22"/>
          <w:szCs w:val="22"/>
        </w:rPr>
        <w:t>×</w:t>
      </w:r>
      <w:r w:rsidRPr="000E268F">
        <w:rPr>
          <w:sz w:val="22"/>
          <w:szCs w:val="22"/>
        </w:rPr>
        <w:t>10</w:t>
      </w:r>
      <w:r w:rsidRPr="000E268F">
        <w:rPr>
          <w:sz w:val="22"/>
          <w:szCs w:val="22"/>
          <w:vertAlign w:val="superscript"/>
        </w:rPr>
        <w:t>9</w:t>
      </w:r>
      <w:r w:rsidRPr="000E268F">
        <w:rPr>
          <w:sz w:val="22"/>
          <w:szCs w:val="22"/>
        </w:rPr>
        <w:t>/</w:t>
      </w:r>
      <w:r w:rsidR="0060054B" w:rsidRPr="000E2AC3">
        <w:rPr>
          <w:sz w:val="22"/>
          <w:szCs w:val="22"/>
        </w:rPr>
        <w:t>L</w:t>
      </w:r>
      <w:r w:rsidRPr="000E268F">
        <w:rPr>
          <w:sz w:val="22"/>
          <w:szCs w:val="22"/>
        </w:rPr>
        <w:t>), valamint</w:t>
      </w:r>
    </w:p>
    <w:p w14:paraId="49167B64" w14:textId="77777777" w:rsidR="00AC368F" w:rsidRPr="0049474F" w:rsidRDefault="00AC368F" w:rsidP="00AC368F">
      <w:pPr>
        <w:pStyle w:val="Trgymutat"/>
        <w:widowControl w:val="0"/>
        <w:numPr>
          <w:ilvl w:val="0"/>
          <w:numId w:val="8"/>
        </w:numPr>
        <w:suppressLineNumbers w:val="0"/>
        <w:ind w:left="426" w:hanging="426"/>
        <w:rPr>
          <w:sz w:val="22"/>
          <w:szCs w:val="22"/>
        </w:rPr>
      </w:pPr>
      <w:r w:rsidRPr="00EC3359">
        <w:rPr>
          <w:sz w:val="22"/>
          <w:szCs w:val="22"/>
        </w:rPr>
        <w:t>akiknél a rendszeres WBC</w:t>
      </w:r>
      <w:r w:rsidR="00F02624">
        <w:rPr>
          <w:sz w:val="22"/>
          <w:szCs w:val="22"/>
        </w:rPr>
        <w:t>-</w:t>
      </w:r>
      <w:r w:rsidRPr="00EC3359">
        <w:rPr>
          <w:sz w:val="22"/>
          <w:szCs w:val="22"/>
        </w:rPr>
        <w:t xml:space="preserve">szám és ANC ellenőrzés elvégezhető a kezelés első 18 hetében hetente, és ezt követően legalább 4 hetenként. A monitorozást a kezelés teljes időtartama alatt, valamint a </w:t>
      </w:r>
      <w:r>
        <w:rPr>
          <w:sz w:val="22"/>
          <w:szCs w:val="22"/>
        </w:rPr>
        <w:t>Clozapine Gerot</w:t>
      </w:r>
      <w:r w:rsidR="00F02624">
        <w:rPr>
          <w:sz w:val="22"/>
          <w:szCs w:val="22"/>
        </w:rPr>
        <w:t>-</w:t>
      </w:r>
      <w:r w:rsidRPr="00665C54">
        <w:rPr>
          <w:sz w:val="22"/>
          <w:szCs w:val="22"/>
        </w:rPr>
        <w:t>kezelés teljes leállítását követő 4 héten át folytatni kell.</w:t>
      </w:r>
    </w:p>
    <w:p w14:paraId="7E8896C6" w14:textId="77777777" w:rsidR="00AC368F" w:rsidRPr="000E268F" w:rsidRDefault="00AC368F" w:rsidP="00AC368F">
      <w:pPr>
        <w:pStyle w:val="Trgymutat"/>
        <w:suppressLineNumbers w:val="0"/>
        <w:rPr>
          <w:sz w:val="22"/>
          <w:szCs w:val="22"/>
        </w:rPr>
      </w:pPr>
    </w:p>
    <w:p w14:paraId="590D15E6" w14:textId="77777777" w:rsidR="00AC368F" w:rsidRPr="000E268F" w:rsidRDefault="00AC368F" w:rsidP="00AC368F">
      <w:pPr>
        <w:pStyle w:val="Trgymutat"/>
        <w:suppressLineNumbers w:val="0"/>
        <w:rPr>
          <w:sz w:val="22"/>
          <w:szCs w:val="22"/>
        </w:rPr>
      </w:pPr>
      <w:r w:rsidRPr="000E268F">
        <w:rPr>
          <w:sz w:val="22"/>
          <w:szCs w:val="22"/>
        </w:rPr>
        <w:t>A klozapin</w:t>
      </w:r>
      <w:r w:rsidR="00F02624">
        <w:rPr>
          <w:sz w:val="22"/>
          <w:szCs w:val="22"/>
        </w:rPr>
        <w:t>-</w:t>
      </w:r>
      <w:r w:rsidRPr="000E268F">
        <w:rPr>
          <w:sz w:val="22"/>
          <w:szCs w:val="22"/>
        </w:rPr>
        <w:t>kezelés megkezdése előtt a betegeknél vérvizsgálatot kell végezni (lásd „agranulocytosis”), fel kell venni az anamnézist, és fizikális vizsgálatot kell végezni. Azokat a betegeket, akiknek anamnézisében szívbetegség vagy kóros kardiológiai elváltozás szerepel, szakorvoshoz kell utalni további vizsgálat elvégzésére</w:t>
      </w:r>
      <w:r>
        <w:rPr>
          <w:sz w:val="22"/>
          <w:szCs w:val="22"/>
        </w:rPr>
        <w:t xml:space="preserve"> – a</w:t>
      </w:r>
      <w:r w:rsidRPr="000E268F">
        <w:rPr>
          <w:sz w:val="22"/>
          <w:szCs w:val="22"/>
        </w:rPr>
        <w:t>mely EKG</w:t>
      </w:r>
      <w:r w:rsidR="00F02624">
        <w:rPr>
          <w:sz w:val="22"/>
          <w:szCs w:val="22"/>
        </w:rPr>
        <w:t>-</w:t>
      </w:r>
      <w:r w:rsidRPr="000E268F">
        <w:rPr>
          <w:sz w:val="22"/>
          <w:szCs w:val="22"/>
        </w:rPr>
        <w:t>t is magában foglalhat</w:t>
      </w:r>
      <w:r>
        <w:rPr>
          <w:sz w:val="22"/>
          <w:szCs w:val="22"/>
        </w:rPr>
        <w:t xml:space="preserve"> –</w:t>
      </w:r>
      <w:r w:rsidRPr="000E268F">
        <w:rPr>
          <w:sz w:val="22"/>
          <w:szCs w:val="22"/>
        </w:rPr>
        <w:t>, és a beteg csak akkor kezelhető, ha a várható előny egyértelműen felülmúlja a kockázatot (lásd 4.3 pont). A kezelőorvosnak kell döntenie a kezelés előtti EKG szükségességéről.</w:t>
      </w:r>
    </w:p>
    <w:p w14:paraId="660E0F04" w14:textId="77777777" w:rsidR="001F7754" w:rsidRPr="000E2AC3" w:rsidRDefault="001F7754" w:rsidP="00871AA5">
      <w:pPr>
        <w:rPr>
          <w:sz w:val="22"/>
          <w:szCs w:val="22"/>
        </w:rPr>
      </w:pPr>
    </w:p>
    <w:p w14:paraId="4462ECF6" w14:textId="77777777" w:rsidR="001F7754" w:rsidRPr="000E2AC3" w:rsidRDefault="001F7754" w:rsidP="00871AA5">
      <w:pPr>
        <w:pStyle w:val="Trgymutat"/>
        <w:suppressLineNumbers w:val="0"/>
        <w:pBdr>
          <w:top w:val="single" w:sz="1" w:space="1" w:color="000000"/>
          <w:left w:val="single" w:sz="1" w:space="4" w:color="000000"/>
          <w:bottom w:val="single" w:sz="1" w:space="1" w:color="000000"/>
          <w:right w:val="single" w:sz="1" w:space="4" w:color="000000"/>
        </w:pBdr>
        <w:rPr>
          <w:sz w:val="22"/>
          <w:szCs w:val="22"/>
        </w:rPr>
      </w:pPr>
      <w:r w:rsidRPr="000E2AC3">
        <w:rPr>
          <w:sz w:val="22"/>
          <w:szCs w:val="22"/>
        </w:rPr>
        <w:t xml:space="preserve">A </w:t>
      </w:r>
      <w:r w:rsidR="00AD0E9F">
        <w:rPr>
          <w:sz w:val="22"/>
          <w:szCs w:val="22"/>
        </w:rPr>
        <w:t>kezelőorvosnak</w:t>
      </w:r>
      <w:r w:rsidRPr="000E2AC3">
        <w:rPr>
          <w:sz w:val="22"/>
          <w:szCs w:val="22"/>
        </w:rPr>
        <w:t xml:space="preserve"> </w:t>
      </w:r>
      <w:r w:rsidR="00AC368F">
        <w:rPr>
          <w:sz w:val="22"/>
          <w:szCs w:val="22"/>
        </w:rPr>
        <w:t xml:space="preserve">teljes mértében </w:t>
      </w:r>
      <w:r w:rsidRPr="000E2AC3">
        <w:rPr>
          <w:sz w:val="22"/>
          <w:szCs w:val="22"/>
        </w:rPr>
        <w:t>be kell tartania a szükséges biztonsági óvintézkedéseket.</w:t>
      </w:r>
    </w:p>
    <w:p w14:paraId="22297169" w14:textId="77777777" w:rsidR="001F7754" w:rsidRPr="000E2AC3" w:rsidRDefault="001F7754" w:rsidP="00871AA5">
      <w:pPr>
        <w:pStyle w:val="Trgymutat"/>
        <w:suppressLineNumbers w:val="0"/>
        <w:pBdr>
          <w:top w:val="single" w:sz="1" w:space="1" w:color="000000"/>
          <w:left w:val="single" w:sz="1" w:space="4" w:color="000000"/>
          <w:bottom w:val="single" w:sz="1" w:space="1" w:color="000000"/>
          <w:right w:val="single" w:sz="1" w:space="4" w:color="000000"/>
        </w:pBdr>
        <w:rPr>
          <w:sz w:val="22"/>
          <w:szCs w:val="22"/>
        </w:rPr>
      </w:pPr>
    </w:p>
    <w:p w14:paraId="2AF08D08" w14:textId="77777777" w:rsidR="001F7754" w:rsidRPr="000E2AC3" w:rsidRDefault="001F7754" w:rsidP="00871AA5">
      <w:pPr>
        <w:pStyle w:val="Trgymutat"/>
        <w:suppressLineNumbers w:val="0"/>
        <w:pBdr>
          <w:top w:val="single" w:sz="1" w:space="1" w:color="000000"/>
          <w:left w:val="single" w:sz="1" w:space="4" w:color="000000"/>
          <w:bottom w:val="single" w:sz="1" w:space="1" w:color="000000"/>
          <w:right w:val="single" w:sz="1" w:space="4" w:color="000000"/>
        </w:pBdr>
        <w:rPr>
          <w:sz w:val="22"/>
          <w:szCs w:val="22"/>
        </w:rPr>
      </w:pPr>
      <w:r w:rsidRPr="000E2AC3">
        <w:rPr>
          <w:sz w:val="22"/>
          <w:szCs w:val="22"/>
        </w:rPr>
        <w:t>A kezelés megkezdése előtt az orvosnak legjobb tudása szerint meg kell bizonyosodnia arról, hogy a betegnél korábban nem jelentkezett a kezelés megszakítását szükségessé tevő, a klozapin</w:t>
      </w:r>
      <w:r w:rsidR="00DA2F52">
        <w:rPr>
          <w:sz w:val="22"/>
          <w:szCs w:val="22"/>
        </w:rPr>
        <w:t xml:space="preserve"> hatására</w:t>
      </w:r>
      <w:r w:rsidRPr="000E2AC3">
        <w:rPr>
          <w:sz w:val="22"/>
          <w:szCs w:val="22"/>
        </w:rPr>
        <w:t xml:space="preserve"> kialakult hematológiai mellékhatás. Recept a két vérvétel közötti intervallumnál hosszabb időre nem írható.</w:t>
      </w:r>
    </w:p>
    <w:p w14:paraId="695F351C" w14:textId="77777777" w:rsidR="001F7754" w:rsidRPr="000E2AC3" w:rsidRDefault="001F7754" w:rsidP="00871AA5">
      <w:pPr>
        <w:pStyle w:val="Trgymutat"/>
        <w:suppressLineNumbers w:val="0"/>
        <w:pBdr>
          <w:top w:val="single" w:sz="1" w:space="1" w:color="000000"/>
          <w:left w:val="single" w:sz="1" w:space="4" w:color="000000"/>
          <w:bottom w:val="single" w:sz="1" w:space="1" w:color="000000"/>
          <w:right w:val="single" w:sz="1" w:space="4" w:color="000000"/>
        </w:pBdr>
        <w:rPr>
          <w:sz w:val="22"/>
          <w:szCs w:val="22"/>
        </w:rPr>
      </w:pPr>
    </w:p>
    <w:p w14:paraId="04855EC6" w14:textId="77777777" w:rsidR="001F7754" w:rsidRPr="000E2AC3" w:rsidRDefault="001F7754" w:rsidP="00871AA5">
      <w:pPr>
        <w:pStyle w:val="Trgymutat"/>
        <w:suppressLineNumbers w:val="0"/>
        <w:pBdr>
          <w:top w:val="single" w:sz="1" w:space="1" w:color="000000"/>
          <w:left w:val="single" w:sz="1" w:space="4" w:color="000000"/>
          <w:bottom w:val="single" w:sz="1" w:space="1" w:color="000000"/>
          <w:right w:val="single" w:sz="1" w:space="4" w:color="000000"/>
        </w:pBdr>
        <w:rPr>
          <w:sz w:val="22"/>
          <w:szCs w:val="22"/>
        </w:rPr>
      </w:pPr>
      <w:r w:rsidRPr="000E2AC3">
        <w:rPr>
          <w:sz w:val="22"/>
          <w:szCs w:val="22"/>
        </w:rPr>
        <w:t xml:space="preserve">A </w:t>
      </w:r>
      <w:r w:rsidR="00AD0E9F">
        <w:rPr>
          <w:sz w:val="22"/>
          <w:szCs w:val="22"/>
        </w:rPr>
        <w:t>Clozapine Gerot</w:t>
      </w:r>
      <w:r w:rsidR="00E62D4C">
        <w:rPr>
          <w:sz w:val="22"/>
          <w:szCs w:val="22"/>
        </w:rPr>
        <w:t>-</w:t>
      </w:r>
      <w:r w:rsidRPr="000E2AC3">
        <w:rPr>
          <w:sz w:val="22"/>
          <w:szCs w:val="22"/>
        </w:rPr>
        <w:t>kezelést azonnal le kell állítani, ha a WBC</w:t>
      </w:r>
      <w:r w:rsidR="00F02624">
        <w:rPr>
          <w:sz w:val="22"/>
          <w:szCs w:val="22"/>
        </w:rPr>
        <w:t>-szám</w:t>
      </w:r>
      <w:r w:rsidRPr="000E2AC3">
        <w:rPr>
          <w:sz w:val="22"/>
          <w:szCs w:val="22"/>
        </w:rPr>
        <w:t xml:space="preserve"> alacsonyabb </w:t>
      </w:r>
      <w:r w:rsidR="00F02624">
        <w:rPr>
          <w:sz w:val="22"/>
          <w:szCs w:val="22"/>
        </w:rPr>
        <w:t xml:space="preserve">mint </w:t>
      </w:r>
      <w:r w:rsidRPr="000E2AC3">
        <w:rPr>
          <w:sz w:val="22"/>
          <w:szCs w:val="22"/>
        </w:rPr>
        <w:t>3000/mm</w:t>
      </w:r>
      <w:r w:rsidRPr="000E2AC3">
        <w:rPr>
          <w:sz w:val="22"/>
          <w:szCs w:val="22"/>
          <w:vertAlign w:val="superscript"/>
        </w:rPr>
        <w:t>3</w:t>
      </w:r>
      <w:r w:rsidRPr="000E2AC3">
        <w:rPr>
          <w:sz w:val="22"/>
          <w:szCs w:val="22"/>
        </w:rPr>
        <w:t xml:space="preserve"> (3,0</w:t>
      </w:r>
      <w:r w:rsidR="00697C6D" w:rsidRPr="00697C6D">
        <w:t xml:space="preserve"> </w:t>
      </w:r>
      <w:r w:rsidR="00697C6D" w:rsidRPr="00697C6D">
        <w:rPr>
          <w:sz w:val="22"/>
          <w:szCs w:val="22"/>
        </w:rPr>
        <w:t>×</w:t>
      </w:r>
      <w:r w:rsidR="00697C6D" w:rsidRPr="00697C6D" w:rsidDel="00697C6D">
        <w:rPr>
          <w:sz w:val="22"/>
          <w:szCs w:val="22"/>
        </w:rPr>
        <w:t xml:space="preserve"> </w:t>
      </w:r>
      <w:r w:rsidRPr="000E2AC3">
        <w:rPr>
          <w:sz w:val="22"/>
          <w:szCs w:val="22"/>
        </w:rPr>
        <w:t>10</w:t>
      </w:r>
      <w:r w:rsidRPr="000E2AC3">
        <w:rPr>
          <w:sz w:val="22"/>
          <w:szCs w:val="22"/>
          <w:vertAlign w:val="superscript"/>
        </w:rPr>
        <w:t>9</w:t>
      </w:r>
      <w:r w:rsidRPr="000E2AC3">
        <w:rPr>
          <w:sz w:val="22"/>
          <w:szCs w:val="22"/>
        </w:rPr>
        <w:t xml:space="preserve">/L), vagy az ANC kevesebb </w:t>
      </w:r>
      <w:r w:rsidR="00F02624">
        <w:rPr>
          <w:sz w:val="22"/>
          <w:szCs w:val="22"/>
        </w:rPr>
        <w:t xml:space="preserve">mint </w:t>
      </w:r>
      <w:r w:rsidRPr="000E2AC3">
        <w:rPr>
          <w:sz w:val="22"/>
          <w:szCs w:val="22"/>
        </w:rPr>
        <w:t>1500/mm</w:t>
      </w:r>
      <w:r w:rsidRPr="000E2AC3">
        <w:rPr>
          <w:sz w:val="22"/>
          <w:szCs w:val="22"/>
          <w:vertAlign w:val="superscript"/>
        </w:rPr>
        <w:t>3</w:t>
      </w:r>
      <w:r w:rsidRPr="000E2AC3">
        <w:rPr>
          <w:sz w:val="22"/>
          <w:szCs w:val="22"/>
        </w:rPr>
        <w:t xml:space="preserve"> (1,5</w:t>
      </w:r>
      <w:r w:rsidR="00697C6D" w:rsidRPr="00697C6D">
        <w:t xml:space="preserve"> </w:t>
      </w:r>
      <w:r w:rsidR="00697C6D" w:rsidRPr="00697C6D">
        <w:rPr>
          <w:sz w:val="22"/>
          <w:szCs w:val="22"/>
        </w:rPr>
        <w:t>×</w:t>
      </w:r>
      <w:r w:rsidR="00697C6D" w:rsidRPr="00697C6D" w:rsidDel="00697C6D">
        <w:rPr>
          <w:sz w:val="22"/>
          <w:szCs w:val="22"/>
        </w:rPr>
        <w:t xml:space="preserve"> </w:t>
      </w:r>
      <w:r w:rsidRPr="000E2AC3">
        <w:rPr>
          <w:sz w:val="22"/>
          <w:szCs w:val="22"/>
        </w:rPr>
        <w:t>10</w:t>
      </w:r>
      <w:r w:rsidRPr="000E2AC3">
        <w:rPr>
          <w:sz w:val="22"/>
          <w:szCs w:val="22"/>
          <w:vertAlign w:val="superscript"/>
        </w:rPr>
        <w:t>9</w:t>
      </w:r>
      <w:r w:rsidRPr="000E2AC3">
        <w:rPr>
          <w:sz w:val="22"/>
          <w:szCs w:val="22"/>
        </w:rPr>
        <w:t xml:space="preserve">/L) a </w:t>
      </w:r>
      <w:r w:rsidR="00F70AEF" w:rsidRPr="000E2AC3">
        <w:rPr>
          <w:sz w:val="22"/>
          <w:szCs w:val="22"/>
        </w:rPr>
        <w:t>klozapin</w:t>
      </w:r>
      <w:r w:rsidR="002D36BF">
        <w:rPr>
          <w:sz w:val="22"/>
          <w:szCs w:val="22"/>
        </w:rPr>
        <w:t>-</w:t>
      </w:r>
      <w:r w:rsidRPr="000E2AC3">
        <w:rPr>
          <w:sz w:val="22"/>
          <w:szCs w:val="22"/>
        </w:rPr>
        <w:t xml:space="preserve">kezelés során bármikor. Azoknál a betegeknél, akiknél a </w:t>
      </w:r>
      <w:r w:rsidR="00F70AEF" w:rsidRPr="000E2AC3">
        <w:rPr>
          <w:sz w:val="22"/>
          <w:szCs w:val="22"/>
        </w:rPr>
        <w:t>klozapin</w:t>
      </w:r>
      <w:r w:rsidR="002D36BF">
        <w:rPr>
          <w:sz w:val="22"/>
          <w:szCs w:val="22"/>
        </w:rPr>
        <w:t>-</w:t>
      </w:r>
      <w:r w:rsidRPr="000E2AC3">
        <w:rPr>
          <w:sz w:val="22"/>
          <w:szCs w:val="22"/>
        </w:rPr>
        <w:t xml:space="preserve">kezelést a WBC vagy </w:t>
      </w:r>
      <w:r w:rsidR="00DA2F52">
        <w:rPr>
          <w:sz w:val="22"/>
          <w:szCs w:val="22"/>
        </w:rPr>
        <w:t xml:space="preserve">az </w:t>
      </w:r>
      <w:r w:rsidRPr="000E2AC3">
        <w:rPr>
          <w:sz w:val="22"/>
          <w:szCs w:val="22"/>
        </w:rPr>
        <w:t>ANC csökkenés</w:t>
      </w:r>
      <w:r w:rsidR="00DA2F52">
        <w:rPr>
          <w:sz w:val="22"/>
          <w:szCs w:val="22"/>
        </w:rPr>
        <w:t>e</w:t>
      </w:r>
      <w:r w:rsidRPr="000E2AC3">
        <w:rPr>
          <w:sz w:val="22"/>
          <w:szCs w:val="22"/>
        </w:rPr>
        <w:t xml:space="preserve"> miatt kellett leállítani, a kezelést nem szabad újra elkezdeni. </w:t>
      </w:r>
    </w:p>
    <w:p w14:paraId="0B917F1D" w14:textId="77777777" w:rsidR="001F7754" w:rsidRPr="000E2AC3" w:rsidRDefault="001F7754" w:rsidP="00871AA5">
      <w:pPr>
        <w:pStyle w:val="Trgymutat"/>
        <w:suppressLineNumbers w:val="0"/>
        <w:pBdr>
          <w:top w:val="single" w:sz="1" w:space="1" w:color="000000"/>
          <w:left w:val="single" w:sz="1" w:space="4" w:color="000000"/>
          <w:bottom w:val="single" w:sz="1" w:space="1" w:color="000000"/>
          <w:right w:val="single" w:sz="1" w:space="4" w:color="000000"/>
        </w:pBdr>
        <w:rPr>
          <w:sz w:val="22"/>
          <w:szCs w:val="22"/>
        </w:rPr>
      </w:pPr>
    </w:p>
    <w:p w14:paraId="67C64350" w14:textId="77777777" w:rsidR="001F7754" w:rsidRPr="000E2AC3" w:rsidRDefault="001F7754" w:rsidP="00871AA5">
      <w:pPr>
        <w:pStyle w:val="Trgymutat"/>
        <w:suppressLineNumbers w:val="0"/>
        <w:pBdr>
          <w:top w:val="single" w:sz="1" w:space="1" w:color="000000"/>
          <w:left w:val="single" w:sz="1" w:space="4" w:color="000000"/>
          <w:bottom w:val="single" w:sz="1" w:space="1" w:color="000000"/>
          <w:right w:val="single" w:sz="1" w:space="4" w:color="000000"/>
        </w:pBdr>
        <w:rPr>
          <w:sz w:val="22"/>
          <w:szCs w:val="22"/>
        </w:rPr>
      </w:pPr>
      <w:r w:rsidRPr="000E2AC3">
        <w:rPr>
          <w:sz w:val="22"/>
          <w:szCs w:val="22"/>
        </w:rPr>
        <w:t xml:space="preserve">A </w:t>
      </w:r>
      <w:r w:rsidR="00AD0E9F">
        <w:rPr>
          <w:sz w:val="22"/>
          <w:szCs w:val="22"/>
        </w:rPr>
        <w:t>Clozapine Gerot</w:t>
      </w:r>
      <w:r w:rsidR="00D9049F" w:rsidRPr="000E2AC3">
        <w:rPr>
          <w:sz w:val="22"/>
          <w:szCs w:val="22"/>
        </w:rPr>
        <w:t xml:space="preserve"> tablettá</w:t>
      </w:r>
      <w:r w:rsidRPr="000E2AC3">
        <w:rPr>
          <w:sz w:val="22"/>
          <w:szCs w:val="22"/>
        </w:rPr>
        <w:t xml:space="preserve">t szedő betegeket </w:t>
      </w:r>
      <w:r w:rsidR="00AC368F" w:rsidRPr="000E268F">
        <w:rPr>
          <w:sz w:val="22"/>
          <w:szCs w:val="22"/>
        </w:rPr>
        <w:t xml:space="preserve">minden vizsgálat alkalmával </w:t>
      </w:r>
      <w:r w:rsidRPr="000E2AC3">
        <w:rPr>
          <w:sz w:val="22"/>
          <w:szCs w:val="22"/>
        </w:rPr>
        <w:t>figyelmeztetni kell, hogy azonnal keressék fel kezelőorvosukat, ha bármilyen fertőzést észlelnek. Különös figyelmet kell fordítani az influenzaszerű tünetekre, mint amilyen a láz vagy torokfájás, valamint a fertőzésre utaló bármilyen tünetre, amely neutropeniára utalhat. A betegeket és gondozójukat tájékoztatni kell arról, hogy e</w:t>
      </w:r>
      <w:r w:rsidR="00AD0E9F">
        <w:rPr>
          <w:sz w:val="22"/>
          <w:szCs w:val="22"/>
        </w:rPr>
        <w:t xml:space="preserve"> </w:t>
      </w:r>
      <w:r w:rsidRPr="000E2AC3">
        <w:rPr>
          <w:sz w:val="22"/>
          <w:szCs w:val="22"/>
        </w:rPr>
        <w:t xml:space="preserve">tünetek </w:t>
      </w:r>
      <w:r w:rsidR="00AD0E9F" w:rsidRPr="000E268F">
        <w:rPr>
          <w:sz w:val="22"/>
          <w:szCs w:val="22"/>
        </w:rPr>
        <w:t xml:space="preserve">bármelyikének megjelenése </w:t>
      </w:r>
      <w:r w:rsidRPr="000E2AC3">
        <w:rPr>
          <w:sz w:val="22"/>
          <w:szCs w:val="22"/>
        </w:rPr>
        <w:t xml:space="preserve">esetén azonnal ellenőrizni kell a vérsejtszámokat. A </w:t>
      </w:r>
      <w:r w:rsidR="00AD0E9F">
        <w:rPr>
          <w:sz w:val="22"/>
          <w:szCs w:val="22"/>
        </w:rPr>
        <w:t>kezelő</w:t>
      </w:r>
      <w:r w:rsidRPr="000E2AC3">
        <w:rPr>
          <w:sz w:val="22"/>
          <w:szCs w:val="22"/>
        </w:rPr>
        <w:t>orvosnak kartont kell vezetnie minden beteg vér</w:t>
      </w:r>
      <w:r w:rsidR="002D36BF">
        <w:rPr>
          <w:sz w:val="22"/>
          <w:szCs w:val="22"/>
        </w:rPr>
        <w:t xml:space="preserve">vizsgálati </w:t>
      </w:r>
      <w:r w:rsidRPr="000E2AC3">
        <w:rPr>
          <w:sz w:val="22"/>
          <w:szCs w:val="22"/>
        </w:rPr>
        <w:t>eredmény</w:t>
      </w:r>
      <w:r w:rsidR="002D36BF">
        <w:rPr>
          <w:sz w:val="22"/>
          <w:szCs w:val="22"/>
        </w:rPr>
        <w:t>é</w:t>
      </w:r>
      <w:r w:rsidRPr="000E2AC3">
        <w:rPr>
          <w:sz w:val="22"/>
          <w:szCs w:val="22"/>
        </w:rPr>
        <w:t>ről, és meg kell tennie a szükséges lépéseket, hogy ezen betegek jövőbeli ismételt expozícióját megelőzze.</w:t>
      </w:r>
    </w:p>
    <w:p w14:paraId="3C1154B7" w14:textId="77777777" w:rsidR="001F7754" w:rsidRPr="000E2AC3" w:rsidRDefault="001F7754" w:rsidP="00871AA5">
      <w:pPr>
        <w:pStyle w:val="Trgymutat"/>
        <w:suppressLineNumbers w:val="0"/>
        <w:pBdr>
          <w:top w:val="single" w:sz="1" w:space="1" w:color="000000"/>
          <w:left w:val="single" w:sz="1" w:space="4" w:color="000000"/>
          <w:bottom w:val="single" w:sz="1" w:space="1" w:color="000000"/>
          <w:right w:val="single" w:sz="1" w:space="4" w:color="000000"/>
        </w:pBdr>
        <w:rPr>
          <w:sz w:val="22"/>
          <w:szCs w:val="22"/>
        </w:rPr>
      </w:pPr>
    </w:p>
    <w:p w14:paraId="7FEBC598" w14:textId="77777777" w:rsidR="001F7754" w:rsidRPr="000E2AC3" w:rsidRDefault="001F7754" w:rsidP="00871AA5">
      <w:pPr>
        <w:pStyle w:val="Trgymutat"/>
        <w:suppressLineNumbers w:val="0"/>
        <w:pBdr>
          <w:top w:val="single" w:sz="1" w:space="1" w:color="000000"/>
          <w:left w:val="single" w:sz="1" w:space="4" w:color="000000"/>
          <w:bottom w:val="single" w:sz="1" w:space="1" w:color="000000"/>
          <w:right w:val="single" w:sz="1" w:space="4" w:color="000000"/>
        </w:pBdr>
        <w:rPr>
          <w:sz w:val="22"/>
          <w:szCs w:val="22"/>
        </w:rPr>
      </w:pPr>
      <w:r w:rsidRPr="000E2AC3">
        <w:rPr>
          <w:sz w:val="22"/>
          <w:szCs w:val="22"/>
        </w:rPr>
        <w:t>Azok a betegek, akiknek az anamnézisében primer csontvelő</w:t>
      </w:r>
      <w:r w:rsidR="00F02624">
        <w:rPr>
          <w:sz w:val="22"/>
          <w:szCs w:val="22"/>
        </w:rPr>
        <w:t>-</w:t>
      </w:r>
      <w:r w:rsidRPr="000E2AC3">
        <w:rPr>
          <w:sz w:val="22"/>
          <w:szCs w:val="22"/>
        </w:rPr>
        <w:t xml:space="preserve">rendellenesség szerepel, csak akkor kezelhetők, ha a terápiás előny felülmúlja a </w:t>
      </w:r>
      <w:r w:rsidR="00AD0E9F">
        <w:rPr>
          <w:sz w:val="22"/>
          <w:szCs w:val="22"/>
        </w:rPr>
        <w:t>kockázatokat</w:t>
      </w:r>
      <w:r w:rsidRPr="000E2AC3">
        <w:rPr>
          <w:sz w:val="22"/>
          <w:szCs w:val="22"/>
        </w:rPr>
        <w:t xml:space="preserve">. Ezeket a betegeket a </w:t>
      </w:r>
      <w:r w:rsidR="00AD0E9F">
        <w:rPr>
          <w:sz w:val="22"/>
          <w:szCs w:val="22"/>
        </w:rPr>
        <w:t>Clozapine Gerot</w:t>
      </w:r>
      <w:r w:rsidR="00E62D4C">
        <w:rPr>
          <w:sz w:val="22"/>
          <w:szCs w:val="22"/>
        </w:rPr>
        <w:t>-</w:t>
      </w:r>
      <w:r w:rsidRPr="000E2AC3">
        <w:rPr>
          <w:sz w:val="22"/>
          <w:szCs w:val="22"/>
        </w:rPr>
        <w:t>kezelés megkezdése előtt hematológusnak kell felülvizsgálnia.</w:t>
      </w:r>
    </w:p>
    <w:p w14:paraId="1308659D" w14:textId="77777777" w:rsidR="001F7754" w:rsidRPr="000E2AC3" w:rsidRDefault="001F7754" w:rsidP="00871AA5">
      <w:pPr>
        <w:pStyle w:val="Trgymutat"/>
        <w:suppressLineNumbers w:val="0"/>
        <w:pBdr>
          <w:top w:val="single" w:sz="1" w:space="1" w:color="000000"/>
          <w:left w:val="single" w:sz="1" w:space="4" w:color="000000"/>
          <w:bottom w:val="single" w:sz="1" w:space="1" w:color="000000"/>
          <w:right w:val="single" w:sz="1" w:space="4" w:color="000000"/>
        </w:pBdr>
        <w:rPr>
          <w:sz w:val="22"/>
          <w:szCs w:val="22"/>
        </w:rPr>
      </w:pPr>
    </w:p>
    <w:p w14:paraId="442EE238" w14:textId="77777777" w:rsidR="001F7754" w:rsidRPr="000E2AC3" w:rsidRDefault="001F7754" w:rsidP="00871AA5">
      <w:pPr>
        <w:pStyle w:val="Trgymutat"/>
        <w:suppressLineNumbers w:val="0"/>
        <w:pBdr>
          <w:top w:val="single" w:sz="1" w:space="1" w:color="000000"/>
          <w:left w:val="single" w:sz="1" w:space="4" w:color="000000"/>
          <w:bottom w:val="single" w:sz="1" w:space="1" w:color="000000"/>
          <w:right w:val="single" w:sz="1" w:space="4" w:color="000000"/>
        </w:pBdr>
        <w:rPr>
          <w:sz w:val="22"/>
          <w:szCs w:val="22"/>
        </w:rPr>
      </w:pPr>
      <w:r w:rsidRPr="000E2AC3">
        <w:rPr>
          <w:sz w:val="22"/>
          <w:szCs w:val="22"/>
        </w:rPr>
        <w:t xml:space="preserve">Azok a betegek, </w:t>
      </w:r>
      <w:r w:rsidR="00AC368F" w:rsidRPr="000E268F">
        <w:rPr>
          <w:sz w:val="22"/>
          <w:szCs w:val="22"/>
        </w:rPr>
        <w:t>akiknek alacsony a WBC</w:t>
      </w:r>
      <w:r w:rsidR="00F02624">
        <w:rPr>
          <w:sz w:val="22"/>
          <w:szCs w:val="22"/>
        </w:rPr>
        <w:t>-</w:t>
      </w:r>
      <w:r w:rsidR="00AC368F" w:rsidRPr="000E268F">
        <w:rPr>
          <w:sz w:val="22"/>
          <w:szCs w:val="22"/>
        </w:rPr>
        <w:t xml:space="preserve">számuk, mert </w:t>
      </w:r>
      <w:r w:rsidRPr="000E2AC3">
        <w:rPr>
          <w:sz w:val="22"/>
          <w:szCs w:val="22"/>
        </w:rPr>
        <w:t xml:space="preserve">benignus etnikai neutropeniában szenvednek, különleges </w:t>
      </w:r>
      <w:r w:rsidR="002D36BF">
        <w:rPr>
          <w:sz w:val="22"/>
          <w:szCs w:val="22"/>
        </w:rPr>
        <w:t>mérlegelést</w:t>
      </w:r>
      <w:r w:rsidR="002D36BF" w:rsidRPr="000E2AC3">
        <w:rPr>
          <w:sz w:val="22"/>
          <w:szCs w:val="22"/>
        </w:rPr>
        <w:t xml:space="preserve"> </w:t>
      </w:r>
      <w:r w:rsidRPr="000E2AC3">
        <w:rPr>
          <w:sz w:val="22"/>
          <w:szCs w:val="22"/>
        </w:rPr>
        <w:t xml:space="preserve">igényelnek, és a </w:t>
      </w:r>
      <w:r w:rsidR="00AD0E9F">
        <w:rPr>
          <w:sz w:val="22"/>
          <w:szCs w:val="22"/>
        </w:rPr>
        <w:t>Clozapine Gerot</w:t>
      </w:r>
      <w:r w:rsidR="00E62D4C">
        <w:rPr>
          <w:sz w:val="22"/>
          <w:szCs w:val="22"/>
        </w:rPr>
        <w:t>-</w:t>
      </w:r>
      <w:r w:rsidRPr="000E2AC3">
        <w:rPr>
          <w:sz w:val="22"/>
          <w:szCs w:val="22"/>
        </w:rPr>
        <w:t>kezelés csak a hematológus egyetértésével kezdhető el.</w:t>
      </w:r>
    </w:p>
    <w:p w14:paraId="55A9624C" w14:textId="77777777" w:rsidR="001F7754" w:rsidRPr="000E2AC3" w:rsidRDefault="001F7754" w:rsidP="00871AA5">
      <w:pPr>
        <w:rPr>
          <w:sz w:val="22"/>
          <w:szCs w:val="22"/>
        </w:rPr>
      </w:pPr>
    </w:p>
    <w:p w14:paraId="5E2CE349" w14:textId="77777777" w:rsidR="00304F52" w:rsidRPr="000E268F" w:rsidRDefault="00304F52" w:rsidP="002D79D6">
      <w:pPr>
        <w:pStyle w:val="Trgymutat"/>
        <w:keepNext/>
        <w:suppressLineNumbers w:val="0"/>
        <w:rPr>
          <w:bCs/>
          <w:sz w:val="22"/>
          <w:szCs w:val="22"/>
          <w:u w:val="single"/>
        </w:rPr>
      </w:pPr>
      <w:r w:rsidRPr="000E268F">
        <w:rPr>
          <w:sz w:val="22"/>
          <w:szCs w:val="22"/>
          <w:u w:val="single"/>
        </w:rPr>
        <w:lastRenderedPageBreak/>
        <w:t>Fehérvérsejtszám (WBC</w:t>
      </w:r>
      <w:r w:rsidR="0061111D">
        <w:rPr>
          <w:sz w:val="22"/>
          <w:szCs w:val="22"/>
          <w:u w:val="single"/>
        </w:rPr>
        <w:t>-</w:t>
      </w:r>
      <w:r w:rsidRPr="000E268F">
        <w:rPr>
          <w:sz w:val="22"/>
          <w:szCs w:val="22"/>
          <w:u w:val="single"/>
        </w:rPr>
        <w:t>szám) és az abszolút neutrophilszám</w:t>
      </w:r>
      <w:r w:rsidRPr="000E268F" w:rsidDel="007D46B3">
        <w:rPr>
          <w:bCs/>
          <w:sz w:val="22"/>
          <w:szCs w:val="22"/>
          <w:u w:val="single"/>
        </w:rPr>
        <w:t xml:space="preserve"> </w:t>
      </w:r>
      <w:r w:rsidRPr="000E268F">
        <w:rPr>
          <w:bCs/>
          <w:sz w:val="22"/>
          <w:szCs w:val="22"/>
          <w:u w:val="single"/>
        </w:rPr>
        <w:t>(ANC) monitorozás</w:t>
      </w:r>
      <w:r w:rsidR="0029389B">
        <w:rPr>
          <w:bCs/>
          <w:sz w:val="22"/>
          <w:szCs w:val="22"/>
          <w:u w:val="single"/>
        </w:rPr>
        <w:t>a</w:t>
      </w:r>
    </w:p>
    <w:p w14:paraId="7B185403" w14:textId="77777777" w:rsidR="00304F52" w:rsidRPr="000E268F" w:rsidRDefault="00304F52" w:rsidP="002D79D6">
      <w:pPr>
        <w:pStyle w:val="Trgymutat"/>
        <w:keepNext/>
        <w:suppressLineNumbers w:val="0"/>
        <w:rPr>
          <w:sz w:val="22"/>
          <w:szCs w:val="22"/>
        </w:rPr>
      </w:pPr>
      <w:r w:rsidRPr="000E268F">
        <w:rPr>
          <w:sz w:val="22"/>
          <w:szCs w:val="22"/>
        </w:rPr>
        <w:t xml:space="preserve">A </w:t>
      </w:r>
      <w:r>
        <w:rPr>
          <w:sz w:val="22"/>
          <w:szCs w:val="22"/>
        </w:rPr>
        <w:t>Clozapine Gerot</w:t>
      </w:r>
      <w:r w:rsidR="00F02624">
        <w:rPr>
          <w:sz w:val="22"/>
          <w:szCs w:val="22"/>
        </w:rPr>
        <w:t>-</w:t>
      </w:r>
      <w:r w:rsidRPr="000E268F">
        <w:rPr>
          <w:sz w:val="22"/>
          <w:szCs w:val="22"/>
        </w:rPr>
        <w:t>kezelés megkezdése előtt 10 napon belül WBC</w:t>
      </w:r>
      <w:r w:rsidR="00F02624">
        <w:rPr>
          <w:sz w:val="22"/>
          <w:szCs w:val="22"/>
        </w:rPr>
        <w:t>-</w:t>
      </w:r>
      <w:r w:rsidRPr="000E268F">
        <w:rPr>
          <w:sz w:val="22"/>
          <w:szCs w:val="22"/>
        </w:rPr>
        <w:t xml:space="preserve">szám és minőségi vérképvizsgálatot kell végezni, hogy a </w:t>
      </w:r>
      <w:r>
        <w:rPr>
          <w:sz w:val="22"/>
          <w:szCs w:val="22"/>
        </w:rPr>
        <w:t>Clozapine Gerot-</w:t>
      </w:r>
      <w:r w:rsidR="0029389B">
        <w:rPr>
          <w:sz w:val="22"/>
          <w:szCs w:val="22"/>
        </w:rPr>
        <w:t>o</w:t>
      </w:r>
      <w:r>
        <w:rPr>
          <w:sz w:val="22"/>
          <w:szCs w:val="22"/>
        </w:rPr>
        <w:t>t</w:t>
      </w:r>
      <w:r w:rsidRPr="000E268F">
        <w:rPr>
          <w:sz w:val="22"/>
          <w:szCs w:val="22"/>
        </w:rPr>
        <w:t xml:space="preserve"> csak olyan beteg kapja, akinek a WBC</w:t>
      </w:r>
      <w:r w:rsidRPr="000E268F">
        <w:rPr>
          <w:sz w:val="22"/>
          <w:szCs w:val="22"/>
        </w:rPr>
        <w:noBreakHyphen/>
        <w:t>száma és az abszolút neutrophilszáma normális (WBC</w:t>
      </w:r>
      <w:r w:rsidR="00AF0ED1">
        <w:rPr>
          <w:sz w:val="22"/>
          <w:szCs w:val="22"/>
        </w:rPr>
        <w:t>-</w:t>
      </w:r>
      <w:r w:rsidRPr="000E268F">
        <w:rPr>
          <w:sz w:val="22"/>
          <w:szCs w:val="22"/>
        </w:rPr>
        <w:t>szám ≥ 3500/mm</w:t>
      </w:r>
      <w:r w:rsidRPr="000E268F">
        <w:rPr>
          <w:sz w:val="22"/>
          <w:szCs w:val="22"/>
          <w:vertAlign w:val="superscript"/>
        </w:rPr>
        <w:t>3</w:t>
      </w:r>
      <w:r w:rsidRPr="000E268F">
        <w:rPr>
          <w:sz w:val="22"/>
          <w:szCs w:val="22"/>
        </w:rPr>
        <w:t xml:space="preserve"> (3,5</w:t>
      </w:r>
      <w:r>
        <w:rPr>
          <w:sz w:val="22"/>
          <w:szCs w:val="22"/>
        </w:rPr>
        <w:t>×</w:t>
      </w:r>
      <w:r w:rsidRPr="000E268F">
        <w:rPr>
          <w:sz w:val="22"/>
          <w:szCs w:val="22"/>
        </w:rPr>
        <w:t>10</w:t>
      </w:r>
      <w:r w:rsidRPr="000E268F">
        <w:rPr>
          <w:sz w:val="22"/>
          <w:szCs w:val="22"/>
          <w:vertAlign w:val="superscript"/>
        </w:rPr>
        <w:t>9</w:t>
      </w:r>
      <w:r w:rsidRPr="000E268F">
        <w:rPr>
          <w:sz w:val="22"/>
          <w:szCs w:val="22"/>
        </w:rPr>
        <w:t>/</w:t>
      </w:r>
      <w:r w:rsidR="00B1216B">
        <w:rPr>
          <w:sz w:val="22"/>
          <w:szCs w:val="22"/>
        </w:rPr>
        <w:t>L</w:t>
      </w:r>
      <w:r w:rsidRPr="000E268F">
        <w:rPr>
          <w:sz w:val="22"/>
          <w:szCs w:val="22"/>
        </w:rPr>
        <w:t>), és az ANC ≥ 2000/mm</w:t>
      </w:r>
      <w:r w:rsidRPr="000E268F">
        <w:rPr>
          <w:sz w:val="22"/>
          <w:szCs w:val="22"/>
          <w:vertAlign w:val="superscript"/>
        </w:rPr>
        <w:t>3</w:t>
      </w:r>
      <w:r w:rsidRPr="000E268F">
        <w:rPr>
          <w:sz w:val="22"/>
          <w:szCs w:val="22"/>
        </w:rPr>
        <w:t xml:space="preserve"> (2,0</w:t>
      </w:r>
      <w:r>
        <w:rPr>
          <w:sz w:val="22"/>
          <w:szCs w:val="22"/>
        </w:rPr>
        <w:t>×</w:t>
      </w:r>
      <w:r w:rsidRPr="000E268F">
        <w:rPr>
          <w:sz w:val="22"/>
          <w:szCs w:val="22"/>
        </w:rPr>
        <w:t>10</w:t>
      </w:r>
      <w:r w:rsidRPr="000E268F">
        <w:rPr>
          <w:sz w:val="22"/>
          <w:szCs w:val="22"/>
          <w:vertAlign w:val="superscript"/>
        </w:rPr>
        <w:t>9</w:t>
      </w:r>
      <w:r w:rsidR="00B1216B">
        <w:rPr>
          <w:sz w:val="22"/>
          <w:szCs w:val="22"/>
        </w:rPr>
        <w:t>/L</w:t>
      </w:r>
      <w:r w:rsidRPr="000E268F">
        <w:rPr>
          <w:sz w:val="22"/>
          <w:szCs w:val="22"/>
        </w:rPr>
        <w:t xml:space="preserve">). A </w:t>
      </w:r>
      <w:r>
        <w:rPr>
          <w:sz w:val="22"/>
          <w:szCs w:val="22"/>
        </w:rPr>
        <w:t>Clozapine Gerot</w:t>
      </w:r>
      <w:r w:rsidR="00AF0ED1">
        <w:rPr>
          <w:sz w:val="22"/>
          <w:szCs w:val="22"/>
        </w:rPr>
        <w:t>-</w:t>
      </w:r>
      <w:r w:rsidRPr="000E268F">
        <w:rPr>
          <w:sz w:val="22"/>
          <w:szCs w:val="22"/>
        </w:rPr>
        <w:t>kezelés elkezdése után az első 18 hétben a WBC</w:t>
      </w:r>
      <w:r w:rsidRPr="000E268F">
        <w:rPr>
          <w:sz w:val="22"/>
          <w:szCs w:val="22"/>
        </w:rPr>
        <w:noBreakHyphen/>
        <w:t>szám és ANC értékeket rendszeresen hetente, ezt követően pedig legalább négyhetente kell monitorozni.</w:t>
      </w:r>
    </w:p>
    <w:p w14:paraId="6F5BF7E4" w14:textId="77777777" w:rsidR="00304F52" w:rsidRPr="000E268F" w:rsidRDefault="00304F52" w:rsidP="00304F52">
      <w:pPr>
        <w:pStyle w:val="Trgymutat"/>
        <w:suppressLineNumbers w:val="0"/>
        <w:rPr>
          <w:sz w:val="22"/>
          <w:szCs w:val="22"/>
        </w:rPr>
      </w:pPr>
    </w:p>
    <w:p w14:paraId="3641C8F6" w14:textId="77777777" w:rsidR="00304F52" w:rsidRPr="000E268F" w:rsidRDefault="00304F52" w:rsidP="00304F52">
      <w:pPr>
        <w:pStyle w:val="Trgymutat"/>
        <w:suppressLineNumbers w:val="0"/>
        <w:rPr>
          <w:sz w:val="22"/>
          <w:szCs w:val="22"/>
        </w:rPr>
      </w:pPr>
      <w:r w:rsidRPr="000E268F">
        <w:rPr>
          <w:sz w:val="22"/>
          <w:szCs w:val="22"/>
        </w:rPr>
        <w:t xml:space="preserve">A monitorozást a kezelés teljes </w:t>
      </w:r>
      <w:r w:rsidR="002D36BF">
        <w:rPr>
          <w:sz w:val="22"/>
          <w:szCs w:val="22"/>
        </w:rPr>
        <w:t>idő</w:t>
      </w:r>
      <w:r w:rsidRPr="000E268F">
        <w:rPr>
          <w:sz w:val="22"/>
          <w:szCs w:val="22"/>
        </w:rPr>
        <w:t xml:space="preserve">tartama alatt, valamint a </w:t>
      </w:r>
      <w:r>
        <w:rPr>
          <w:sz w:val="22"/>
          <w:szCs w:val="22"/>
        </w:rPr>
        <w:t>Clozapine Gerot</w:t>
      </w:r>
      <w:r w:rsidR="00AF0ED1">
        <w:rPr>
          <w:sz w:val="22"/>
          <w:szCs w:val="22"/>
        </w:rPr>
        <w:t>-</w:t>
      </w:r>
      <w:r w:rsidRPr="000E268F">
        <w:rPr>
          <w:sz w:val="22"/>
          <w:szCs w:val="22"/>
        </w:rPr>
        <w:t>kezelés befejezését követő 4 hétben, vagy a teljes hematológiai gyógyulásig kell folytatni (lásd alább: „Alacsony WBC</w:t>
      </w:r>
      <w:r w:rsidRPr="000E268F">
        <w:rPr>
          <w:sz w:val="22"/>
          <w:szCs w:val="22"/>
        </w:rPr>
        <w:noBreakHyphen/>
        <w:t xml:space="preserve">szám/ANC”). A betegeket minden vizsgálat </w:t>
      </w:r>
      <w:r w:rsidRPr="002D79D6">
        <w:rPr>
          <w:sz w:val="22"/>
          <w:szCs w:val="22"/>
        </w:rPr>
        <w:t>alkalmával figyelmeztetni kell, hogy azonnal keressék fel kezelőorvosukat, ha bármilyen fertőzést, lázat, torokfájást, vagy</w:t>
      </w:r>
      <w:r w:rsidRPr="000E268F">
        <w:rPr>
          <w:sz w:val="22"/>
          <w:szCs w:val="22"/>
        </w:rPr>
        <w:t xml:space="preserve"> más influenzaszerű tüneteket észlelnek. Azonnal WBC</w:t>
      </w:r>
      <w:r w:rsidR="0061111D">
        <w:rPr>
          <w:sz w:val="22"/>
          <w:szCs w:val="22"/>
        </w:rPr>
        <w:t>-</w:t>
      </w:r>
      <w:r w:rsidRPr="000E268F">
        <w:rPr>
          <w:sz w:val="22"/>
          <w:szCs w:val="22"/>
        </w:rPr>
        <w:t>szám és minőségi vérképvizsgálatot kell végezni, ha fertőzésre utaló bármilyen tünet jelentkezik.</w:t>
      </w:r>
    </w:p>
    <w:p w14:paraId="14C744D6" w14:textId="77777777" w:rsidR="00304F52" w:rsidRPr="000E268F" w:rsidRDefault="00304F52" w:rsidP="00304F52">
      <w:pPr>
        <w:pStyle w:val="Trgymutat"/>
        <w:suppressLineNumbers w:val="0"/>
        <w:rPr>
          <w:sz w:val="22"/>
          <w:szCs w:val="22"/>
        </w:rPr>
      </w:pPr>
    </w:p>
    <w:p w14:paraId="3BA87373" w14:textId="77777777" w:rsidR="00304F52" w:rsidRPr="000E268F" w:rsidRDefault="00304F52" w:rsidP="00304F52">
      <w:pPr>
        <w:pStyle w:val="Trgymutat"/>
        <w:keepNext/>
        <w:suppressLineNumbers w:val="0"/>
        <w:rPr>
          <w:bCs/>
          <w:sz w:val="22"/>
          <w:szCs w:val="22"/>
          <w:u w:val="single"/>
        </w:rPr>
      </w:pPr>
      <w:r w:rsidRPr="000E268F">
        <w:rPr>
          <w:bCs/>
          <w:sz w:val="22"/>
          <w:szCs w:val="22"/>
          <w:u w:val="single"/>
        </w:rPr>
        <w:t>Alacsony WBC</w:t>
      </w:r>
      <w:r w:rsidR="00A55511">
        <w:rPr>
          <w:bCs/>
          <w:sz w:val="22"/>
          <w:szCs w:val="22"/>
          <w:u w:val="single"/>
        </w:rPr>
        <w:t>-</w:t>
      </w:r>
      <w:r w:rsidRPr="000E268F">
        <w:rPr>
          <w:bCs/>
          <w:sz w:val="22"/>
          <w:szCs w:val="22"/>
          <w:u w:val="single"/>
        </w:rPr>
        <w:t>szám/ANC</w:t>
      </w:r>
    </w:p>
    <w:p w14:paraId="4861D4F9" w14:textId="77777777" w:rsidR="001F7754" w:rsidRPr="000E2AC3" w:rsidRDefault="001F7754" w:rsidP="00871AA5">
      <w:pPr>
        <w:pStyle w:val="Trgymutat"/>
        <w:suppressLineNumbers w:val="0"/>
        <w:rPr>
          <w:sz w:val="22"/>
          <w:szCs w:val="22"/>
        </w:rPr>
      </w:pPr>
      <w:r w:rsidRPr="000E2AC3">
        <w:rPr>
          <w:sz w:val="22"/>
          <w:szCs w:val="22"/>
        </w:rPr>
        <w:t xml:space="preserve">Ha a </w:t>
      </w:r>
      <w:r w:rsidR="00B1143F">
        <w:rPr>
          <w:sz w:val="22"/>
          <w:szCs w:val="22"/>
        </w:rPr>
        <w:t>Clozapine Gerot-</w:t>
      </w:r>
      <w:r w:rsidRPr="000E2AC3">
        <w:rPr>
          <w:sz w:val="22"/>
          <w:szCs w:val="22"/>
        </w:rPr>
        <w:t>kezelés alatt a WBC</w:t>
      </w:r>
      <w:r w:rsidR="00A55511">
        <w:rPr>
          <w:sz w:val="22"/>
          <w:szCs w:val="22"/>
        </w:rPr>
        <w:t>-</w:t>
      </w:r>
      <w:r w:rsidRPr="000E2AC3">
        <w:rPr>
          <w:sz w:val="22"/>
          <w:szCs w:val="22"/>
        </w:rPr>
        <w:t>szám 3500/mm</w:t>
      </w:r>
      <w:r w:rsidRPr="000E2AC3">
        <w:rPr>
          <w:sz w:val="22"/>
          <w:szCs w:val="22"/>
          <w:vertAlign w:val="superscript"/>
        </w:rPr>
        <w:t>3</w:t>
      </w:r>
      <w:r w:rsidRPr="000E2AC3">
        <w:rPr>
          <w:sz w:val="22"/>
          <w:szCs w:val="22"/>
        </w:rPr>
        <w:t xml:space="preserve"> (3,5</w:t>
      </w:r>
      <w:r w:rsidR="00697C6D" w:rsidRPr="00697C6D">
        <w:t xml:space="preserve"> </w:t>
      </w:r>
      <w:r w:rsidR="00697C6D" w:rsidRPr="00697C6D">
        <w:rPr>
          <w:sz w:val="22"/>
          <w:szCs w:val="22"/>
        </w:rPr>
        <w:t>×</w:t>
      </w:r>
      <w:r w:rsidR="00697C6D" w:rsidRPr="00697C6D" w:rsidDel="00697C6D">
        <w:rPr>
          <w:sz w:val="22"/>
          <w:szCs w:val="22"/>
        </w:rPr>
        <w:t xml:space="preserve"> </w:t>
      </w:r>
      <w:r w:rsidRPr="000E2AC3">
        <w:rPr>
          <w:sz w:val="22"/>
          <w:szCs w:val="22"/>
        </w:rPr>
        <w:t>10</w:t>
      </w:r>
      <w:r w:rsidRPr="000E2AC3">
        <w:rPr>
          <w:sz w:val="22"/>
          <w:szCs w:val="22"/>
          <w:vertAlign w:val="superscript"/>
        </w:rPr>
        <w:t>9</w:t>
      </w:r>
      <w:r w:rsidRPr="000E2AC3">
        <w:rPr>
          <w:sz w:val="22"/>
          <w:szCs w:val="22"/>
        </w:rPr>
        <w:t>/L) és 3000/mm</w:t>
      </w:r>
      <w:r w:rsidRPr="000E2AC3">
        <w:rPr>
          <w:sz w:val="22"/>
          <w:szCs w:val="22"/>
          <w:vertAlign w:val="superscript"/>
        </w:rPr>
        <w:t xml:space="preserve">3 </w:t>
      </w:r>
      <w:r w:rsidRPr="000E2AC3">
        <w:rPr>
          <w:sz w:val="22"/>
          <w:szCs w:val="22"/>
        </w:rPr>
        <w:t>(3,0</w:t>
      </w:r>
      <w:r w:rsidR="00697C6D" w:rsidRPr="00697C6D">
        <w:t xml:space="preserve"> </w:t>
      </w:r>
      <w:r w:rsidR="00697C6D" w:rsidRPr="00697C6D">
        <w:rPr>
          <w:sz w:val="22"/>
          <w:szCs w:val="22"/>
        </w:rPr>
        <w:t>×</w:t>
      </w:r>
      <w:r w:rsidR="00697C6D" w:rsidRPr="00697C6D" w:rsidDel="00697C6D">
        <w:rPr>
          <w:sz w:val="22"/>
          <w:szCs w:val="22"/>
        </w:rPr>
        <w:t xml:space="preserve"> </w:t>
      </w:r>
      <w:r w:rsidRPr="000E2AC3">
        <w:rPr>
          <w:sz w:val="22"/>
          <w:szCs w:val="22"/>
        </w:rPr>
        <w:t>10</w:t>
      </w:r>
      <w:r w:rsidRPr="000E2AC3">
        <w:rPr>
          <w:sz w:val="22"/>
          <w:szCs w:val="22"/>
          <w:vertAlign w:val="superscript"/>
        </w:rPr>
        <w:t>9</w:t>
      </w:r>
      <w:r w:rsidRPr="000E2AC3">
        <w:rPr>
          <w:sz w:val="22"/>
          <w:szCs w:val="22"/>
        </w:rPr>
        <w:t>/L) közé, vagy az ANC 2000/mm</w:t>
      </w:r>
      <w:r w:rsidRPr="000E2AC3">
        <w:rPr>
          <w:sz w:val="22"/>
          <w:szCs w:val="22"/>
          <w:vertAlign w:val="superscript"/>
        </w:rPr>
        <w:t>3</w:t>
      </w:r>
      <w:r w:rsidRPr="000E2AC3">
        <w:rPr>
          <w:sz w:val="22"/>
          <w:szCs w:val="22"/>
        </w:rPr>
        <w:t xml:space="preserve"> (2,0</w:t>
      </w:r>
      <w:r w:rsidR="00697C6D" w:rsidRPr="00697C6D">
        <w:t xml:space="preserve"> </w:t>
      </w:r>
      <w:r w:rsidR="00697C6D" w:rsidRPr="00697C6D">
        <w:rPr>
          <w:sz w:val="22"/>
          <w:szCs w:val="22"/>
        </w:rPr>
        <w:t>×</w:t>
      </w:r>
      <w:r w:rsidR="00697C6D" w:rsidRPr="00697C6D" w:rsidDel="00697C6D">
        <w:rPr>
          <w:sz w:val="22"/>
          <w:szCs w:val="22"/>
        </w:rPr>
        <w:t xml:space="preserve"> </w:t>
      </w:r>
      <w:r w:rsidRPr="000E2AC3">
        <w:rPr>
          <w:sz w:val="22"/>
          <w:szCs w:val="22"/>
        </w:rPr>
        <w:t>10</w:t>
      </w:r>
      <w:r w:rsidRPr="000E2AC3">
        <w:rPr>
          <w:sz w:val="22"/>
          <w:szCs w:val="22"/>
          <w:vertAlign w:val="superscript"/>
        </w:rPr>
        <w:t>9</w:t>
      </w:r>
      <w:r w:rsidRPr="000E2AC3">
        <w:rPr>
          <w:sz w:val="22"/>
          <w:szCs w:val="22"/>
        </w:rPr>
        <w:t>/L) és 1500/mm</w:t>
      </w:r>
      <w:r w:rsidRPr="000E2AC3">
        <w:rPr>
          <w:sz w:val="22"/>
          <w:szCs w:val="22"/>
          <w:vertAlign w:val="superscript"/>
        </w:rPr>
        <w:t>3</w:t>
      </w:r>
      <w:r w:rsidRPr="000E2AC3">
        <w:rPr>
          <w:sz w:val="22"/>
          <w:szCs w:val="22"/>
        </w:rPr>
        <w:t xml:space="preserve"> (1,5</w:t>
      </w:r>
      <w:r w:rsidR="00697C6D" w:rsidRPr="00697C6D">
        <w:t xml:space="preserve"> </w:t>
      </w:r>
      <w:r w:rsidR="00697C6D" w:rsidRPr="00697C6D">
        <w:rPr>
          <w:sz w:val="22"/>
          <w:szCs w:val="22"/>
        </w:rPr>
        <w:t>×</w:t>
      </w:r>
      <w:r w:rsidR="00697C6D" w:rsidRPr="00697C6D" w:rsidDel="00697C6D">
        <w:rPr>
          <w:sz w:val="22"/>
          <w:szCs w:val="22"/>
        </w:rPr>
        <w:t xml:space="preserve"> </w:t>
      </w:r>
      <w:r w:rsidRPr="000E2AC3">
        <w:rPr>
          <w:sz w:val="22"/>
          <w:szCs w:val="22"/>
        </w:rPr>
        <w:t>10</w:t>
      </w:r>
      <w:r w:rsidRPr="000E2AC3">
        <w:rPr>
          <w:sz w:val="22"/>
          <w:szCs w:val="22"/>
          <w:vertAlign w:val="superscript"/>
        </w:rPr>
        <w:t>9</w:t>
      </w:r>
      <w:r w:rsidRPr="000E2AC3">
        <w:rPr>
          <w:sz w:val="22"/>
          <w:szCs w:val="22"/>
        </w:rPr>
        <w:t>/L) közé csökken, legalább hetente kétszer hematológiai vizsgálatot kell végezni, amíg a beteg WBC</w:t>
      </w:r>
      <w:r w:rsidR="00A55511">
        <w:rPr>
          <w:sz w:val="22"/>
          <w:szCs w:val="22"/>
        </w:rPr>
        <w:t>-</w:t>
      </w:r>
      <w:r w:rsidRPr="000E2AC3">
        <w:rPr>
          <w:sz w:val="22"/>
          <w:szCs w:val="22"/>
        </w:rPr>
        <w:t>száma nem stabilizálódik a 3000</w:t>
      </w:r>
      <w:r w:rsidR="00A55511">
        <w:rPr>
          <w:sz w:val="22"/>
          <w:szCs w:val="22"/>
        </w:rPr>
        <w:t>–</w:t>
      </w:r>
      <w:r w:rsidRPr="000E2AC3">
        <w:rPr>
          <w:sz w:val="22"/>
          <w:szCs w:val="22"/>
        </w:rPr>
        <w:t>3500/mm</w:t>
      </w:r>
      <w:r w:rsidRPr="000E2AC3">
        <w:rPr>
          <w:sz w:val="22"/>
          <w:szCs w:val="22"/>
          <w:vertAlign w:val="superscript"/>
        </w:rPr>
        <w:t>3</w:t>
      </w:r>
      <w:r w:rsidRPr="000E2AC3">
        <w:rPr>
          <w:sz w:val="22"/>
          <w:szCs w:val="22"/>
        </w:rPr>
        <w:t xml:space="preserve"> (3,</w:t>
      </w:r>
      <w:r w:rsidR="00A55511">
        <w:rPr>
          <w:sz w:val="22"/>
          <w:szCs w:val="22"/>
        </w:rPr>
        <w:t>0–</w:t>
      </w:r>
      <w:r w:rsidRPr="000E2AC3">
        <w:rPr>
          <w:sz w:val="22"/>
          <w:szCs w:val="22"/>
        </w:rPr>
        <w:t>3,</w:t>
      </w:r>
      <w:r w:rsidR="00A55511">
        <w:rPr>
          <w:sz w:val="22"/>
          <w:szCs w:val="22"/>
        </w:rPr>
        <w:t>5</w:t>
      </w:r>
      <w:r w:rsidR="00697C6D" w:rsidRPr="00697C6D">
        <w:t xml:space="preserve"> </w:t>
      </w:r>
      <w:r w:rsidR="00697C6D" w:rsidRPr="00697C6D">
        <w:rPr>
          <w:sz w:val="22"/>
          <w:szCs w:val="22"/>
        </w:rPr>
        <w:t>×</w:t>
      </w:r>
      <w:r w:rsidR="00697C6D" w:rsidRPr="00697C6D" w:rsidDel="00697C6D">
        <w:rPr>
          <w:sz w:val="22"/>
          <w:szCs w:val="22"/>
        </w:rPr>
        <w:t xml:space="preserve"> </w:t>
      </w:r>
      <w:r w:rsidRPr="000E2AC3">
        <w:rPr>
          <w:sz w:val="22"/>
          <w:szCs w:val="22"/>
        </w:rPr>
        <w:t>10</w:t>
      </w:r>
      <w:r w:rsidRPr="000E2AC3">
        <w:rPr>
          <w:sz w:val="22"/>
          <w:szCs w:val="22"/>
          <w:vertAlign w:val="superscript"/>
        </w:rPr>
        <w:t>9</w:t>
      </w:r>
      <w:r w:rsidRPr="000E2AC3">
        <w:rPr>
          <w:sz w:val="22"/>
          <w:szCs w:val="22"/>
        </w:rPr>
        <w:t>/L), illetve az ANC a 1500</w:t>
      </w:r>
      <w:r w:rsidR="00A55511">
        <w:rPr>
          <w:sz w:val="22"/>
          <w:szCs w:val="22"/>
        </w:rPr>
        <w:t>–</w:t>
      </w:r>
      <w:r w:rsidRPr="000E2AC3">
        <w:rPr>
          <w:sz w:val="22"/>
          <w:szCs w:val="22"/>
        </w:rPr>
        <w:t>2000/mm</w:t>
      </w:r>
      <w:r w:rsidRPr="000E2AC3">
        <w:rPr>
          <w:sz w:val="22"/>
          <w:szCs w:val="22"/>
          <w:vertAlign w:val="superscript"/>
        </w:rPr>
        <w:t>3</w:t>
      </w:r>
      <w:r w:rsidRPr="000E2AC3">
        <w:rPr>
          <w:sz w:val="22"/>
          <w:szCs w:val="22"/>
        </w:rPr>
        <w:t xml:space="preserve"> (1,5</w:t>
      </w:r>
      <w:r w:rsidR="00A55511">
        <w:rPr>
          <w:sz w:val="22"/>
          <w:szCs w:val="22"/>
        </w:rPr>
        <w:t>–</w:t>
      </w:r>
      <w:r w:rsidRPr="000E2AC3">
        <w:rPr>
          <w:sz w:val="22"/>
          <w:szCs w:val="22"/>
        </w:rPr>
        <w:t>2,0</w:t>
      </w:r>
      <w:r w:rsidR="00697C6D" w:rsidRPr="00697C6D">
        <w:t xml:space="preserve"> </w:t>
      </w:r>
      <w:r w:rsidR="00697C6D" w:rsidRPr="00697C6D">
        <w:rPr>
          <w:sz w:val="22"/>
          <w:szCs w:val="22"/>
        </w:rPr>
        <w:t>×</w:t>
      </w:r>
      <w:r w:rsidR="00697C6D" w:rsidRPr="00697C6D" w:rsidDel="00697C6D">
        <w:rPr>
          <w:sz w:val="22"/>
          <w:szCs w:val="22"/>
        </w:rPr>
        <w:t xml:space="preserve"> </w:t>
      </w:r>
      <w:r w:rsidRPr="000E2AC3">
        <w:rPr>
          <w:sz w:val="22"/>
          <w:szCs w:val="22"/>
        </w:rPr>
        <w:t>10</w:t>
      </w:r>
      <w:r w:rsidRPr="000E2AC3">
        <w:rPr>
          <w:sz w:val="22"/>
          <w:szCs w:val="22"/>
          <w:vertAlign w:val="superscript"/>
        </w:rPr>
        <w:t>9</w:t>
      </w:r>
      <w:r w:rsidRPr="000E2AC3">
        <w:rPr>
          <w:sz w:val="22"/>
          <w:szCs w:val="22"/>
        </w:rPr>
        <w:t>/L), vagy magasabb tartományban.</w:t>
      </w:r>
    </w:p>
    <w:p w14:paraId="6C343842" w14:textId="77777777" w:rsidR="00D9049F" w:rsidRPr="000E2AC3" w:rsidRDefault="00D9049F" w:rsidP="00871AA5">
      <w:pPr>
        <w:pStyle w:val="Trgymutat"/>
        <w:suppressLineNumbers w:val="0"/>
        <w:rPr>
          <w:sz w:val="22"/>
          <w:szCs w:val="22"/>
        </w:rPr>
      </w:pPr>
    </w:p>
    <w:p w14:paraId="2A5F3A15" w14:textId="77777777" w:rsidR="001F7754" w:rsidRPr="000E2AC3" w:rsidRDefault="001F7754" w:rsidP="00871AA5">
      <w:pPr>
        <w:pStyle w:val="Trgymutat"/>
        <w:suppressLineNumbers w:val="0"/>
        <w:rPr>
          <w:sz w:val="22"/>
          <w:szCs w:val="22"/>
        </w:rPr>
      </w:pPr>
      <w:r w:rsidRPr="000E2AC3">
        <w:rPr>
          <w:sz w:val="22"/>
          <w:szCs w:val="22"/>
        </w:rPr>
        <w:t xml:space="preserve">A </w:t>
      </w:r>
      <w:r w:rsidR="00B1143F">
        <w:rPr>
          <w:sz w:val="22"/>
          <w:szCs w:val="22"/>
        </w:rPr>
        <w:t>Clozapine Gerot-</w:t>
      </w:r>
      <w:r w:rsidRPr="000E2AC3">
        <w:rPr>
          <w:sz w:val="22"/>
          <w:szCs w:val="22"/>
        </w:rPr>
        <w:t>kezelés azonnali leállítása szükséges, ha a WBC</w:t>
      </w:r>
      <w:r w:rsidR="00A55511">
        <w:rPr>
          <w:sz w:val="22"/>
          <w:szCs w:val="22"/>
        </w:rPr>
        <w:t>-</w:t>
      </w:r>
      <w:r w:rsidRPr="000E2AC3">
        <w:rPr>
          <w:sz w:val="22"/>
          <w:szCs w:val="22"/>
        </w:rPr>
        <w:t>szám alacsonyabb mint 3000/mm</w:t>
      </w:r>
      <w:r w:rsidRPr="000E2AC3">
        <w:rPr>
          <w:sz w:val="22"/>
          <w:szCs w:val="22"/>
          <w:vertAlign w:val="superscript"/>
        </w:rPr>
        <w:t>3</w:t>
      </w:r>
      <w:r w:rsidRPr="000E2AC3">
        <w:rPr>
          <w:sz w:val="22"/>
          <w:szCs w:val="22"/>
        </w:rPr>
        <w:t xml:space="preserve"> (3,0</w:t>
      </w:r>
      <w:r w:rsidR="00697C6D" w:rsidRPr="00697C6D">
        <w:t xml:space="preserve"> </w:t>
      </w:r>
      <w:r w:rsidR="00697C6D" w:rsidRPr="00697C6D">
        <w:rPr>
          <w:sz w:val="22"/>
          <w:szCs w:val="22"/>
        </w:rPr>
        <w:t>×</w:t>
      </w:r>
      <w:r w:rsidR="00697C6D" w:rsidRPr="00697C6D" w:rsidDel="00697C6D">
        <w:rPr>
          <w:sz w:val="22"/>
          <w:szCs w:val="22"/>
        </w:rPr>
        <w:t xml:space="preserve"> </w:t>
      </w:r>
      <w:r w:rsidRPr="000E2AC3">
        <w:rPr>
          <w:sz w:val="22"/>
          <w:szCs w:val="22"/>
        </w:rPr>
        <w:t>10</w:t>
      </w:r>
      <w:r w:rsidRPr="000E2AC3">
        <w:rPr>
          <w:sz w:val="22"/>
          <w:szCs w:val="22"/>
          <w:vertAlign w:val="superscript"/>
        </w:rPr>
        <w:t>9</w:t>
      </w:r>
      <w:r w:rsidRPr="000E2AC3">
        <w:rPr>
          <w:sz w:val="22"/>
          <w:szCs w:val="22"/>
        </w:rPr>
        <w:t xml:space="preserve">/L), vagy az ANC </w:t>
      </w:r>
      <w:r w:rsidR="002D36BF">
        <w:rPr>
          <w:sz w:val="22"/>
          <w:szCs w:val="22"/>
        </w:rPr>
        <w:t>alacsonyabb</w:t>
      </w:r>
      <w:r w:rsidRPr="000E2AC3">
        <w:rPr>
          <w:sz w:val="22"/>
          <w:szCs w:val="22"/>
        </w:rPr>
        <w:t xml:space="preserve"> mint 1500/mm</w:t>
      </w:r>
      <w:r w:rsidRPr="000E2AC3">
        <w:rPr>
          <w:sz w:val="22"/>
          <w:szCs w:val="22"/>
          <w:vertAlign w:val="superscript"/>
        </w:rPr>
        <w:t>3</w:t>
      </w:r>
      <w:r w:rsidRPr="000E2AC3">
        <w:rPr>
          <w:sz w:val="22"/>
          <w:szCs w:val="22"/>
        </w:rPr>
        <w:t xml:space="preserve"> (1,5</w:t>
      </w:r>
      <w:r w:rsidR="00697C6D" w:rsidRPr="00697C6D">
        <w:t xml:space="preserve"> </w:t>
      </w:r>
      <w:r w:rsidR="00697C6D" w:rsidRPr="00697C6D">
        <w:rPr>
          <w:sz w:val="22"/>
          <w:szCs w:val="22"/>
        </w:rPr>
        <w:t>×</w:t>
      </w:r>
      <w:r w:rsidR="00697C6D" w:rsidRPr="00697C6D" w:rsidDel="00697C6D">
        <w:rPr>
          <w:sz w:val="22"/>
          <w:szCs w:val="22"/>
        </w:rPr>
        <w:t xml:space="preserve"> </w:t>
      </w:r>
      <w:r w:rsidRPr="000E2AC3">
        <w:rPr>
          <w:sz w:val="22"/>
          <w:szCs w:val="22"/>
        </w:rPr>
        <w:t>10</w:t>
      </w:r>
      <w:r w:rsidRPr="000E2AC3">
        <w:rPr>
          <w:sz w:val="22"/>
          <w:szCs w:val="22"/>
          <w:vertAlign w:val="superscript"/>
        </w:rPr>
        <w:t>9</w:t>
      </w:r>
      <w:r w:rsidRPr="000E2AC3">
        <w:rPr>
          <w:sz w:val="22"/>
          <w:szCs w:val="22"/>
        </w:rPr>
        <w:t xml:space="preserve">/L) a </w:t>
      </w:r>
      <w:r w:rsidR="00D9049F" w:rsidRPr="000E2AC3">
        <w:rPr>
          <w:sz w:val="22"/>
          <w:szCs w:val="22"/>
        </w:rPr>
        <w:t>klozapin</w:t>
      </w:r>
      <w:r w:rsidR="002D36BF">
        <w:rPr>
          <w:sz w:val="22"/>
          <w:szCs w:val="22"/>
        </w:rPr>
        <w:t>-</w:t>
      </w:r>
      <w:r w:rsidRPr="000E2AC3">
        <w:rPr>
          <w:sz w:val="22"/>
          <w:szCs w:val="22"/>
        </w:rPr>
        <w:t xml:space="preserve">kezelés alatt. Ezt követően naponta kell </w:t>
      </w:r>
      <w:r w:rsidR="00A55511">
        <w:rPr>
          <w:sz w:val="22"/>
          <w:szCs w:val="22"/>
        </w:rPr>
        <w:t>WBC-szám</w:t>
      </w:r>
      <w:r w:rsidRPr="000E2AC3">
        <w:rPr>
          <w:sz w:val="22"/>
          <w:szCs w:val="22"/>
        </w:rPr>
        <w:t xml:space="preserve"> és minőségi vérkép vizsgálatot végezni, és a betegnél gondosan monitorozni kell az influenzaszerű tünetek, vagy az egyéb, infekcióra utaló tünetek megjelenését. A</w:t>
      </w:r>
      <w:r w:rsidR="00DB69DD" w:rsidRPr="000E2AC3">
        <w:rPr>
          <w:sz w:val="22"/>
          <w:szCs w:val="22"/>
        </w:rPr>
        <w:t> </w:t>
      </w:r>
      <w:r w:rsidRPr="000E2AC3">
        <w:rPr>
          <w:sz w:val="22"/>
          <w:szCs w:val="22"/>
        </w:rPr>
        <w:t xml:space="preserve">hematológiai értékek megerősítése érdekében két egymást követő napon kell vérképvizsgálatot végezni; azonban a </w:t>
      </w:r>
      <w:r w:rsidR="00D9049F" w:rsidRPr="000E2AC3">
        <w:rPr>
          <w:sz w:val="22"/>
          <w:szCs w:val="22"/>
        </w:rPr>
        <w:t>Clozapine Gerot</w:t>
      </w:r>
      <w:r w:rsidR="00A55511">
        <w:rPr>
          <w:sz w:val="22"/>
          <w:szCs w:val="22"/>
        </w:rPr>
        <w:t>-</w:t>
      </w:r>
      <w:r w:rsidRPr="000E2AC3">
        <w:rPr>
          <w:sz w:val="22"/>
          <w:szCs w:val="22"/>
        </w:rPr>
        <w:t>kezelést már az első eredmény után le kell állítani.</w:t>
      </w:r>
    </w:p>
    <w:p w14:paraId="22440615" w14:textId="77777777" w:rsidR="001F7754" w:rsidRPr="000E2AC3" w:rsidRDefault="001F7754" w:rsidP="00871AA5">
      <w:pPr>
        <w:pStyle w:val="Trgymutat"/>
        <w:suppressLineNumbers w:val="0"/>
        <w:rPr>
          <w:sz w:val="22"/>
          <w:szCs w:val="22"/>
        </w:rPr>
      </w:pPr>
    </w:p>
    <w:p w14:paraId="26AA0DED" w14:textId="77777777" w:rsidR="001F7754" w:rsidRPr="000E2AC3" w:rsidRDefault="001F7754" w:rsidP="00871AA5">
      <w:pPr>
        <w:pStyle w:val="Trgymutat"/>
        <w:suppressLineNumbers w:val="0"/>
        <w:rPr>
          <w:sz w:val="22"/>
          <w:szCs w:val="22"/>
        </w:rPr>
      </w:pPr>
      <w:r w:rsidRPr="000E2AC3">
        <w:rPr>
          <w:sz w:val="22"/>
          <w:szCs w:val="22"/>
        </w:rPr>
        <w:t xml:space="preserve">A </w:t>
      </w:r>
      <w:r w:rsidR="00B1143F">
        <w:rPr>
          <w:sz w:val="22"/>
          <w:szCs w:val="22"/>
        </w:rPr>
        <w:t>Clozapine Gerot</w:t>
      </w:r>
      <w:r w:rsidR="00CB422F" w:rsidRPr="000E2AC3">
        <w:rPr>
          <w:sz w:val="22"/>
          <w:szCs w:val="22"/>
        </w:rPr>
        <w:t xml:space="preserve"> </w:t>
      </w:r>
      <w:r w:rsidRPr="000E2AC3">
        <w:rPr>
          <w:sz w:val="22"/>
          <w:szCs w:val="22"/>
        </w:rPr>
        <w:t>leállítását követően a hematológiai gyógyulásig hematológiai ellenőrzés javasolt.</w:t>
      </w:r>
    </w:p>
    <w:p w14:paraId="64E4FCB6" w14:textId="77777777" w:rsidR="001F7754" w:rsidRDefault="001F7754" w:rsidP="00871AA5">
      <w:pPr>
        <w:pStyle w:val="Trgymutat"/>
        <w:suppressLineNumbers w:val="0"/>
        <w:rPr>
          <w:sz w:val="22"/>
          <w:szCs w:val="22"/>
        </w:rPr>
      </w:pPr>
    </w:p>
    <w:p w14:paraId="3FBFB420" w14:textId="77777777" w:rsidR="008B542B" w:rsidRPr="000E268F" w:rsidRDefault="008B542B" w:rsidP="008B542B">
      <w:pPr>
        <w:pStyle w:val="Trgymutat"/>
        <w:suppressLineNumbers w:val="0"/>
        <w:rPr>
          <w:b/>
          <w:sz w:val="22"/>
          <w:szCs w:val="22"/>
        </w:rPr>
      </w:pPr>
      <w:r w:rsidRPr="000E268F">
        <w:rPr>
          <w:b/>
          <w:sz w:val="22"/>
          <w:szCs w:val="22"/>
        </w:rPr>
        <w:t>1. táblázat</w:t>
      </w:r>
    </w:p>
    <w:p w14:paraId="386DF994" w14:textId="77777777" w:rsidR="008B542B" w:rsidRPr="000E2AC3" w:rsidRDefault="008B542B" w:rsidP="00871AA5">
      <w:pPr>
        <w:pStyle w:val="Trgymutat"/>
        <w:suppressLineNumbers w:val="0"/>
        <w:rPr>
          <w:sz w:val="22"/>
          <w:szCs w:val="22"/>
        </w:rPr>
      </w:pPr>
    </w:p>
    <w:tbl>
      <w:tblPr>
        <w:tblW w:w="0" w:type="auto"/>
        <w:tblInd w:w="-11" w:type="dxa"/>
        <w:tblLayout w:type="fixed"/>
        <w:tblCellMar>
          <w:left w:w="70" w:type="dxa"/>
          <w:right w:w="70" w:type="dxa"/>
        </w:tblCellMar>
        <w:tblLook w:val="0000" w:firstRow="0" w:lastRow="0" w:firstColumn="0" w:lastColumn="0" w:noHBand="0" w:noVBand="0"/>
      </w:tblPr>
      <w:tblGrid>
        <w:gridCol w:w="3069"/>
        <w:gridCol w:w="3070"/>
        <w:gridCol w:w="3093"/>
      </w:tblGrid>
      <w:tr w:rsidR="001F7754" w:rsidRPr="000E2AC3" w14:paraId="0D9AF804" w14:textId="77777777">
        <w:trPr>
          <w:cantSplit/>
          <w:trHeight w:hRule="exact" w:val="262"/>
        </w:trPr>
        <w:tc>
          <w:tcPr>
            <w:tcW w:w="6139" w:type="dxa"/>
            <w:gridSpan w:val="2"/>
            <w:tcBorders>
              <w:top w:val="single" w:sz="1" w:space="0" w:color="000000"/>
              <w:left w:val="single" w:sz="1" w:space="0" w:color="000000"/>
              <w:bottom w:val="single" w:sz="1" w:space="0" w:color="000000"/>
            </w:tcBorders>
          </w:tcPr>
          <w:p w14:paraId="6E0C8751" w14:textId="77777777" w:rsidR="001F7754" w:rsidRPr="005514DD" w:rsidRDefault="001F7754" w:rsidP="005514DD">
            <w:pPr>
              <w:pStyle w:val="Trgymutat"/>
              <w:suppressLineNumbers w:val="0"/>
              <w:jc w:val="center"/>
              <w:rPr>
                <w:b/>
                <w:sz w:val="22"/>
                <w:szCs w:val="22"/>
              </w:rPr>
            </w:pPr>
            <w:r w:rsidRPr="005514DD">
              <w:rPr>
                <w:b/>
                <w:sz w:val="22"/>
                <w:szCs w:val="22"/>
              </w:rPr>
              <w:t>Vérsejtszám</w:t>
            </w:r>
          </w:p>
        </w:tc>
        <w:tc>
          <w:tcPr>
            <w:tcW w:w="3093" w:type="dxa"/>
            <w:vMerge w:val="restart"/>
            <w:tcBorders>
              <w:top w:val="single" w:sz="1" w:space="0" w:color="000000"/>
              <w:left w:val="single" w:sz="1" w:space="0" w:color="000000"/>
              <w:bottom w:val="single" w:sz="1" w:space="0" w:color="000000"/>
              <w:right w:val="single" w:sz="1" w:space="0" w:color="000000"/>
            </w:tcBorders>
          </w:tcPr>
          <w:p w14:paraId="71B0257C" w14:textId="77777777" w:rsidR="001F7754" w:rsidRPr="005514DD" w:rsidRDefault="001F7754" w:rsidP="00871AA5">
            <w:pPr>
              <w:pStyle w:val="Trgymutat"/>
              <w:suppressLineNumbers w:val="0"/>
              <w:rPr>
                <w:b/>
                <w:sz w:val="22"/>
                <w:szCs w:val="22"/>
              </w:rPr>
            </w:pPr>
            <w:r w:rsidRPr="005514DD">
              <w:rPr>
                <w:b/>
                <w:sz w:val="22"/>
                <w:szCs w:val="22"/>
              </w:rPr>
              <w:t>Szükséges intézkedés</w:t>
            </w:r>
          </w:p>
        </w:tc>
      </w:tr>
      <w:tr w:rsidR="001F7754" w:rsidRPr="000E2AC3" w14:paraId="1B54A10B" w14:textId="77777777">
        <w:trPr>
          <w:cantSplit/>
          <w:trHeight w:hRule="exact" w:val="261"/>
        </w:trPr>
        <w:tc>
          <w:tcPr>
            <w:tcW w:w="3069" w:type="dxa"/>
            <w:tcBorders>
              <w:left w:val="single" w:sz="1" w:space="0" w:color="000000"/>
              <w:bottom w:val="single" w:sz="1" w:space="0" w:color="000000"/>
            </w:tcBorders>
          </w:tcPr>
          <w:p w14:paraId="0D296F92" w14:textId="77777777" w:rsidR="001F7754" w:rsidRPr="000E2AC3" w:rsidRDefault="001F7754" w:rsidP="00871AA5">
            <w:pPr>
              <w:pStyle w:val="Trgymutat"/>
              <w:suppressLineNumbers w:val="0"/>
              <w:rPr>
                <w:sz w:val="22"/>
                <w:szCs w:val="22"/>
              </w:rPr>
            </w:pPr>
            <w:r w:rsidRPr="000E2AC3">
              <w:rPr>
                <w:sz w:val="22"/>
                <w:szCs w:val="22"/>
              </w:rPr>
              <w:t>WBC/mm</w:t>
            </w:r>
            <w:r w:rsidRPr="000E2AC3">
              <w:rPr>
                <w:sz w:val="22"/>
                <w:szCs w:val="22"/>
                <w:vertAlign w:val="superscript"/>
              </w:rPr>
              <w:t>3</w:t>
            </w:r>
            <w:r w:rsidRPr="000E2AC3">
              <w:rPr>
                <w:sz w:val="22"/>
                <w:szCs w:val="22"/>
              </w:rPr>
              <w:t xml:space="preserve"> (/L)</w:t>
            </w:r>
          </w:p>
        </w:tc>
        <w:tc>
          <w:tcPr>
            <w:tcW w:w="3070" w:type="dxa"/>
            <w:tcBorders>
              <w:left w:val="single" w:sz="1" w:space="0" w:color="000000"/>
              <w:bottom w:val="single" w:sz="1" w:space="0" w:color="000000"/>
            </w:tcBorders>
          </w:tcPr>
          <w:p w14:paraId="09A9FDC6" w14:textId="77777777" w:rsidR="001F7754" w:rsidRPr="000E2AC3" w:rsidRDefault="001F7754" w:rsidP="00871AA5">
            <w:pPr>
              <w:pStyle w:val="Trgymutat"/>
              <w:suppressLineNumbers w:val="0"/>
              <w:rPr>
                <w:sz w:val="22"/>
                <w:szCs w:val="22"/>
              </w:rPr>
            </w:pPr>
            <w:r w:rsidRPr="000E2AC3">
              <w:rPr>
                <w:sz w:val="22"/>
                <w:szCs w:val="22"/>
              </w:rPr>
              <w:t>ANC/mm</w:t>
            </w:r>
            <w:r w:rsidRPr="000E2AC3">
              <w:rPr>
                <w:sz w:val="22"/>
                <w:szCs w:val="22"/>
                <w:vertAlign w:val="superscript"/>
              </w:rPr>
              <w:t>3</w:t>
            </w:r>
            <w:r w:rsidRPr="000E2AC3">
              <w:rPr>
                <w:sz w:val="22"/>
                <w:szCs w:val="22"/>
              </w:rPr>
              <w:t xml:space="preserve"> (/L)</w:t>
            </w:r>
          </w:p>
        </w:tc>
        <w:tc>
          <w:tcPr>
            <w:tcW w:w="3093" w:type="dxa"/>
            <w:vMerge/>
            <w:tcBorders>
              <w:top w:val="single" w:sz="1" w:space="0" w:color="000000"/>
              <w:left w:val="single" w:sz="1" w:space="0" w:color="000000"/>
              <w:bottom w:val="single" w:sz="1" w:space="0" w:color="000000"/>
              <w:right w:val="single" w:sz="1" w:space="0" w:color="000000"/>
            </w:tcBorders>
          </w:tcPr>
          <w:p w14:paraId="59793E37" w14:textId="77777777" w:rsidR="001F7754" w:rsidRPr="000E2AC3" w:rsidRDefault="001F7754" w:rsidP="00871AA5">
            <w:pPr>
              <w:rPr>
                <w:sz w:val="22"/>
                <w:szCs w:val="22"/>
              </w:rPr>
            </w:pPr>
          </w:p>
        </w:tc>
      </w:tr>
      <w:tr w:rsidR="001F7754" w:rsidRPr="000E2AC3" w14:paraId="6C2CD202" w14:textId="77777777">
        <w:trPr>
          <w:cantSplit/>
        </w:trPr>
        <w:tc>
          <w:tcPr>
            <w:tcW w:w="3069" w:type="dxa"/>
            <w:tcBorders>
              <w:left w:val="single" w:sz="1" w:space="0" w:color="000000"/>
              <w:bottom w:val="single" w:sz="1" w:space="0" w:color="000000"/>
            </w:tcBorders>
          </w:tcPr>
          <w:p w14:paraId="18B2ED67" w14:textId="77777777" w:rsidR="001F7754" w:rsidRPr="000E2AC3" w:rsidRDefault="001F7754" w:rsidP="00871AA5">
            <w:pPr>
              <w:pStyle w:val="Trgymutat"/>
              <w:suppressLineNumbers w:val="0"/>
              <w:rPr>
                <w:sz w:val="22"/>
                <w:szCs w:val="22"/>
              </w:rPr>
            </w:pPr>
            <w:r w:rsidRPr="000E2AC3">
              <w:rPr>
                <w:sz w:val="22"/>
                <w:szCs w:val="22"/>
              </w:rPr>
              <w:t>≥ 3500 (≥ 3,5</w:t>
            </w:r>
            <w:r w:rsidR="00697C6D">
              <w:t xml:space="preserve"> </w:t>
            </w:r>
            <w:r w:rsidR="00697C6D" w:rsidRPr="00697C6D">
              <w:rPr>
                <w:sz w:val="22"/>
                <w:szCs w:val="22"/>
              </w:rPr>
              <w:t>×</w:t>
            </w:r>
            <w:r w:rsidR="00697C6D" w:rsidRPr="00697C6D" w:rsidDel="00697C6D">
              <w:rPr>
                <w:sz w:val="22"/>
                <w:szCs w:val="22"/>
              </w:rPr>
              <w:t xml:space="preserve"> </w:t>
            </w:r>
            <w:r w:rsidRPr="000E2AC3">
              <w:rPr>
                <w:sz w:val="22"/>
                <w:szCs w:val="22"/>
              </w:rPr>
              <w:t>10</w:t>
            </w:r>
            <w:r w:rsidRPr="000E2AC3">
              <w:rPr>
                <w:sz w:val="22"/>
                <w:szCs w:val="22"/>
                <w:vertAlign w:val="superscript"/>
              </w:rPr>
              <w:t>9</w:t>
            </w:r>
            <w:r w:rsidRPr="000E2AC3">
              <w:rPr>
                <w:sz w:val="22"/>
                <w:szCs w:val="22"/>
              </w:rPr>
              <w:t>)</w:t>
            </w:r>
          </w:p>
        </w:tc>
        <w:tc>
          <w:tcPr>
            <w:tcW w:w="3070" w:type="dxa"/>
            <w:tcBorders>
              <w:left w:val="single" w:sz="1" w:space="0" w:color="000000"/>
              <w:bottom w:val="single" w:sz="1" w:space="0" w:color="000000"/>
            </w:tcBorders>
          </w:tcPr>
          <w:p w14:paraId="234A4A0F" w14:textId="77777777" w:rsidR="001F7754" w:rsidRPr="000E2AC3" w:rsidRDefault="001F7754" w:rsidP="00871AA5">
            <w:pPr>
              <w:pStyle w:val="Trgymutat"/>
              <w:suppressLineNumbers w:val="0"/>
              <w:rPr>
                <w:sz w:val="22"/>
                <w:szCs w:val="22"/>
              </w:rPr>
            </w:pPr>
            <w:r w:rsidRPr="000E2AC3">
              <w:rPr>
                <w:sz w:val="22"/>
                <w:szCs w:val="22"/>
              </w:rPr>
              <w:t xml:space="preserve">≥ </w:t>
            </w:r>
            <w:r w:rsidR="00DB69DD" w:rsidRPr="000E2AC3">
              <w:rPr>
                <w:sz w:val="22"/>
                <w:szCs w:val="22"/>
              </w:rPr>
              <w:t>2</w:t>
            </w:r>
            <w:r w:rsidRPr="000E2AC3">
              <w:rPr>
                <w:sz w:val="22"/>
                <w:szCs w:val="22"/>
              </w:rPr>
              <w:t>000 (≥ 2,0</w:t>
            </w:r>
            <w:r w:rsidR="00697C6D">
              <w:t xml:space="preserve"> </w:t>
            </w:r>
            <w:r w:rsidR="00697C6D" w:rsidRPr="00697C6D">
              <w:rPr>
                <w:sz w:val="22"/>
                <w:szCs w:val="22"/>
              </w:rPr>
              <w:t>×</w:t>
            </w:r>
            <w:r w:rsidR="00697C6D" w:rsidRPr="00697C6D" w:rsidDel="00697C6D">
              <w:rPr>
                <w:sz w:val="22"/>
                <w:szCs w:val="22"/>
              </w:rPr>
              <w:t xml:space="preserve"> </w:t>
            </w:r>
            <w:r w:rsidRPr="000E2AC3">
              <w:rPr>
                <w:sz w:val="22"/>
                <w:szCs w:val="22"/>
              </w:rPr>
              <w:t>10</w:t>
            </w:r>
            <w:r w:rsidRPr="000E2AC3">
              <w:rPr>
                <w:sz w:val="22"/>
                <w:szCs w:val="22"/>
                <w:vertAlign w:val="superscript"/>
              </w:rPr>
              <w:t>9</w:t>
            </w:r>
            <w:r w:rsidRPr="000E2AC3">
              <w:rPr>
                <w:sz w:val="22"/>
                <w:szCs w:val="22"/>
              </w:rPr>
              <w:t>)</w:t>
            </w:r>
          </w:p>
        </w:tc>
        <w:tc>
          <w:tcPr>
            <w:tcW w:w="3093" w:type="dxa"/>
            <w:tcBorders>
              <w:left w:val="single" w:sz="1" w:space="0" w:color="000000"/>
              <w:bottom w:val="single" w:sz="1" w:space="0" w:color="000000"/>
              <w:right w:val="single" w:sz="1" w:space="0" w:color="000000"/>
            </w:tcBorders>
          </w:tcPr>
          <w:p w14:paraId="7407D96B" w14:textId="77777777" w:rsidR="001F7754" w:rsidRPr="000E2AC3" w:rsidRDefault="001F7754" w:rsidP="00B1143F">
            <w:pPr>
              <w:pStyle w:val="Trgymutat"/>
              <w:suppressLineNumbers w:val="0"/>
              <w:rPr>
                <w:sz w:val="22"/>
                <w:szCs w:val="22"/>
              </w:rPr>
            </w:pPr>
            <w:r w:rsidRPr="000E2AC3">
              <w:rPr>
                <w:sz w:val="22"/>
                <w:szCs w:val="22"/>
              </w:rPr>
              <w:t xml:space="preserve">Folytassa a </w:t>
            </w:r>
            <w:r w:rsidR="00B1143F">
              <w:rPr>
                <w:sz w:val="22"/>
                <w:szCs w:val="22"/>
              </w:rPr>
              <w:t>Clozapine Gerot-</w:t>
            </w:r>
            <w:r w:rsidRPr="000E2AC3">
              <w:rPr>
                <w:sz w:val="22"/>
                <w:szCs w:val="22"/>
              </w:rPr>
              <w:t>kezelést</w:t>
            </w:r>
          </w:p>
        </w:tc>
      </w:tr>
      <w:tr w:rsidR="001F7754" w:rsidRPr="000E2AC3" w14:paraId="5BE6D919" w14:textId="77777777" w:rsidTr="00F047A4">
        <w:trPr>
          <w:cantSplit/>
        </w:trPr>
        <w:tc>
          <w:tcPr>
            <w:tcW w:w="3069" w:type="dxa"/>
            <w:tcBorders>
              <w:left w:val="single" w:sz="1" w:space="0" w:color="000000"/>
              <w:bottom w:val="single" w:sz="4" w:space="0" w:color="auto"/>
            </w:tcBorders>
          </w:tcPr>
          <w:p w14:paraId="0E81858D" w14:textId="77777777" w:rsidR="001F7754" w:rsidRPr="000E2AC3" w:rsidRDefault="001F7754" w:rsidP="00871AA5">
            <w:pPr>
              <w:pStyle w:val="Trgymutat"/>
              <w:suppressLineNumbers w:val="0"/>
              <w:rPr>
                <w:sz w:val="22"/>
                <w:szCs w:val="22"/>
              </w:rPr>
            </w:pPr>
            <w:r w:rsidRPr="000E2AC3">
              <w:rPr>
                <w:sz w:val="22"/>
                <w:szCs w:val="22"/>
              </w:rPr>
              <w:t>3000</w:t>
            </w:r>
            <w:r w:rsidR="00A55511">
              <w:rPr>
                <w:sz w:val="22"/>
                <w:szCs w:val="22"/>
              </w:rPr>
              <w:t>–</w:t>
            </w:r>
            <w:r w:rsidRPr="000E2AC3">
              <w:rPr>
                <w:sz w:val="22"/>
                <w:szCs w:val="22"/>
              </w:rPr>
              <w:t>3500 (3,0</w:t>
            </w:r>
            <w:r w:rsidR="00697C6D">
              <w:t xml:space="preserve"> </w:t>
            </w:r>
            <w:r w:rsidR="00697C6D" w:rsidRPr="00697C6D">
              <w:rPr>
                <w:sz w:val="22"/>
                <w:szCs w:val="22"/>
              </w:rPr>
              <w:t>×</w:t>
            </w:r>
            <w:r w:rsidR="00697C6D" w:rsidRPr="00697C6D" w:rsidDel="00697C6D">
              <w:rPr>
                <w:sz w:val="22"/>
                <w:szCs w:val="22"/>
              </w:rPr>
              <w:t xml:space="preserve"> </w:t>
            </w:r>
            <w:r w:rsidRPr="000E2AC3">
              <w:rPr>
                <w:sz w:val="22"/>
                <w:szCs w:val="22"/>
              </w:rPr>
              <w:t>10</w:t>
            </w:r>
            <w:r w:rsidRPr="000E2AC3">
              <w:rPr>
                <w:sz w:val="22"/>
                <w:szCs w:val="22"/>
                <w:vertAlign w:val="superscript"/>
              </w:rPr>
              <w:t>9</w:t>
            </w:r>
            <w:r w:rsidR="00A55511">
              <w:rPr>
                <w:sz w:val="22"/>
                <w:szCs w:val="22"/>
              </w:rPr>
              <w:t>–</w:t>
            </w:r>
            <w:r w:rsidRPr="000E2AC3">
              <w:rPr>
                <w:sz w:val="22"/>
                <w:szCs w:val="22"/>
              </w:rPr>
              <w:t>3,5</w:t>
            </w:r>
            <w:r w:rsidR="00697C6D">
              <w:t xml:space="preserve"> </w:t>
            </w:r>
            <w:r w:rsidR="00697C6D" w:rsidRPr="00697C6D">
              <w:rPr>
                <w:sz w:val="22"/>
                <w:szCs w:val="22"/>
              </w:rPr>
              <w:t>×</w:t>
            </w:r>
            <w:r w:rsidR="00697C6D" w:rsidRPr="00697C6D" w:rsidDel="00697C6D">
              <w:rPr>
                <w:sz w:val="22"/>
                <w:szCs w:val="22"/>
              </w:rPr>
              <w:t xml:space="preserve"> </w:t>
            </w:r>
            <w:r w:rsidRPr="000E2AC3">
              <w:rPr>
                <w:sz w:val="22"/>
                <w:szCs w:val="22"/>
              </w:rPr>
              <w:t>10</w:t>
            </w:r>
            <w:r w:rsidRPr="000E2AC3">
              <w:rPr>
                <w:sz w:val="22"/>
                <w:szCs w:val="22"/>
                <w:vertAlign w:val="superscript"/>
              </w:rPr>
              <w:t>9</w:t>
            </w:r>
            <w:r w:rsidRPr="000E2AC3">
              <w:rPr>
                <w:sz w:val="22"/>
                <w:szCs w:val="22"/>
              </w:rPr>
              <w:t>)</w:t>
            </w:r>
          </w:p>
        </w:tc>
        <w:tc>
          <w:tcPr>
            <w:tcW w:w="3070" w:type="dxa"/>
            <w:tcBorders>
              <w:left w:val="single" w:sz="1" w:space="0" w:color="000000"/>
              <w:bottom w:val="single" w:sz="4" w:space="0" w:color="auto"/>
            </w:tcBorders>
          </w:tcPr>
          <w:p w14:paraId="19ED1837" w14:textId="77777777" w:rsidR="001F7754" w:rsidRPr="000E2AC3" w:rsidRDefault="001F7754" w:rsidP="00871AA5">
            <w:pPr>
              <w:pStyle w:val="Trgymutat"/>
              <w:suppressLineNumbers w:val="0"/>
              <w:rPr>
                <w:sz w:val="22"/>
                <w:szCs w:val="22"/>
              </w:rPr>
            </w:pPr>
            <w:r w:rsidRPr="000E2AC3">
              <w:rPr>
                <w:sz w:val="22"/>
                <w:szCs w:val="22"/>
              </w:rPr>
              <w:t>1500</w:t>
            </w:r>
            <w:r w:rsidR="00A55511">
              <w:rPr>
                <w:sz w:val="22"/>
                <w:szCs w:val="22"/>
              </w:rPr>
              <w:t>–</w:t>
            </w:r>
            <w:r w:rsidRPr="000E2AC3">
              <w:rPr>
                <w:sz w:val="22"/>
                <w:szCs w:val="22"/>
              </w:rPr>
              <w:t>2000 (1,5</w:t>
            </w:r>
            <w:r w:rsidR="00697C6D">
              <w:t xml:space="preserve"> </w:t>
            </w:r>
            <w:r w:rsidR="00697C6D" w:rsidRPr="00697C6D">
              <w:rPr>
                <w:sz w:val="22"/>
                <w:szCs w:val="22"/>
              </w:rPr>
              <w:t>×</w:t>
            </w:r>
            <w:r w:rsidR="00697C6D" w:rsidRPr="00697C6D" w:rsidDel="00697C6D">
              <w:rPr>
                <w:sz w:val="22"/>
                <w:szCs w:val="22"/>
              </w:rPr>
              <w:t xml:space="preserve"> </w:t>
            </w:r>
            <w:r w:rsidRPr="000E2AC3">
              <w:rPr>
                <w:sz w:val="22"/>
                <w:szCs w:val="22"/>
              </w:rPr>
              <w:t>10</w:t>
            </w:r>
            <w:r w:rsidRPr="000E2AC3">
              <w:rPr>
                <w:sz w:val="22"/>
                <w:szCs w:val="22"/>
                <w:vertAlign w:val="superscript"/>
              </w:rPr>
              <w:t>9</w:t>
            </w:r>
            <w:r w:rsidR="00A55511">
              <w:rPr>
                <w:sz w:val="22"/>
                <w:szCs w:val="22"/>
              </w:rPr>
              <w:t>–</w:t>
            </w:r>
            <w:r w:rsidRPr="000E2AC3">
              <w:rPr>
                <w:sz w:val="22"/>
                <w:szCs w:val="22"/>
              </w:rPr>
              <w:t>2,0</w:t>
            </w:r>
            <w:r w:rsidR="00697C6D">
              <w:t xml:space="preserve"> </w:t>
            </w:r>
            <w:r w:rsidR="00697C6D" w:rsidRPr="00697C6D">
              <w:rPr>
                <w:sz w:val="22"/>
                <w:szCs w:val="22"/>
              </w:rPr>
              <w:t>×</w:t>
            </w:r>
            <w:r w:rsidR="00697C6D" w:rsidRPr="00697C6D" w:rsidDel="00697C6D">
              <w:rPr>
                <w:sz w:val="22"/>
                <w:szCs w:val="22"/>
              </w:rPr>
              <w:t xml:space="preserve"> </w:t>
            </w:r>
            <w:r w:rsidRPr="000E2AC3">
              <w:rPr>
                <w:sz w:val="22"/>
                <w:szCs w:val="22"/>
              </w:rPr>
              <w:t>10</w:t>
            </w:r>
            <w:r w:rsidRPr="000E2AC3">
              <w:rPr>
                <w:sz w:val="22"/>
                <w:szCs w:val="22"/>
                <w:vertAlign w:val="superscript"/>
              </w:rPr>
              <w:t>9</w:t>
            </w:r>
            <w:r w:rsidRPr="000E2AC3">
              <w:rPr>
                <w:sz w:val="22"/>
                <w:szCs w:val="22"/>
              </w:rPr>
              <w:t>)</w:t>
            </w:r>
          </w:p>
        </w:tc>
        <w:tc>
          <w:tcPr>
            <w:tcW w:w="3093" w:type="dxa"/>
            <w:tcBorders>
              <w:left w:val="single" w:sz="1" w:space="0" w:color="000000"/>
              <w:bottom w:val="single" w:sz="4" w:space="0" w:color="auto"/>
              <w:right w:val="single" w:sz="1" w:space="0" w:color="000000"/>
            </w:tcBorders>
          </w:tcPr>
          <w:p w14:paraId="37C6ACFB" w14:textId="77777777" w:rsidR="001F7754" w:rsidRPr="000E2AC3" w:rsidRDefault="001F7754" w:rsidP="00B1143F">
            <w:pPr>
              <w:pStyle w:val="Trgymutat"/>
              <w:suppressLineNumbers w:val="0"/>
              <w:rPr>
                <w:sz w:val="22"/>
                <w:szCs w:val="22"/>
              </w:rPr>
            </w:pPr>
            <w:r w:rsidRPr="000E2AC3">
              <w:rPr>
                <w:sz w:val="22"/>
                <w:szCs w:val="22"/>
              </w:rPr>
              <w:t xml:space="preserve">Folytassa a </w:t>
            </w:r>
            <w:r w:rsidR="00B1143F">
              <w:rPr>
                <w:sz w:val="22"/>
                <w:szCs w:val="22"/>
              </w:rPr>
              <w:t>Clozapine Gerot-</w:t>
            </w:r>
            <w:r w:rsidRPr="000E2AC3">
              <w:rPr>
                <w:sz w:val="22"/>
                <w:szCs w:val="22"/>
              </w:rPr>
              <w:t>kezelést, vegyen vért hetente kétszer, amíg az értékek stabilizálódnak vagy nőnek</w:t>
            </w:r>
          </w:p>
        </w:tc>
      </w:tr>
      <w:tr w:rsidR="001F7754" w:rsidRPr="000E2AC3" w14:paraId="12050AED" w14:textId="77777777" w:rsidTr="00F047A4">
        <w:trPr>
          <w:cantSplit/>
        </w:trPr>
        <w:tc>
          <w:tcPr>
            <w:tcW w:w="3069" w:type="dxa"/>
            <w:tcBorders>
              <w:top w:val="single" w:sz="4" w:space="0" w:color="auto"/>
              <w:left w:val="single" w:sz="4" w:space="0" w:color="auto"/>
              <w:bottom w:val="single" w:sz="4" w:space="0" w:color="auto"/>
              <w:right w:val="single" w:sz="2" w:space="0" w:color="000000"/>
            </w:tcBorders>
          </w:tcPr>
          <w:p w14:paraId="42236B99" w14:textId="77777777" w:rsidR="001F7754" w:rsidRPr="000E2AC3" w:rsidRDefault="001F7754" w:rsidP="00871AA5">
            <w:pPr>
              <w:pStyle w:val="Trgymutat"/>
              <w:suppressLineNumbers w:val="0"/>
              <w:rPr>
                <w:sz w:val="22"/>
                <w:szCs w:val="22"/>
              </w:rPr>
            </w:pPr>
            <w:r w:rsidRPr="000E2AC3">
              <w:rPr>
                <w:sz w:val="22"/>
                <w:szCs w:val="22"/>
              </w:rPr>
              <w:t>&lt;</w:t>
            </w:r>
            <w:r w:rsidR="00A55511">
              <w:rPr>
                <w:sz w:val="22"/>
                <w:szCs w:val="22"/>
              </w:rPr>
              <w:t> </w:t>
            </w:r>
            <w:r w:rsidRPr="000E2AC3">
              <w:rPr>
                <w:sz w:val="22"/>
                <w:szCs w:val="22"/>
              </w:rPr>
              <w:t>3000 (&lt;3,0</w:t>
            </w:r>
            <w:r w:rsidR="00697C6D">
              <w:t xml:space="preserve"> </w:t>
            </w:r>
            <w:r w:rsidR="00697C6D" w:rsidRPr="00697C6D">
              <w:rPr>
                <w:sz w:val="22"/>
                <w:szCs w:val="22"/>
              </w:rPr>
              <w:t>×</w:t>
            </w:r>
            <w:r w:rsidR="00697C6D" w:rsidRPr="00697C6D" w:rsidDel="00697C6D">
              <w:rPr>
                <w:sz w:val="22"/>
                <w:szCs w:val="22"/>
              </w:rPr>
              <w:t xml:space="preserve"> </w:t>
            </w:r>
            <w:r w:rsidRPr="000E2AC3">
              <w:rPr>
                <w:sz w:val="22"/>
                <w:szCs w:val="22"/>
              </w:rPr>
              <w:t>10</w:t>
            </w:r>
            <w:r w:rsidRPr="000E2AC3">
              <w:rPr>
                <w:sz w:val="22"/>
                <w:szCs w:val="22"/>
                <w:vertAlign w:val="superscript"/>
              </w:rPr>
              <w:t>9</w:t>
            </w:r>
            <w:r w:rsidRPr="000E2AC3">
              <w:rPr>
                <w:sz w:val="22"/>
                <w:szCs w:val="22"/>
              </w:rPr>
              <w:t>)</w:t>
            </w:r>
          </w:p>
        </w:tc>
        <w:tc>
          <w:tcPr>
            <w:tcW w:w="3070" w:type="dxa"/>
            <w:tcBorders>
              <w:top w:val="single" w:sz="4" w:space="0" w:color="auto"/>
              <w:left w:val="single" w:sz="2" w:space="0" w:color="000000"/>
              <w:bottom w:val="single" w:sz="4" w:space="0" w:color="auto"/>
              <w:right w:val="single" w:sz="2" w:space="0" w:color="000000"/>
            </w:tcBorders>
          </w:tcPr>
          <w:p w14:paraId="63E3AC6A" w14:textId="77777777" w:rsidR="001F7754" w:rsidRPr="000E2AC3" w:rsidRDefault="001F7754" w:rsidP="00871AA5">
            <w:pPr>
              <w:pStyle w:val="Trgymutat"/>
              <w:suppressLineNumbers w:val="0"/>
              <w:rPr>
                <w:sz w:val="22"/>
                <w:szCs w:val="22"/>
              </w:rPr>
            </w:pPr>
            <w:r w:rsidRPr="000E2AC3">
              <w:rPr>
                <w:sz w:val="22"/>
                <w:szCs w:val="22"/>
              </w:rPr>
              <w:t>&lt;</w:t>
            </w:r>
            <w:r w:rsidR="00A55511">
              <w:rPr>
                <w:sz w:val="22"/>
                <w:szCs w:val="22"/>
              </w:rPr>
              <w:t> </w:t>
            </w:r>
            <w:r w:rsidRPr="000E2AC3">
              <w:rPr>
                <w:sz w:val="22"/>
                <w:szCs w:val="22"/>
              </w:rPr>
              <w:t>1500 (&lt;1,5</w:t>
            </w:r>
            <w:r w:rsidR="00697C6D">
              <w:t xml:space="preserve"> </w:t>
            </w:r>
            <w:r w:rsidR="00697C6D" w:rsidRPr="00697C6D">
              <w:rPr>
                <w:sz w:val="22"/>
                <w:szCs w:val="22"/>
              </w:rPr>
              <w:t>×</w:t>
            </w:r>
            <w:r w:rsidR="00697C6D" w:rsidRPr="00697C6D" w:rsidDel="00697C6D">
              <w:rPr>
                <w:sz w:val="22"/>
                <w:szCs w:val="22"/>
              </w:rPr>
              <w:t xml:space="preserve"> </w:t>
            </w:r>
            <w:r w:rsidRPr="000E2AC3">
              <w:rPr>
                <w:sz w:val="22"/>
                <w:szCs w:val="22"/>
              </w:rPr>
              <w:t>10</w:t>
            </w:r>
            <w:r w:rsidRPr="000E2AC3">
              <w:rPr>
                <w:sz w:val="22"/>
                <w:szCs w:val="22"/>
                <w:vertAlign w:val="superscript"/>
              </w:rPr>
              <w:t>9</w:t>
            </w:r>
            <w:r w:rsidRPr="000E2AC3">
              <w:rPr>
                <w:sz w:val="22"/>
                <w:szCs w:val="22"/>
              </w:rPr>
              <w:t>)</w:t>
            </w:r>
          </w:p>
        </w:tc>
        <w:tc>
          <w:tcPr>
            <w:tcW w:w="3093" w:type="dxa"/>
            <w:tcBorders>
              <w:top w:val="single" w:sz="4" w:space="0" w:color="auto"/>
              <w:left w:val="single" w:sz="2" w:space="0" w:color="000000"/>
              <w:bottom w:val="single" w:sz="4" w:space="0" w:color="auto"/>
              <w:right w:val="single" w:sz="4" w:space="0" w:color="auto"/>
            </w:tcBorders>
          </w:tcPr>
          <w:p w14:paraId="305A4490" w14:textId="77777777" w:rsidR="001F7754" w:rsidRPr="000E2AC3" w:rsidRDefault="001F7754" w:rsidP="00B1143F">
            <w:pPr>
              <w:pStyle w:val="Trgymutat"/>
              <w:suppressLineNumbers w:val="0"/>
              <w:rPr>
                <w:sz w:val="22"/>
                <w:szCs w:val="22"/>
              </w:rPr>
            </w:pPr>
            <w:r w:rsidRPr="000E2AC3">
              <w:rPr>
                <w:sz w:val="22"/>
                <w:szCs w:val="22"/>
              </w:rPr>
              <w:t xml:space="preserve">Azonnal állítsa le a </w:t>
            </w:r>
            <w:r w:rsidR="00B1143F">
              <w:rPr>
                <w:sz w:val="22"/>
                <w:szCs w:val="22"/>
              </w:rPr>
              <w:t>Clozapine Gerot-</w:t>
            </w:r>
            <w:r w:rsidRPr="000E2AC3">
              <w:rPr>
                <w:sz w:val="22"/>
                <w:szCs w:val="22"/>
              </w:rPr>
              <w:t>kezelést, naponta vegyen vért, amíg a kóros hematológiai értékek rendeződnek, monitorozza a fertőzés tüneteit. A betegnél ne kezdje újra a kezelést.</w:t>
            </w:r>
          </w:p>
        </w:tc>
      </w:tr>
    </w:tbl>
    <w:p w14:paraId="6680EBEE" w14:textId="77777777" w:rsidR="001F7754" w:rsidRPr="000E2AC3" w:rsidRDefault="001F7754" w:rsidP="00871AA5">
      <w:pPr>
        <w:pStyle w:val="Trgymutat"/>
        <w:suppressLineNumbers w:val="0"/>
        <w:rPr>
          <w:sz w:val="22"/>
          <w:szCs w:val="22"/>
        </w:rPr>
      </w:pPr>
    </w:p>
    <w:p w14:paraId="7AE7EE63" w14:textId="77777777" w:rsidR="001F7754" w:rsidRPr="000E2AC3" w:rsidRDefault="001F7754" w:rsidP="00871AA5">
      <w:pPr>
        <w:pStyle w:val="Trgymutat"/>
        <w:suppressLineNumbers w:val="0"/>
        <w:rPr>
          <w:b/>
          <w:bCs/>
          <w:sz w:val="22"/>
          <w:szCs w:val="22"/>
        </w:rPr>
      </w:pPr>
      <w:r w:rsidRPr="000E2AC3">
        <w:rPr>
          <w:b/>
          <w:bCs/>
          <w:sz w:val="22"/>
          <w:szCs w:val="22"/>
        </w:rPr>
        <w:t xml:space="preserve">Ha a </w:t>
      </w:r>
      <w:r w:rsidR="00B1143F" w:rsidRPr="00B1143F">
        <w:rPr>
          <w:b/>
          <w:bCs/>
          <w:sz w:val="22"/>
          <w:szCs w:val="22"/>
        </w:rPr>
        <w:t>Clozapine Gerot</w:t>
      </w:r>
      <w:r w:rsidR="00B1143F">
        <w:rPr>
          <w:b/>
          <w:bCs/>
          <w:sz w:val="22"/>
          <w:szCs w:val="22"/>
        </w:rPr>
        <w:t>-</w:t>
      </w:r>
      <w:r w:rsidRPr="000E2AC3">
        <w:rPr>
          <w:b/>
          <w:bCs/>
          <w:sz w:val="22"/>
          <w:szCs w:val="22"/>
        </w:rPr>
        <w:t xml:space="preserve">kezelés leállítása ellenére a </w:t>
      </w:r>
      <w:r w:rsidR="00A55511">
        <w:rPr>
          <w:b/>
          <w:bCs/>
          <w:sz w:val="22"/>
          <w:szCs w:val="22"/>
        </w:rPr>
        <w:t>WBC-szám</w:t>
      </w:r>
      <w:r w:rsidRPr="000E2AC3">
        <w:rPr>
          <w:b/>
          <w:bCs/>
          <w:sz w:val="22"/>
          <w:szCs w:val="22"/>
        </w:rPr>
        <w:t xml:space="preserve"> tovább csökken 2000/mm</w:t>
      </w:r>
      <w:r w:rsidRPr="000E2AC3">
        <w:rPr>
          <w:b/>
          <w:bCs/>
          <w:sz w:val="22"/>
          <w:szCs w:val="22"/>
          <w:vertAlign w:val="superscript"/>
        </w:rPr>
        <w:t>3</w:t>
      </w:r>
      <w:r w:rsidRPr="000E2AC3">
        <w:rPr>
          <w:b/>
          <w:bCs/>
          <w:sz w:val="22"/>
          <w:szCs w:val="22"/>
        </w:rPr>
        <w:t xml:space="preserve"> (2,0</w:t>
      </w:r>
      <w:r w:rsidR="00A55511">
        <w:t> </w:t>
      </w:r>
      <w:r w:rsidR="00697C6D" w:rsidRPr="00697C6D">
        <w:rPr>
          <w:b/>
          <w:bCs/>
          <w:sz w:val="22"/>
          <w:szCs w:val="22"/>
        </w:rPr>
        <w:t>×</w:t>
      </w:r>
      <w:r w:rsidR="00A55511">
        <w:rPr>
          <w:b/>
          <w:bCs/>
          <w:sz w:val="22"/>
          <w:szCs w:val="22"/>
        </w:rPr>
        <w:t> </w:t>
      </w:r>
      <w:r w:rsidRPr="000E2AC3">
        <w:rPr>
          <w:b/>
          <w:bCs/>
          <w:sz w:val="22"/>
          <w:szCs w:val="22"/>
        </w:rPr>
        <w:t>10</w:t>
      </w:r>
      <w:r w:rsidRPr="000E2AC3">
        <w:rPr>
          <w:b/>
          <w:bCs/>
          <w:sz w:val="22"/>
          <w:szCs w:val="22"/>
          <w:vertAlign w:val="superscript"/>
        </w:rPr>
        <w:t>9</w:t>
      </w:r>
      <w:r w:rsidRPr="000E2AC3">
        <w:rPr>
          <w:b/>
          <w:bCs/>
          <w:sz w:val="22"/>
          <w:szCs w:val="22"/>
        </w:rPr>
        <w:t>/L) alá, vagy az ANC 1000/mm</w:t>
      </w:r>
      <w:r w:rsidRPr="000E2AC3">
        <w:rPr>
          <w:b/>
          <w:bCs/>
          <w:sz w:val="22"/>
          <w:szCs w:val="22"/>
          <w:vertAlign w:val="superscript"/>
        </w:rPr>
        <w:t>3</w:t>
      </w:r>
      <w:r w:rsidRPr="000E2AC3">
        <w:rPr>
          <w:b/>
          <w:bCs/>
          <w:sz w:val="22"/>
          <w:szCs w:val="22"/>
        </w:rPr>
        <w:t xml:space="preserve"> (1,0</w:t>
      </w:r>
      <w:r w:rsidR="00697C6D" w:rsidRPr="00697C6D">
        <w:t xml:space="preserve"> </w:t>
      </w:r>
      <w:r w:rsidR="00697C6D" w:rsidRPr="00697C6D">
        <w:rPr>
          <w:b/>
          <w:bCs/>
          <w:sz w:val="22"/>
          <w:szCs w:val="22"/>
        </w:rPr>
        <w:t>×</w:t>
      </w:r>
      <w:r w:rsidR="00697C6D" w:rsidRPr="00697C6D" w:rsidDel="00697C6D">
        <w:rPr>
          <w:b/>
          <w:bCs/>
          <w:sz w:val="22"/>
          <w:szCs w:val="22"/>
        </w:rPr>
        <w:t xml:space="preserve"> </w:t>
      </w:r>
      <w:r w:rsidRPr="000E2AC3">
        <w:rPr>
          <w:b/>
          <w:bCs/>
          <w:sz w:val="22"/>
          <w:szCs w:val="22"/>
        </w:rPr>
        <w:t>10</w:t>
      </w:r>
      <w:r w:rsidRPr="000E2AC3">
        <w:rPr>
          <w:b/>
          <w:bCs/>
          <w:sz w:val="22"/>
          <w:szCs w:val="22"/>
          <w:vertAlign w:val="superscript"/>
        </w:rPr>
        <w:t>9</w:t>
      </w:r>
      <w:r w:rsidRPr="000E2AC3">
        <w:rPr>
          <w:b/>
          <w:bCs/>
          <w:sz w:val="22"/>
          <w:szCs w:val="22"/>
        </w:rPr>
        <w:t>/L) alá esik, akkor a beteget gyakorlott hematológusnak kell kezelnie.</w:t>
      </w:r>
    </w:p>
    <w:p w14:paraId="2EB13F81" w14:textId="77777777" w:rsidR="001F7754" w:rsidRPr="000E2AC3" w:rsidRDefault="001F7754" w:rsidP="00871AA5">
      <w:pPr>
        <w:pStyle w:val="Trgymutat"/>
        <w:suppressLineNumbers w:val="0"/>
        <w:rPr>
          <w:sz w:val="22"/>
          <w:szCs w:val="22"/>
        </w:rPr>
      </w:pPr>
    </w:p>
    <w:p w14:paraId="60DE154C" w14:textId="77777777" w:rsidR="001F7754" w:rsidRPr="000E2AC3" w:rsidRDefault="001F7754" w:rsidP="00871AA5">
      <w:pPr>
        <w:pStyle w:val="Trgymutat"/>
        <w:suppressLineNumbers w:val="0"/>
        <w:rPr>
          <w:b/>
          <w:bCs/>
          <w:sz w:val="22"/>
          <w:szCs w:val="22"/>
        </w:rPr>
      </w:pPr>
      <w:r w:rsidRPr="000E2AC3">
        <w:rPr>
          <w:b/>
          <w:bCs/>
          <w:sz w:val="22"/>
          <w:szCs w:val="22"/>
        </w:rPr>
        <w:t>A kezelés megszakítása hematológiai okból</w:t>
      </w:r>
    </w:p>
    <w:p w14:paraId="42E3F1DB" w14:textId="77777777" w:rsidR="001F7754" w:rsidRPr="000E2AC3" w:rsidRDefault="001F7754" w:rsidP="00871AA5">
      <w:pPr>
        <w:pStyle w:val="Trgymutat"/>
        <w:suppressLineNumbers w:val="0"/>
        <w:rPr>
          <w:sz w:val="22"/>
          <w:szCs w:val="22"/>
        </w:rPr>
      </w:pPr>
      <w:r w:rsidRPr="000E2AC3">
        <w:rPr>
          <w:sz w:val="22"/>
          <w:szCs w:val="22"/>
        </w:rPr>
        <w:t xml:space="preserve">Azok a betegek, akiknél a </w:t>
      </w:r>
      <w:r w:rsidR="00B1143F">
        <w:rPr>
          <w:sz w:val="22"/>
          <w:szCs w:val="22"/>
        </w:rPr>
        <w:t>Clozapine Gerot</w:t>
      </w:r>
      <w:r w:rsidR="00E62D4C">
        <w:rPr>
          <w:sz w:val="22"/>
          <w:szCs w:val="22"/>
        </w:rPr>
        <w:t>-</w:t>
      </w:r>
      <w:r w:rsidRPr="000E2AC3">
        <w:rPr>
          <w:sz w:val="22"/>
          <w:szCs w:val="22"/>
        </w:rPr>
        <w:t>kezelést a WBC</w:t>
      </w:r>
      <w:r w:rsidR="00A55511">
        <w:rPr>
          <w:sz w:val="22"/>
          <w:szCs w:val="22"/>
        </w:rPr>
        <w:t>-szám</w:t>
      </w:r>
      <w:r w:rsidRPr="000E2AC3">
        <w:rPr>
          <w:sz w:val="22"/>
          <w:szCs w:val="22"/>
        </w:rPr>
        <w:t xml:space="preserve"> vagy az ANC súlyos csökkenése miatt kellett leállítani (lásd fent), nem kaphatnak többször </w:t>
      </w:r>
      <w:r w:rsidR="00F70AEF" w:rsidRPr="000E2AC3">
        <w:rPr>
          <w:sz w:val="22"/>
          <w:szCs w:val="22"/>
        </w:rPr>
        <w:t>klozapin</w:t>
      </w:r>
      <w:r w:rsidRPr="000E2AC3">
        <w:rPr>
          <w:sz w:val="22"/>
          <w:szCs w:val="22"/>
        </w:rPr>
        <w:t>t.</w:t>
      </w:r>
    </w:p>
    <w:p w14:paraId="3DC231F4" w14:textId="77777777" w:rsidR="001F7754" w:rsidRPr="000E2AC3" w:rsidRDefault="001F7754" w:rsidP="00871AA5">
      <w:pPr>
        <w:pStyle w:val="Trgymutat"/>
        <w:suppressLineNumbers w:val="0"/>
        <w:rPr>
          <w:sz w:val="22"/>
          <w:szCs w:val="22"/>
        </w:rPr>
      </w:pPr>
    </w:p>
    <w:p w14:paraId="5E033DD9" w14:textId="77777777" w:rsidR="001F7754" w:rsidRPr="000E2AC3" w:rsidRDefault="001F7754" w:rsidP="00871AA5">
      <w:pPr>
        <w:pStyle w:val="Trgymutat"/>
        <w:suppressLineNumbers w:val="0"/>
        <w:rPr>
          <w:sz w:val="22"/>
          <w:szCs w:val="22"/>
        </w:rPr>
      </w:pPr>
      <w:r w:rsidRPr="000E2AC3">
        <w:rPr>
          <w:sz w:val="22"/>
          <w:szCs w:val="22"/>
        </w:rPr>
        <w:t xml:space="preserve">A </w:t>
      </w:r>
      <w:r w:rsidR="00786524">
        <w:rPr>
          <w:sz w:val="22"/>
          <w:szCs w:val="22"/>
        </w:rPr>
        <w:t>kezelő</w:t>
      </w:r>
      <w:r w:rsidRPr="000E2AC3">
        <w:rPr>
          <w:sz w:val="22"/>
          <w:szCs w:val="22"/>
        </w:rPr>
        <w:t>orvosnak kartont kell vezetnie minden beteg vér</w:t>
      </w:r>
      <w:r w:rsidR="002D36BF">
        <w:rPr>
          <w:sz w:val="22"/>
          <w:szCs w:val="22"/>
        </w:rPr>
        <w:t xml:space="preserve">vizsgálati </w:t>
      </w:r>
      <w:r w:rsidRPr="000E2AC3">
        <w:rPr>
          <w:sz w:val="22"/>
          <w:szCs w:val="22"/>
        </w:rPr>
        <w:t>eredmény</w:t>
      </w:r>
      <w:r w:rsidR="002D36BF">
        <w:rPr>
          <w:sz w:val="22"/>
          <w:szCs w:val="22"/>
        </w:rPr>
        <w:t>é</w:t>
      </w:r>
      <w:r w:rsidRPr="000E2AC3">
        <w:rPr>
          <w:sz w:val="22"/>
          <w:szCs w:val="22"/>
        </w:rPr>
        <w:t>ről, és meg kell tennie a szükséges lépéseket, hogy ezen betegek jövőbeli ismételt expozícióját megelőzze.</w:t>
      </w:r>
    </w:p>
    <w:p w14:paraId="3D68905D" w14:textId="77777777" w:rsidR="001F7754" w:rsidRPr="000E2AC3" w:rsidRDefault="001F7754" w:rsidP="00871AA5">
      <w:pPr>
        <w:pStyle w:val="Trgymutat"/>
        <w:suppressLineNumbers w:val="0"/>
        <w:rPr>
          <w:sz w:val="22"/>
          <w:szCs w:val="22"/>
        </w:rPr>
      </w:pPr>
    </w:p>
    <w:p w14:paraId="6F771427" w14:textId="77777777" w:rsidR="001F7754" w:rsidRPr="000E2AC3" w:rsidRDefault="001F7754" w:rsidP="00871AA5">
      <w:pPr>
        <w:pStyle w:val="Trgymutat"/>
        <w:suppressLineNumbers w:val="0"/>
        <w:rPr>
          <w:b/>
          <w:bCs/>
          <w:sz w:val="22"/>
          <w:szCs w:val="22"/>
        </w:rPr>
      </w:pPr>
      <w:r w:rsidRPr="000E2AC3">
        <w:rPr>
          <w:b/>
          <w:bCs/>
          <w:sz w:val="22"/>
          <w:szCs w:val="22"/>
        </w:rPr>
        <w:t>A kezelés megszakítása más okból</w:t>
      </w:r>
    </w:p>
    <w:p w14:paraId="464D0A3D" w14:textId="77777777" w:rsidR="001F7754" w:rsidRPr="000E2AC3" w:rsidRDefault="001F7754" w:rsidP="00871AA5">
      <w:pPr>
        <w:pStyle w:val="Trgymutat"/>
        <w:suppressLineNumbers w:val="0"/>
        <w:rPr>
          <w:sz w:val="22"/>
          <w:szCs w:val="22"/>
        </w:rPr>
      </w:pPr>
      <w:r w:rsidRPr="000E2AC3">
        <w:rPr>
          <w:sz w:val="22"/>
          <w:szCs w:val="22"/>
        </w:rPr>
        <w:t xml:space="preserve">Azoknál a betegeknél, akik a </w:t>
      </w:r>
      <w:r w:rsidR="00786524">
        <w:rPr>
          <w:sz w:val="22"/>
          <w:szCs w:val="22"/>
        </w:rPr>
        <w:t>Clozapine Gerot</w:t>
      </w:r>
      <w:r w:rsidR="00D9049F" w:rsidRPr="000E2AC3">
        <w:rPr>
          <w:sz w:val="22"/>
          <w:szCs w:val="22"/>
        </w:rPr>
        <w:t xml:space="preserve"> tablettát</w:t>
      </w:r>
      <w:r w:rsidR="00786524">
        <w:rPr>
          <w:sz w:val="22"/>
          <w:szCs w:val="22"/>
        </w:rPr>
        <w:t xml:space="preserve"> </w:t>
      </w:r>
      <w:r w:rsidRPr="000E2AC3">
        <w:rPr>
          <w:sz w:val="22"/>
          <w:szCs w:val="22"/>
        </w:rPr>
        <w:t xml:space="preserve">18 hétnél hosszabb ideig kapták, és a kezelést 3 napnál hosszabb, de 4 hétnél rövidebb időre szakították meg, a </w:t>
      </w:r>
      <w:r w:rsidR="00A55511">
        <w:rPr>
          <w:sz w:val="22"/>
          <w:szCs w:val="22"/>
        </w:rPr>
        <w:t>WBC-szám</w:t>
      </w:r>
      <w:r w:rsidRPr="000E2AC3">
        <w:rPr>
          <w:sz w:val="22"/>
          <w:szCs w:val="22"/>
        </w:rPr>
        <w:t xml:space="preserve">ot és az ANC-t további 6 hétig hetente kell ellenőrizni. Ha hematológiai változást nem észlelnek, a 4 hétnél nem hosszabb monitorozási időhöz vissza lehet térni. Ha a </w:t>
      </w:r>
      <w:r w:rsidR="00786524">
        <w:rPr>
          <w:sz w:val="22"/>
          <w:szCs w:val="22"/>
        </w:rPr>
        <w:t>Clozapine Gerot-</w:t>
      </w:r>
      <w:r w:rsidRPr="000E2AC3">
        <w:rPr>
          <w:sz w:val="22"/>
          <w:szCs w:val="22"/>
        </w:rPr>
        <w:t xml:space="preserve">kezelést 4 hétnél hosszabb időre szakították meg, a kezelés következő 18 hetében </w:t>
      </w:r>
      <w:r w:rsidR="00786524" w:rsidRPr="000E2AC3">
        <w:rPr>
          <w:sz w:val="22"/>
          <w:szCs w:val="22"/>
        </w:rPr>
        <w:t>het</w:t>
      </w:r>
      <w:r w:rsidR="00786524">
        <w:rPr>
          <w:sz w:val="22"/>
          <w:szCs w:val="22"/>
        </w:rPr>
        <w:t>i</w:t>
      </w:r>
      <w:r w:rsidR="00786524" w:rsidRPr="000E2AC3">
        <w:rPr>
          <w:sz w:val="22"/>
          <w:szCs w:val="22"/>
        </w:rPr>
        <w:t xml:space="preserve"> </w:t>
      </w:r>
      <w:r w:rsidRPr="000E2AC3">
        <w:rPr>
          <w:sz w:val="22"/>
          <w:szCs w:val="22"/>
        </w:rPr>
        <w:t>monitorozás szükséges, és a dózist újra be kell állítani (lásd 4.2</w:t>
      </w:r>
      <w:r w:rsidR="0061111D">
        <w:rPr>
          <w:sz w:val="22"/>
          <w:szCs w:val="22"/>
        </w:rPr>
        <w:t> </w:t>
      </w:r>
      <w:r w:rsidRPr="000E2AC3">
        <w:rPr>
          <w:sz w:val="22"/>
          <w:szCs w:val="22"/>
        </w:rPr>
        <w:t>pont).</w:t>
      </w:r>
    </w:p>
    <w:p w14:paraId="148E998F" w14:textId="77777777" w:rsidR="001F7754" w:rsidRPr="000E2AC3" w:rsidRDefault="001F7754" w:rsidP="00871AA5">
      <w:pPr>
        <w:pStyle w:val="Trgymutat"/>
        <w:suppressLineNumbers w:val="0"/>
        <w:rPr>
          <w:sz w:val="22"/>
          <w:szCs w:val="22"/>
        </w:rPr>
      </w:pPr>
    </w:p>
    <w:p w14:paraId="108B9B21" w14:textId="77777777" w:rsidR="00DB68BD" w:rsidRPr="000E2AC3" w:rsidRDefault="00DB68BD" w:rsidP="00871AA5">
      <w:pPr>
        <w:pStyle w:val="Trgymutat"/>
        <w:suppressLineNumbers w:val="0"/>
        <w:rPr>
          <w:b/>
          <w:bCs/>
          <w:sz w:val="22"/>
          <w:szCs w:val="22"/>
        </w:rPr>
      </w:pPr>
      <w:r w:rsidRPr="000E2AC3">
        <w:rPr>
          <w:b/>
          <w:bCs/>
          <w:sz w:val="22"/>
          <w:szCs w:val="22"/>
        </w:rPr>
        <w:t>Eosinophilia</w:t>
      </w:r>
    </w:p>
    <w:p w14:paraId="56CAFAD5" w14:textId="77777777" w:rsidR="001F7754" w:rsidRPr="000E2AC3" w:rsidRDefault="001F7754" w:rsidP="00871AA5">
      <w:pPr>
        <w:pStyle w:val="Trgymutat"/>
        <w:suppressLineNumbers w:val="0"/>
        <w:rPr>
          <w:sz w:val="22"/>
          <w:szCs w:val="22"/>
        </w:rPr>
      </w:pPr>
      <w:r w:rsidRPr="000E2AC3">
        <w:rPr>
          <w:bCs/>
          <w:sz w:val="22"/>
          <w:szCs w:val="22"/>
        </w:rPr>
        <w:t>Eosinophilia</w:t>
      </w:r>
      <w:r w:rsidRPr="000E2AC3">
        <w:rPr>
          <w:sz w:val="22"/>
          <w:szCs w:val="22"/>
        </w:rPr>
        <w:t xml:space="preserve"> esetén akkor javasolt a </w:t>
      </w:r>
      <w:r w:rsidR="00DF2EF4">
        <w:rPr>
          <w:sz w:val="22"/>
          <w:szCs w:val="22"/>
        </w:rPr>
        <w:t>Clozapine Gerot</w:t>
      </w:r>
      <w:r w:rsidR="00E62D4C">
        <w:rPr>
          <w:sz w:val="22"/>
          <w:szCs w:val="22"/>
        </w:rPr>
        <w:t>-</w:t>
      </w:r>
      <w:r w:rsidRPr="000E2AC3">
        <w:rPr>
          <w:sz w:val="22"/>
          <w:szCs w:val="22"/>
        </w:rPr>
        <w:t>kezelés leállítása, ha az eosinophilszám 3000/mm</w:t>
      </w:r>
      <w:r w:rsidRPr="000E2AC3">
        <w:rPr>
          <w:sz w:val="22"/>
          <w:szCs w:val="22"/>
          <w:vertAlign w:val="superscript"/>
        </w:rPr>
        <w:t>3</w:t>
      </w:r>
      <w:r w:rsidRPr="000E2AC3">
        <w:rPr>
          <w:sz w:val="22"/>
          <w:szCs w:val="22"/>
        </w:rPr>
        <w:t xml:space="preserve"> (3,0</w:t>
      </w:r>
      <w:r w:rsidR="00697C6D" w:rsidRPr="00697C6D">
        <w:t xml:space="preserve"> </w:t>
      </w:r>
      <w:r w:rsidR="00697C6D" w:rsidRPr="00697C6D">
        <w:rPr>
          <w:sz w:val="22"/>
          <w:szCs w:val="22"/>
        </w:rPr>
        <w:t>×</w:t>
      </w:r>
      <w:r w:rsidR="00697C6D" w:rsidRPr="00697C6D" w:rsidDel="00697C6D">
        <w:rPr>
          <w:sz w:val="22"/>
          <w:szCs w:val="22"/>
        </w:rPr>
        <w:t xml:space="preserve"> </w:t>
      </w:r>
      <w:r w:rsidRPr="000E2AC3">
        <w:rPr>
          <w:sz w:val="22"/>
          <w:szCs w:val="22"/>
        </w:rPr>
        <w:t>10</w:t>
      </w:r>
      <w:r w:rsidRPr="000E2AC3">
        <w:rPr>
          <w:sz w:val="22"/>
          <w:szCs w:val="22"/>
          <w:vertAlign w:val="superscript"/>
        </w:rPr>
        <w:t>9</w:t>
      </w:r>
      <w:r w:rsidRPr="000E2AC3">
        <w:rPr>
          <w:sz w:val="22"/>
          <w:szCs w:val="22"/>
        </w:rPr>
        <w:t>/L) fölé emelkedik; a kezelést csak akkor lehet újra elkezdeni, ha az eosinophilszám 1000/mm</w:t>
      </w:r>
      <w:r w:rsidRPr="000E2AC3">
        <w:rPr>
          <w:sz w:val="22"/>
          <w:szCs w:val="22"/>
          <w:vertAlign w:val="superscript"/>
        </w:rPr>
        <w:t>3</w:t>
      </w:r>
      <w:r w:rsidRPr="000E2AC3">
        <w:rPr>
          <w:sz w:val="22"/>
          <w:szCs w:val="22"/>
        </w:rPr>
        <w:t xml:space="preserve"> (1,0</w:t>
      </w:r>
      <w:r w:rsidR="00697C6D" w:rsidRPr="00697C6D">
        <w:t xml:space="preserve"> </w:t>
      </w:r>
      <w:r w:rsidR="00697C6D" w:rsidRPr="00697C6D">
        <w:rPr>
          <w:sz w:val="22"/>
          <w:szCs w:val="22"/>
        </w:rPr>
        <w:t>×</w:t>
      </w:r>
      <w:r w:rsidR="00697C6D" w:rsidRPr="00697C6D" w:rsidDel="00697C6D">
        <w:rPr>
          <w:sz w:val="22"/>
          <w:szCs w:val="22"/>
        </w:rPr>
        <w:t xml:space="preserve"> </w:t>
      </w:r>
      <w:r w:rsidRPr="000E2AC3">
        <w:rPr>
          <w:sz w:val="22"/>
          <w:szCs w:val="22"/>
        </w:rPr>
        <w:t>10</w:t>
      </w:r>
      <w:r w:rsidRPr="000E2AC3">
        <w:rPr>
          <w:sz w:val="22"/>
          <w:szCs w:val="22"/>
          <w:vertAlign w:val="superscript"/>
        </w:rPr>
        <w:t>9</w:t>
      </w:r>
      <w:r w:rsidRPr="000E2AC3">
        <w:rPr>
          <w:sz w:val="22"/>
          <w:szCs w:val="22"/>
        </w:rPr>
        <w:t xml:space="preserve">/L) </w:t>
      </w:r>
      <w:r w:rsidRPr="00076C7A">
        <w:rPr>
          <w:sz w:val="22"/>
          <w:szCs w:val="22"/>
        </w:rPr>
        <w:t>alá csökken.</w:t>
      </w:r>
    </w:p>
    <w:p w14:paraId="44059FE9" w14:textId="77777777" w:rsidR="001F7754" w:rsidRPr="000E2AC3" w:rsidRDefault="001F7754" w:rsidP="00871AA5">
      <w:pPr>
        <w:pStyle w:val="Trgymutat"/>
        <w:suppressLineNumbers w:val="0"/>
        <w:rPr>
          <w:sz w:val="22"/>
          <w:szCs w:val="22"/>
        </w:rPr>
      </w:pPr>
    </w:p>
    <w:p w14:paraId="26D48204" w14:textId="77777777" w:rsidR="00DB68BD" w:rsidRPr="000E2AC3" w:rsidRDefault="00DB68BD" w:rsidP="00871AA5">
      <w:pPr>
        <w:pStyle w:val="Trgymutat"/>
        <w:suppressLineNumbers w:val="0"/>
        <w:rPr>
          <w:sz w:val="22"/>
          <w:szCs w:val="22"/>
        </w:rPr>
      </w:pPr>
      <w:r w:rsidRPr="000E2AC3">
        <w:rPr>
          <w:b/>
          <w:bCs/>
          <w:sz w:val="22"/>
          <w:szCs w:val="22"/>
        </w:rPr>
        <w:t>Thrombocytopenia</w:t>
      </w:r>
    </w:p>
    <w:p w14:paraId="418C9B29" w14:textId="77777777" w:rsidR="001F7754" w:rsidRPr="000E2AC3" w:rsidRDefault="001F7754" w:rsidP="00871AA5">
      <w:pPr>
        <w:pStyle w:val="Trgymutat"/>
        <w:suppressLineNumbers w:val="0"/>
        <w:rPr>
          <w:sz w:val="22"/>
          <w:szCs w:val="22"/>
        </w:rPr>
      </w:pPr>
      <w:r w:rsidRPr="000E2AC3">
        <w:rPr>
          <w:bCs/>
          <w:sz w:val="22"/>
          <w:szCs w:val="22"/>
        </w:rPr>
        <w:t>Thrombocytopenia</w:t>
      </w:r>
      <w:r w:rsidRPr="000E2AC3">
        <w:rPr>
          <w:sz w:val="22"/>
          <w:szCs w:val="22"/>
        </w:rPr>
        <w:t xml:space="preserve"> esetén a </w:t>
      </w:r>
      <w:r w:rsidR="00DF2EF4">
        <w:rPr>
          <w:sz w:val="22"/>
          <w:szCs w:val="22"/>
        </w:rPr>
        <w:t>Clozapine Gerot</w:t>
      </w:r>
      <w:r w:rsidR="00E62D4C">
        <w:rPr>
          <w:sz w:val="22"/>
          <w:szCs w:val="22"/>
        </w:rPr>
        <w:t>-</w:t>
      </w:r>
      <w:r w:rsidRPr="000E2AC3">
        <w:rPr>
          <w:sz w:val="22"/>
          <w:szCs w:val="22"/>
        </w:rPr>
        <w:t>kezelés leállítása akkor javasolt, ha a thrombocytaszám 50 000/mm</w:t>
      </w:r>
      <w:r w:rsidRPr="000E2AC3">
        <w:rPr>
          <w:sz w:val="22"/>
          <w:szCs w:val="22"/>
          <w:vertAlign w:val="superscript"/>
        </w:rPr>
        <w:t>3</w:t>
      </w:r>
      <w:r w:rsidRPr="000E2AC3">
        <w:rPr>
          <w:sz w:val="22"/>
          <w:szCs w:val="22"/>
        </w:rPr>
        <w:t xml:space="preserve"> (50</w:t>
      </w:r>
      <w:r w:rsidR="00697C6D" w:rsidRPr="00697C6D">
        <w:t xml:space="preserve"> </w:t>
      </w:r>
      <w:r w:rsidR="00697C6D" w:rsidRPr="00697C6D">
        <w:rPr>
          <w:sz w:val="22"/>
          <w:szCs w:val="22"/>
        </w:rPr>
        <w:t>×</w:t>
      </w:r>
      <w:r w:rsidR="00697C6D" w:rsidRPr="00697C6D" w:rsidDel="00697C6D">
        <w:rPr>
          <w:sz w:val="22"/>
          <w:szCs w:val="22"/>
        </w:rPr>
        <w:t xml:space="preserve"> </w:t>
      </w:r>
      <w:r w:rsidRPr="000E2AC3">
        <w:rPr>
          <w:sz w:val="22"/>
          <w:szCs w:val="22"/>
        </w:rPr>
        <w:t>10</w:t>
      </w:r>
      <w:r w:rsidRPr="000E2AC3">
        <w:rPr>
          <w:sz w:val="22"/>
          <w:szCs w:val="22"/>
          <w:vertAlign w:val="superscript"/>
        </w:rPr>
        <w:t>9</w:t>
      </w:r>
      <w:r w:rsidRPr="000E2AC3">
        <w:rPr>
          <w:sz w:val="22"/>
          <w:szCs w:val="22"/>
        </w:rPr>
        <w:t>/L) alá csökken.</w:t>
      </w:r>
    </w:p>
    <w:p w14:paraId="4A294737" w14:textId="77777777" w:rsidR="00DB68BD" w:rsidRDefault="00DB68BD" w:rsidP="00871AA5">
      <w:pPr>
        <w:pStyle w:val="Trgymutat"/>
        <w:suppressLineNumbers w:val="0"/>
        <w:rPr>
          <w:sz w:val="22"/>
          <w:szCs w:val="22"/>
        </w:rPr>
      </w:pPr>
    </w:p>
    <w:p w14:paraId="2C9DE239" w14:textId="77777777" w:rsidR="00603D54" w:rsidRPr="004F094E" w:rsidRDefault="00603D54" w:rsidP="00603D54">
      <w:pPr>
        <w:pStyle w:val="Trgymutat"/>
        <w:rPr>
          <w:b/>
          <w:bCs/>
          <w:sz w:val="22"/>
          <w:szCs w:val="22"/>
        </w:rPr>
      </w:pPr>
      <w:r w:rsidRPr="004F094E">
        <w:rPr>
          <w:b/>
          <w:bCs/>
          <w:sz w:val="22"/>
          <w:szCs w:val="22"/>
        </w:rPr>
        <w:t>Bőrt érintő, súlyos mellékhatások (SCAR</w:t>
      </w:r>
      <w:r>
        <w:rPr>
          <w:b/>
          <w:bCs/>
          <w:sz w:val="22"/>
          <w:szCs w:val="22"/>
        </w:rPr>
        <w:t>s</w:t>
      </w:r>
      <w:r w:rsidRPr="004F094E">
        <w:rPr>
          <w:b/>
          <w:bCs/>
          <w:sz w:val="22"/>
          <w:szCs w:val="22"/>
        </w:rPr>
        <w:t>)</w:t>
      </w:r>
    </w:p>
    <w:p w14:paraId="3FFC64FF" w14:textId="77777777" w:rsidR="00603D54" w:rsidRDefault="00603D54" w:rsidP="00603D54">
      <w:pPr>
        <w:pStyle w:val="Trgymutat"/>
        <w:rPr>
          <w:sz w:val="22"/>
          <w:szCs w:val="22"/>
        </w:rPr>
      </w:pPr>
      <w:r w:rsidRPr="00FC4F87">
        <w:rPr>
          <w:sz w:val="22"/>
          <w:szCs w:val="22"/>
        </w:rPr>
        <w:t>A klozapinnal kapcsolatban beszámoltak eosinophiliával és szisztémás tünetekkel járó gyógyszerreakció (DRESS) elfordulásáról, amely életveszélyes vagy halálos kimenetelű is lehet (lásd 4.8 pont).</w:t>
      </w:r>
    </w:p>
    <w:p w14:paraId="50BB5EA1" w14:textId="77777777" w:rsidR="00603D54" w:rsidRDefault="00603D54" w:rsidP="00603D54">
      <w:pPr>
        <w:pStyle w:val="Trgymutat"/>
        <w:rPr>
          <w:sz w:val="22"/>
          <w:szCs w:val="22"/>
        </w:rPr>
      </w:pPr>
      <w:r w:rsidRPr="00FC4F87">
        <w:rPr>
          <w:sz w:val="22"/>
          <w:szCs w:val="22"/>
        </w:rPr>
        <w:t>A betegeket tájékoztatni kell a DRESS jeleiről és tüneteiről, és szoros monitorozás szükséges.</w:t>
      </w:r>
    </w:p>
    <w:p w14:paraId="3F2A3814" w14:textId="77777777" w:rsidR="00603D54" w:rsidRDefault="00603D54" w:rsidP="00603D54">
      <w:pPr>
        <w:pStyle w:val="Trgymutat"/>
        <w:rPr>
          <w:sz w:val="22"/>
          <w:szCs w:val="22"/>
        </w:rPr>
      </w:pPr>
      <w:r w:rsidRPr="00FC4F87">
        <w:rPr>
          <w:sz w:val="22"/>
          <w:szCs w:val="22"/>
        </w:rPr>
        <w:t>Ha ilyen reakcióra utaló jelek vagy tünetek jelennek meg, a klozapin-kezelést azonnal le kell állítani, és másik megfelelő kezelést kell fontolóra venni (ha szükséges).</w:t>
      </w:r>
    </w:p>
    <w:p w14:paraId="51B63F31" w14:textId="77777777" w:rsidR="00603D54" w:rsidRPr="009D43FE" w:rsidRDefault="00603D54" w:rsidP="00603D54">
      <w:pPr>
        <w:pStyle w:val="Trgymutat"/>
        <w:rPr>
          <w:sz w:val="22"/>
          <w:szCs w:val="22"/>
        </w:rPr>
      </w:pPr>
      <w:r w:rsidRPr="00FC4F87">
        <w:rPr>
          <w:sz w:val="22"/>
          <w:szCs w:val="22"/>
        </w:rPr>
        <w:t>Ha a betegnél DRESS alakult ki a klozapin alkalmazása kapcsán, a betegnél soha nem kezdhető újra a klozapin-kezelés.</w:t>
      </w:r>
    </w:p>
    <w:p w14:paraId="57A3122B" w14:textId="77777777" w:rsidR="00603D54" w:rsidRPr="000E2AC3" w:rsidRDefault="00603D54" w:rsidP="00871AA5">
      <w:pPr>
        <w:pStyle w:val="Trgymutat"/>
        <w:suppressLineNumbers w:val="0"/>
        <w:rPr>
          <w:sz w:val="22"/>
          <w:szCs w:val="22"/>
        </w:rPr>
      </w:pPr>
    </w:p>
    <w:p w14:paraId="25FCCD85" w14:textId="77777777" w:rsidR="00DB68BD" w:rsidRPr="000E2AC3" w:rsidRDefault="00DB68BD" w:rsidP="00871AA5">
      <w:pPr>
        <w:pStyle w:val="Trgymutat"/>
        <w:suppressLineNumbers w:val="0"/>
        <w:rPr>
          <w:sz w:val="22"/>
          <w:szCs w:val="22"/>
        </w:rPr>
      </w:pPr>
      <w:r w:rsidRPr="000E2AC3">
        <w:rPr>
          <w:b/>
          <w:bCs/>
          <w:sz w:val="22"/>
          <w:szCs w:val="22"/>
        </w:rPr>
        <w:t>Cardiovascularis betegségek</w:t>
      </w:r>
    </w:p>
    <w:p w14:paraId="6E652F3F" w14:textId="77777777" w:rsidR="001F7754" w:rsidRPr="000E2AC3" w:rsidRDefault="001F7754" w:rsidP="00871AA5">
      <w:pPr>
        <w:pStyle w:val="Trgymutat"/>
        <w:suppressLineNumbers w:val="0"/>
        <w:rPr>
          <w:sz w:val="22"/>
          <w:szCs w:val="22"/>
        </w:rPr>
      </w:pPr>
      <w:r w:rsidRPr="000E2AC3">
        <w:rPr>
          <w:sz w:val="22"/>
          <w:szCs w:val="22"/>
        </w:rPr>
        <w:t>A</w:t>
      </w:r>
      <w:r w:rsidR="002C2B0E">
        <w:rPr>
          <w:sz w:val="22"/>
          <w:szCs w:val="22"/>
        </w:rPr>
        <w:t xml:space="preserve"> </w:t>
      </w:r>
      <w:r w:rsidR="00DF2EF4">
        <w:rPr>
          <w:sz w:val="22"/>
          <w:szCs w:val="22"/>
        </w:rPr>
        <w:t>Clozapine Gerot</w:t>
      </w:r>
      <w:r w:rsidR="00E62D4C">
        <w:rPr>
          <w:sz w:val="22"/>
          <w:szCs w:val="22"/>
        </w:rPr>
        <w:t>-</w:t>
      </w:r>
      <w:r w:rsidRPr="000E2AC3">
        <w:rPr>
          <w:sz w:val="22"/>
          <w:szCs w:val="22"/>
        </w:rPr>
        <w:t xml:space="preserve">kezelés alatt syncope-val járó, vagy anélkül jelentkező </w:t>
      </w:r>
      <w:r w:rsidRPr="000E2AC3">
        <w:rPr>
          <w:b/>
          <w:bCs/>
          <w:sz w:val="22"/>
          <w:szCs w:val="22"/>
        </w:rPr>
        <w:t>orthostati</w:t>
      </w:r>
      <w:r w:rsidR="00EB220E" w:rsidRPr="000E2AC3">
        <w:rPr>
          <w:b/>
          <w:bCs/>
          <w:sz w:val="22"/>
          <w:szCs w:val="22"/>
        </w:rPr>
        <w:t>c</w:t>
      </w:r>
      <w:r w:rsidRPr="000E2AC3">
        <w:rPr>
          <w:b/>
          <w:bCs/>
          <w:sz w:val="22"/>
          <w:szCs w:val="22"/>
        </w:rPr>
        <w:t xml:space="preserve">us hypotonia </w:t>
      </w:r>
      <w:r w:rsidRPr="000E2AC3">
        <w:rPr>
          <w:sz w:val="22"/>
          <w:szCs w:val="22"/>
        </w:rPr>
        <w:t>fordulhat elő. A kollapszus ritkán súlyos lehet, és keringés</w:t>
      </w:r>
      <w:r w:rsidR="002D36BF">
        <w:rPr>
          <w:sz w:val="22"/>
          <w:szCs w:val="22"/>
        </w:rPr>
        <w:t>-</w:t>
      </w:r>
      <w:r w:rsidRPr="000E2AC3">
        <w:rPr>
          <w:sz w:val="22"/>
          <w:szCs w:val="22"/>
        </w:rPr>
        <w:t xml:space="preserve"> és/vagy légzésleállás kísérheti. Ilyen események nagyobb valószínűséggel fordulnak elő benzodiazepinek vagy egyéb pszichotrop </w:t>
      </w:r>
      <w:r w:rsidR="00DF2EF4">
        <w:rPr>
          <w:sz w:val="22"/>
          <w:szCs w:val="22"/>
        </w:rPr>
        <w:t>gyógy</w:t>
      </w:r>
      <w:r w:rsidRPr="000E2AC3">
        <w:rPr>
          <w:sz w:val="22"/>
          <w:szCs w:val="22"/>
        </w:rPr>
        <w:t>szerek egyidejű alkalmazása esetén (lásd 4.5</w:t>
      </w:r>
      <w:r w:rsidR="00A55511">
        <w:rPr>
          <w:sz w:val="22"/>
          <w:szCs w:val="22"/>
        </w:rPr>
        <w:t> </w:t>
      </w:r>
      <w:r w:rsidRPr="000E2AC3">
        <w:rPr>
          <w:sz w:val="22"/>
          <w:szCs w:val="22"/>
        </w:rPr>
        <w:t xml:space="preserve">pont), vagy gyors dózisemeléssel végzett kezdeti dózistitrálás esetén; de rendkívül ritkán az első dózist követően is jelentkezhetnek. Ezért a </w:t>
      </w:r>
      <w:r w:rsidR="00D9049F" w:rsidRPr="000E2AC3">
        <w:rPr>
          <w:sz w:val="22"/>
          <w:szCs w:val="22"/>
        </w:rPr>
        <w:t xml:space="preserve">klozapint </w:t>
      </w:r>
      <w:r w:rsidRPr="000E2AC3">
        <w:rPr>
          <w:sz w:val="22"/>
          <w:szCs w:val="22"/>
        </w:rPr>
        <w:t>kapó betegek szoros orvosi felügyeletet igényelnek. Parkinson</w:t>
      </w:r>
      <w:r w:rsidR="002D36BF">
        <w:rPr>
          <w:sz w:val="22"/>
          <w:szCs w:val="22"/>
        </w:rPr>
        <w:t>-</w:t>
      </w:r>
      <w:r w:rsidRPr="000E2AC3">
        <w:rPr>
          <w:sz w:val="22"/>
          <w:szCs w:val="22"/>
        </w:rPr>
        <w:t>betegségben szenvedő betegeknél a kezelés első heteiben az állva és fekve mért vérnyomás monitorozása szükséges.</w:t>
      </w:r>
    </w:p>
    <w:p w14:paraId="3AD26C1D" w14:textId="77777777" w:rsidR="001F7754" w:rsidRPr="000E2AC3" w:rsidRDefault="001F7754" w:rsidP="00871AA5">
      <w:pPr>
        <w:pStyle w:val="Trgymutat"/>
        <w:suppressLineNumbers w:val="0"/>
        <w:rPr>
          <w:sz w:val="22"/>
          <w:szCs w:val="22"/>
        </w:rPr>
      </w:pPr>
    </w:p>
    <w:p w14:paraId="358A617D" w14:textId="77777777" w:rsidR="001F7754" w:rsidRPr="000E2AC3" w:rsidRDefault="001F7754" w:rsidP="00871AA5">
      <w:pPr>
        <w:rPr>
          <w:sz w:val="22"/>
          <w:szCs w:val="22"/>
        </w:rPr>
      </w:pPr>
      <w:r w:rsidRPr="000E2AC3">
        <w:rPr>
          <w:sz w:val="22"/>
          <w:szCs w:val="22"/>
        </w:rPr>
        <w:t xml:space="preserve">A biztonsági adatbázisok elemzése arra utal, hogy a </w:t>
      </w:r>
      <w:r w:rsidR="00DB68BD" w:rsidRPr="000E2AC3">
        <w:rPr>
          <w:sz w:val="22"/>
          <w:szCs w:val="22"/>
        </w:rPr>
        <w:t xml:space="preserve">klozapin </w:t>
      </w:r>
      <w:r w:rsidRPr="000E2AC3">
        <w:rPr>
          <w:sz w:val="22"/>
          <w:szCs w:val="22"/>
        </w:rPr>
        <w:t xml:space="preserve">alkalmazása esetén fokozott a </w:t>
      </w:r>
      <w:r w:rsidRPr="000E2AC3">
        <w:rPr>
          <w:b/>
          <w:bCs/>
          <w:sz w:val="22"/>
          <w:szCs w:val="22"/>
        </w:rPr>
        <w:t>myocarditis</w:t>
      </w:r>
      <w:r w:rsidRPr="000E2AC3">
        <w:rPr>
          <w:sz w:val="22"/>
          <w:szCs w:val="22"/>
        </w:rPr>
        <w:t xml:space="preserve"> kockázata, különösen, de nem csak erre korlátozva, a kezelés első két hónapja során. Néhány esetben a myocarditis halálos kimenetelű volt. A </w:t>
      </w:r>
      <w:r w:rsidR="00DB68BD" w:rsidRPr="000E2AC3">
        <w:rPr>
          <w:sz w:val="22"/>
          <w:szCs w:val="22"/>
        </w:rPr>
        <w:t xml:space="preserve">klozapin </w:t>
      </w:r>
      <w:r w:rsidRPr="000E2AC3">
        <w:rPr>
          <w:sz w:val="22"/>
          <w:szCs w:val="22"/>
        </w:rPr>
        <w:t xml:space="preserve">alkalmazásával kapcsolatban </w:t>
      </w:r>
      <w:r w:rsidRPr="000E2AC3">
        <w:rPr>
          <w:b/>
          <w:bCs/>
          <w:sz w:val="22"/>
          <w:szCs w:val="22"/>
        </w:rPr>
        <w:t xml:space="preserve">pericarditist/pericardialis folyadékgyülemet </w:t>
      </w:r>
      <w:r w:rsidRPr="000E2AC3">
        <w:rPr>
          <w:sz w:val="22"/>
          <w:szCs w:val="22"/>
        </w:rPr>
        <w:t xml:space="preserve">és </w:t>
      </w:r>
      <w:r w:rsidRPr="000E2AC3">
        <w:rPr>
          <w:b/>
          <w:bCs/>
          <w:sz w:val="22"/>
          <w:szCs w:val="22"/>
        </w:rPr>
        <w:t>cardiomyopathiát</w:t>
      </w:r>
      <w:r w:rsidRPr="000E2AC3">
        <w:rPr>
          <w:sz w:val="22"/>
          <w:szCs w:val="22"/>
        </w:rPr>
        <w:t xml:space="preserve"> is jelentettek; ezekben a jelentésekben is szerepelt halálos kimenetel. Myocarditisre vagy cardiomyopathiára azoknál a betegeknél kell gondolni, akiknek perzisztáló tachycardiájuk van nyugalomban, különösen a kezelés első két hónapja során, és/vagy akiknél palpitatio, ritmuszavarok, mellkasi fájdalom és a szívelégtelenség egyéb jelei (pl. ismeretlen eredetű fáradtság, dyspnoe, tachypnoe) vagy myocardialis infar</w:t>
      </w:r>
      <w:r w:rsidR="00EB220E" w:rsidRPr="000E2AC3">
        <w:rPr>
          <w:sz w:val="22"/>
          <w:szCs w:val="22"/>
        </w:rPr>
        <w:t>c</w:t>
      </w:r>
      <w:r w:rsidRPr="000E2AC3">
        <w:rPr>
          <w:sz w:val="22"/>
          <w:szCs w:val="22"/>
        </w:rPr>
        <w:t>tus</w:t>
      </w:r>
      <w:r w:rsidR="002D36BF">
        <w:rPr>
          <w:sz w:val="22"/>
          <w:szCs w:val="22"/>
        </w:rPr>
        <w:t xml:space="preserve">ra emlékeztető </w:t>
      </w:r>
      <w:r w:rsidRPr="000E2AC3">
        <w:rPr>
          <w:sz w:val="22"/>
          <w:szCs w:val="22"/>
        </w:rPr>
        <w:t xml:space="preserve">tünetek észlelhetők. Egyéb, előforduló tünetek közé tartoznak a fentieken kívül az influenzaszerű tünetek. Myocarditis vagy cardiomyopathia gyanúja esetén a </w:t>
      </w:r>
      <w:r w:rsidR="00DB68BD" w:rsidRPr="000E2AC3">
        <w:rPr>
          <w:sz w:val="22"/>
          <w:szCs w:val="22"/>
        </w:rPr>
        <w:t>klozapin</w:t>
      </w:r>
      <w:r w:rsidR="002D36BF">
        <w:rPr>
          <w:sz w:val="22"/>
          <w:szCs w:val="22"/>
        </w:rPr>
        <w:t>-</w:t>
      </w:r>
      <w:r w:rsidRPr="000E2AC3">
        <w:rPr>
          <w:sz w:val="22"/>
          <w:szCs w:val="22"/>
        </w:rPr>
        <w:t>kezelést azonnal le kell állítani, és a beteget kardiológushoz kell küldeni.</w:t>
      </w:r>
    </w:p>
    <w:p w14:paraId="18CAC0CB" w14:textId="77777777" w:rsidR="001F7754" w:rsidRDefault="001F7754" w:rsidP="00871AA5">
      <w:pPr>
        <w:rPr>
          <w:sz w:val="22"/>
          <w:szCs w:val="22"/>
        </w:rPr>
      </w:pPr>
    </w:p>
    <w:p w14:paraId="3552F10E" w14:textId="77777777" w:rsidR="00304F52" w:rsidRDefault="00304F52" w:rsidP="00304F52">
      <w:pPr>
        <w:rPr>
          <w:sz w:val="22"/>
          <w:szCs w:val="22"/>
        </w:rPr>
      </w:pPr>
      <w:r w:rsidRPr="00382C79">
        <w:rPr>
          <w:sz w:val="22"/>
          <w:szCs w:val="22"/>
        </w:rPr>
        <w:t xml:space="preserve">Azoknál a betegeknél, akiknél a </w:t>
      </w:r>
      <w:r>
        <w:rPr>
          <w:sz w:val="22"/>
          <w:szCs w:val="22"/>
        </w:rPr>
        <w:t>Clozapine Gerot</w:t>
      </w:r>
      <w:r w:rsidRPr="00382C79">
        <w:rPr>
          <w:sz w:val="22"/>
          <w:szCs w:val="22"/>
        </w:rPr>
        <w:t>-</w:t>
      </w:r>
      <w:r w:rsidRPr="00964715">
        <w:rPr>
          <w:sz w:val="22"/>
          <w:szCs w:val="22"/>
        </w:rPr>
        <w:t>kezelés során cardiomyopathiát diagnosztizál</w:t>
      </w:r>
      <w:r w:rsidRPr="000C11DB">
        <w:rPr>
          <w:sz w:val="22"/>
          <w:szCs w:val="22"/>
        </w:rPr>
        <w:t>nak, fennáll a mitralis billentyű</w:t>
      </w:r>
      <w:r w:rsidRPr="00E8323D">
        <w:rPr>
          <w:sz w:val="22"/>
          <w:szCs w:val="22"/>
        </w:rPr>
        <w:t xml:space="preserve">elégtelenség kialakulásának kockázata. A </w:t>
      </w:r>
      <w:r>
        <w:rPr>
          <w:sz w:val="22"/>
          <w:szCs w:val="22"/>
        </w:rPr>
        <w:t>Clozapine Gerot</w:t>
      </w:r>
      <w:r w:rsidRPr="00E8323D">
        <w:rPr>
          <w:sz w:val="22"/>
          <w:szCs w:val="22"/>
        </w:rPr>
        <w:t>-kezeléssel kapcsolatos cardiomyopathiás esetekben mitrális billentyűelégtelenséget jelentettek. Ezekben a mitrális billentyűelégtelenség-esetekben enyhe vagy közepesen súlyos mitralis regurgitatióról számoltak be kétdimenziós echocardiographiás (2D Echo) vizsgálatokban (lásd 4.8</w:t>
      </w:r>
      <w:r w:rsidR="00A55511">
        <w:rPr>
          <w:sz w:val="22"/>
          <w:szCs w:val="22"/>
        </w:rPr>
        <w:t> </w:t>
      </w:r>
      <w:r w:rsidRPr="00E8323D">
        <w:rPr>
          <w:sz w:val="22"/>
          <w:szCs w:val="22"/>
        </w:rPr>
        <w:t>pont).</w:t>
      </w:r>
    </w:p>
    <w:p w14:paraId="49F68099" w14:textId="77777777" w:rsidR="00304F52" w:rsidRPr="000E2AC3" w:rsidRDefault="00304F52" w:rsidP="00871AA5">
      <w:pPr>
        <w:rPr>
          <w:sz w:val="22"/>
          <w:szCs w:val="22"/>
        </w:rPr>
      </w:pPr>
    </w:p>
    <w:p w14:paraId="10B0579C" w14:textId="77777777" w:rsidR="001F7754" w:rsidRPr="000E2AC3" w:rsidRDefault="001F7754" w:rsidP="00871AA5">
      <w:pPr>
        <w:rPr>
          <w:sz w:val="22"/>
          <w:szCs w:val="22"/>
          <w:highlight w:val="yellow"/>
        </w:rPr>
      </w:pPr>
      <w:r w:rsidRPr="000E2AC3">
        <w:rPr>
          <w:sz w:val="22"/>
          <w:szCs w:val="22"/>
        </w:rPr>
        <w:t>Azok a betegek, akiknél klozapin által kiváltott myocarditis vagy cardiomyopathia alakul ki, a későbbiekben sem kaphatnak klozapint.</w:t>
      </w:r>
    </w:p>
    <w:p w14:paraId="581DAFF8" w14:textId="77777777" w:rsidR="00F93CCB" w:rsidRPr="000E2AC3" w:rsidRDefault="00F93CCB" w:rsidP="00871AA5">
      <w:pPr>
        <w:rPr>
          <w:sz w:val="22"/>
          <w:szCs w:val="22"/>
        </w:rPr>
      </w:pPr>
    </w:p>
    <w:p w14:paraId="05F4B50F" w14:textId="77777777" w:rsidR="00F93CCB" w:rsidRPr="000E2AC3" w:rsidRDefault="00F93CCB" w:rsidP="002D79D6">
      <w:pPr>
        <w:keepNext/>
        <w:tabs>
          <w:tab w:val="left" w:pos="567"/>
        </w:tabs>
        <w:rPr>
          <w:sz w:val="22"/>
          <w:szCs w:val="22"/>
          <w:u w:val="single"/>
        </w:rPr>
      </w:pPr>
      <w:r w:rsidRPr="000E2AC3">
        <w:rPr>
          <w:sz w:val="22"/>
          <w:szCs w:val="22"/>
          <w:u w:val="single"/>
        </w:rPr>
        <w:t>Myocardialis infarctus</w:t>
      </w:r>
    </w:p>
    <w:p w14:paraId="17D2AC83" w14:textId="77777777" w:rsidR="00F93CCB" w:rsidRPr="000E2AC3" w:rsidRDefault="00F93CCB" w:rsidP="002D79D6">
      <w:pPr>
        <w:keepNext/>
        <w:tabs>
          <w:tab w:val="left" w:pos="567"/>
        </w:tabs>
        <w:rPr>
          <w:sz w:val="22"/>
          <w:szCs w:val="22"/>
        </w:rPr>
      </w:pPr>
      <w:r w:rsidRPr="000E2AC3">
        <w:rPr>
          <w:sz w:val="22"/>
          <w:szCs w:val="22"/>
        </w:rPr>
        <w:t>Voltak forgalomba hozatalt követő beszámolók myocardialis infarctusról, köztük halálos kimenetellel végződő esetek is. Ezeknek az eseteknek a többségében az ok</w:t>
      </w:r>
      <w:r w:rsidR="002D36BF">
        <w:rPr>
          <w:sz w:val="22"/>
          <w:szCs w:val="22"/>
        </w:rPr>
        <w:t>-okozat</w:t>
      </w:r>
      <w:r w:rsidRPr="000E2AC3">
        <w:rPr>
          <w:sz w:val="22"/>
          <w:szCs w:val="22"/>
        </w:rPr>
        <w:t>i összefüggés értékelése a súlyos, már meglévő szívbetegség és valószínűsíthető alternatív okok miatt nehéz volt.</w:t>
      </w:r>
    </w:p>
    <w:p w14:paraId="0830C994" w14:textId="77777777" w:rsidR="00F93CCB" w:rsidRPr="000E2AC3" w:rsidRDefault="00F93CCB" w:rsidP="00F93CCB">
      <w:pPr>
        <w:tabs>
          <w:tab w:val="left" w:pos="567"/>
        </w:tabs>
        <w:rPr>
          <w:sz w:val="22"/>
          <w:szCs w:val="22"/>
        </w:rPr>
      </w:pPr>
    </w:p>
    <w:p w14:paraId="52B1D7C8" w14:textId="77777777" w:rsidR="00F93CCB" w:rsidRPr="000E2AC3" w:rsidRDefault="00F93CCB" w:rsidP="00DF2EF4">
      <w:pPr>
        <w:keepNext/>
        <w:autoSpaceDE w:val="0"/>
        <w:autoSpaceDN w:val="0"/>
        <w:adjustRightInd w:val="0"/>
        <w:rPr>
          <w:sz w:val="22"/>
          <w:szCs w:val="22"/>
          <w:u w:val="single"/>
        </w:rPr>
      </w:pPr>
      <w:r w:rsidRPr="000E2AC3">
        <w:rPr>
          <w:sz w:val="22"/>
          <w:szCs w:val="22"/>
          <w:u w:val="single"/>
        </w:rPr>
        <w:t>A QT</w:t>
      </w:r>
      <w:r w:rsidR="00A55511">
        <w:rPr>
          <w:sz w:val="22"/>
          <w:szCs w:val="22"/>
          <w:u w:val="single"/>
        </w:rPr>
        <w:t>-</w:t>
      </w:r>
      <w:r w:rsidRPr="000E2AC3">
        <w:rPr>
          <w:sz w:val="22"/>
          <w:szCs w:val="22"/>
          <w:u w:val="single"/>
        </w:rPr>
        <w:t>távolság megnyúlása</w:t>
      </w:r>
    </w:p>
    <w:p w14:paraId="0BAFE329" w14:textId="77777777" w:rsidR="00F93CCB" w:rsidRPr="000E2AC3" w:rsidRDefault="00F93CCB" w:rsidP="00DF2EF4">
      <w:pPr>
        <w:keepNext/>
        <w:autoSpaceDE w:val="0"/>
        <w:autoSpaceDN w:val="0"/>
        <w:adjustRightInd w:val="0"/>
        <w:rPr>
          <w:rFonts w:ascii="Helv" w:hAnsi="Helv" w:cs="Helv"/>
          <w:sz w:val="22"/>
          <w:szCs w:val="22"/>
        </w:rPr>
      </w:pPr>
      <w:r w:rsidRPr="000E2AC3">
        <w:rPr>
          <w:sz w:val="22"/>
          <w:szCs w:val="22"/>
        </w:rPr>
        <w:t>Más antipszichotikumokhoz hasonlóan, azoknál a betegeknél, akiknek ismert szív</w:t>
      </w:r>
      <w:r w:rsidR="00A55511">
        <w:rPr>
          <w:sz w:val="22"/>
          <w:szCs w:val="22"/>
        </w:rPr>
        <w:t>-</w:t>
      </w:r>
      <w:r w:rsidRPr="000E2AC3">
        <w:rPr>
          <w:sz w:val="22"/>
          <w:szCs w:val="22"/>
        </w:rPr>
        <w:t xml:space="preserve"> és érrendszeri megbetegedésük van, vagy a családi anamnézisükben a </w:t>
      </w:r>
      <w:r w:rsidRPr="000E2AC3">
        <w:rPr>
          <w:b/>
          <w:sz w:val="22"/>
          <w:szCs w:val="22"/>
        </w:rPr>
        <w:t>QT</w:t>
      </w:r>
      <w:r w:rsidR="00A55511">
        <w:rPr>
          <w:b/>
          <w:sz w:val="22"/>
          <w:szCs w:val="22"/>
        </w:rPr>
        <w:t>-</w:t>
      </w:r>
      <w:r w:rsidRPr="000E2AC3">
        <w:rPr>
          <w:b/>
          <w:sz w:val="22"/>
          <w:szCs w:val="22"/>
        </w:rPr>
        <w:t>távolság megnyúlása</w:t>
      </w:r>
      <w:r w:rsidRPr="000E2AC3">
        <w:rPr>
          <w:sz w:val="22"/>
          <w:szCs w:val="22"/>
        </w:rPr>
        <w:t xml:space="preserve"> szerepel</w:t>
      </w:r>
      <w:r w:rsidR="002D36BF">
        <w:rPr>
          <w:sz w:val="22"/>
          <w:szCs w:val="22"/>
        </w:rPr>
        <w:t>,</w:t>
      </w:r>
      <w:r w:rsidRPr="000E2AC3">
        <w:rPr>
          <w:sz w:val="22"/>
          <w:szCs w:val="22"/>
        </w:rPr>
        <w:t xml:space="preserve"> elővigyázatosság szükséges.</w:t>
      </w:r>
    </w:p>
    <w:p w14:paraId="75AA44A7" w14:textId="77777777" w:rsidR="00F93CCB" w:rsidRPr="000E2AC3" w:rsidRDefault="00F93CCB" w:rsidP="00F93CCB">
      <w:pPr>
        <w:autoSpaceDE w:val="0"/>
        <w:autoSpaceDN w:val="0"/>
        <w:adjustRightInd w:val="0"/>
        <w:rPr>
          <w:rFonts w:ascii="Helv" w:hAnsi="Helv" w:cs="Helv"/>
          <w:sz w:val="22"/>
          <w:szCs w:val="22"/>
          <w:highlight w:val="yellow"/>
        </w:rPr>
      </w:pPr>
    </w:p>
    <w:p w14:paraId="2018B3AE" w14:textId="77777777" w:rsidR="00F93CCB" w:rsidRPr="000E2AC3" w:rsidRDefault="00F93CCB" w:rsidP="00F93CCB">
      <w:pPr>
        <w:autoSpaceDE w:val="0"/>
        <w:autoSpaceDN w:val="0"/>
        <w:adjustRightInd w:val="0"/>
        <w:rPr>
          <w:sz w:val="22"/>
          <w:szCs w:val="22"/>
        </w:rPr>
      </w:pPr>
      <w:r w:rsidRPr="000E2AC3">
        <w:rPr>
          <w:sz w:val="22"/>
          <w:szCs w:val="22"/>
        </w:rPr>
        <w:t>Más antipszichotikumokhoz hasonlóan elővigyázatosság szükséges, ha a klozapint a QTc</w:t>
      </w:r>
      <w:r w:rsidR="00A55511">
        <w:rPr>
          <w:sz w:val="22"/>
          <w:szCs w:val="22"/>
        </w:rPr>
        <w:t>-</w:t>
      </w:r>
      <w:r w:rsidRPr="000E2AC3">
        <w:rPr>
          <w:sz w:val="22"/>
          <w:szCs w:val="22"/>
        </w:rPr>
        <w:t>távolságot ismerten megnyújtó gyógyszerekkel együtt rendelik.</w:t>
      </w:r>
    </w:p>
    <w:p w14:paraId="6EB1DB2C" w14:textId="77777777" w:rsidR="00F93CCB" w:rsidRPr="000E2AC3" w:rsidRDefault="00F93CCB" w:rsidP="00F93CCB">
      <w:pPr>
        <w:autoSpaceDE w:val="0"/>
        <w:autoSpaceDN w:val="0"/>
        <w:adjustRightInd w:val="0"/>
        <w:rPr>
          <w:sz w:val="22"/>
          <w:szCs w:val="22"/>
        </w:rPr>
      </w:pPr>
    </w:p>
    <w:p w14:paraId="38321355" w14:textId="77777777" w:rsidR="00F93CCB" w:rsidRPr="000E2AC3" w:rsidRDefault="00F93CCB" w:rsidP="00F93CCB">
      <w:pPr>
        <w:autoSpaceDE w:val="0"/>
        <w:autoSpaceDN w:val="0"/>
        <w:adjustRightInd w:val="0"/>
        <w:rPr>
          <w:iCs/>
          <w:sz w:val="22"/>
          <w:szCs w:val="22"/>
          <w:u w:val="single"/>
        </w:rPr>
      </w:pPr>
      <w:r w:rsidRPr="000E2AC3">
        <w:rPr>
          <w:sz w:val="22"/>
          <w:szCs w:val="22"/>
          <w:u w:val="single"/>
        </w:rPr>
        <w:t>Cerebrovascularis nemkívánatos események</w:t>
      </w:r>
    </w:p>
    <w:p w14:paraId="741C7087" w14:textId="77777777" w:rsidR="00F93CCB" w:rsidRPr="000E2AC3" w:rsidRDefault="00F93CCB" w:rsidP="00F93CCB">
      <w:pPr>
        <w:autoSpaceDE w:val="0"/>
        <w:autoSpaceDN w:val="0"/>
        <w:adjustRightInd w:val="0"/>
        <w:rPr>
          <w:iCs/>
          <w:sz w:val="22"/>
          <w:szCs w:val="22"/>
        </w:rPr>
      </w:pPr>
      <w:r w:rsidRPr="000E2AC3">
        <w:rPr>
          <w:sz w:val="22"/>
          <w:szCs w:val="22"/>
        </w:rPr>
        <w:t xml:space="preserve">Néhány atípusos antipszichotikummal dementiában szenvedő populáción végzett randomizált, placebokontrollos klinikai vizsgálatban a </w:t>
      </w:r>
      <w:r w:rsidRPr="000E2AC3">
        <w:rPr>
          <w:b/>
          <w:sz w:val="22"/>
          <w:szCs w:val="22"/>
        </w:rPr>
        <w:t>cerebrovascularis nemkívánatos események</w:t>
      </w:r>
      <w:r w:rsidRPr="000E2AC3">
        <w:rPr>
          <w:sz w:val="22"/>
          <w:szCs w:val="22"/>
        </w:rPr>
        <w:t xml:space="preserve"> megközelítőleg 3</w:t>
      </w:r>
      <w:r w:rsidR="00A55511">
        <w:rPr>
          <w:sz w:val="22"/>
          <w:szCs w:val="22"/>
        </w:rPr>
        <w:t>-</w:t>
      </w:r>
      <w:r w:rsidRPr="000E2AC3">
        <w:rPr>
          <w:sz w:val="22"/>
          <w:szCs w:val="22"/>
        </w:rPr>
        <w:t>szor magasabb kockázatát észlelték. A fokozott kockázat kialakulásának a mechanizmusa nem ismert. A fokozott kockázatot más antipszichotikumok vagy más betegpopulációk esetén sem lehet kizárni. A klozapint a stroke kockázati tényezőivel bíró betegeknél óvatosan kell alkalmazni.</w:t>
      </w:r>
    </w:p>
    <w:p w14:paraId="0215E448" w14:textId="77777777" w:rsidR="00F93CCB" w:rsidRPr="000E2AC3" w:rsidRDefault="00F93CCB" w:rsidP="00F93CCB">
      <w:pPr>
        <w:tabs>
          <w:tab w:val="left" w:pos="567"/>
        </w:tabs>
        <w:rPr>
          <w:sz w:val="22"/>
          <w:szCs w:val="22"/>
          <w:u w:val="single"/>
        </w:rPr>
      </w:pPr>
    </w:p>
    <w:p w14:paraId="1CE34DBD" w14:textId="77777777" w:rsidR="00F93CCB" w:rsidRPr="000E2AC3" w:rsidRDefault="00F93CCB" w:rsidP="00F93CCB">
      <w:pPr>
        <w:tabs>
          <w:tab w:val="left" w:pos="567"/>
        </w:tabs>
        <w:rPr>
          <w:sz w:val="22"/>
          <w:szCs w:val="22"/>
          <w:u w:val="single"/>
        </w:rPr>
      </w:pPr>
      <w:r w:rsidRPr="000E2AC3">
        <w:rPr>
          <w:sz w:val="22"/>
          <w:szCs w:val="22"/>
          <w:u w:val="single"/>
        </w:rPr>
        <w:t>A thromboembolia kockázata</w:t>
      </w:r>
    </w:p>
    <w:p w14:paraId="572A0C40" w14:textId="77777777" w:rsidR="00F93CCB" w:rsidRPr="000E2AC3" w:rsidRDefault="00F93CCB" w:rsidP="00F93CCB">
      <w:pPr>
        <w:rPr>
          <w:rFonts w:eastAsia="HG Mincho Light J"/>
          <w:sz w:val="22"/>
          <w:szCs w:val="22"/>
        </w:rPr>
      </w:pPr>
      <w:r w:rsidRPr="000E2AC3">
        <w:rPr>
          <w:sz w:val="22"/>
          <w:szCs w:val="22"/>
        </w:rPr>
        <w:t xml:space="preserve">Mivel a </w:t>
      </w:r>
      <w:r w:rsidR="00CC7C31" w:rsidRPr="000E2AC3">
        <w:rPr>
          <w:sz w:val="22"/>
          <w:szCs w:val="22"/>
        </w:rPr>
        <w:t>klozapin</w:t>
      </w:r>
      <w:r w:rsidRPr="000E2AC3">
        <w:rPr>
          <w:sz w:val="22"/>
          <w:szCs w:val="22"/>
        </w:rPr>
        <w:t xml:space="preserve"> összefüggésben lehet </w:t>
      </w:r>
      <w:r w:rsidRPr="000E2AC3">
        <w:rPr>
          <w:b/>
          <w:bCs/>
          <w:sz w:val="22"/>
          <w:szCs w:val="22"/>
        </w:rPr>
        <w:t>thromboemboliás megbetegedésekkel</w:t>
      </w:r>
      <w:r w:rsidRPr="000E2AC3">
        <w:rPr>
          <w:sz w:val="22"/>
          <w:szCs w:val="22"/>
        </w:rPr>
        <w:t>, kerülni kell a beteg immobilizációját.</w:t>
      </w:r>
    </w:p>
    <w:p w14:paraId="0324D3C3" w14:textId="77777777" w:rsidR="00F93CCB" w:rsidRPr="000E2AC3" w:rsidRDefault="00F93CCB" w:rsidP="00F93CCB">
      <w:pPr>
        <w:rPr>
          <w:sz w:val="22"/>
          <w:szCs w:val="22"/>
        </w:rPr>
      </w:pPr>
      <w:r w:rsidRPr="000E2AC3">
        <w:rPr>
          <w:sz w:val="22"/>
          <w:szCs w:val="22"/>
        </w:rPr>
        <w:t xml:space="preserve">Antipszichotikumok alkalmazása kapcsán vénás thromboemboliás (VTE) eseteket jelentettek. Mivel az antipszichotikumokkal kezelt betegek esetében gyakoriak a vénás thromboembolia szerzett rizikófaktorai, </w:t>
      </w:r>
      <w:r w:rsidR="00DF2EF4">
        <w:rPr>
          <w:sz w:val="22"/>
          <w:szCs w:val="22"/>
        </w:rPr>
        <w:t>a Clozapine Gerot-</w:t>
      </w:r>
      <w:r w:rsidRPr="000E2AC3">
        <w:rPr>
          <w:sz w:val="22"/>
          <w:szCs w:val="22"/>
        </w:rPr>
        <w:t>kezelés előtt és közben minden lehetséges rizikófaktort meg kell határozni, és megelőző intézkedéseket kell tenni.</w:t>
      </w:r>
    </w:p>
    <w:p w14:paraId="36DC9185" w14:textId="77777777" w:rsidR="00F93CCB" w:rsidRPr="000E2AC3" w:rsidRDefault="00F93CCB" w:rsidP="00F93CCB">
      <w:pPr>
        <w:rPr>
          <w:sz w:val="22"/>
          <w:szCs w:val="22"/>
        </w:rPr>
      </w:pPr>
    </w:p>
    <w:p w14:paraId="46C75F34" w14:textId="77777777" w:rsidR="00F93CCB" w:rsidRPr="000E2AC3" w:rsidRDefault="00F93CCB" w:rsidP="00F93CCB">
      <w:pPr>
        <w:rPr>
          <w:sz w:val="22"/>
          <w:szCs w:val="22"/>
          <w:u w:val="single"/>
        </w:rPr>
      </w:pPr>
      <w:r w:rsidRPr="000E2AC3">
        <w:rPr>
          <w:sz w:val="22"/>
          <w:szCs w:val="22"/>
          <w:u w:val="single"/>
        </w:rPr>
        <w:t>Görcsrohamok</w:t>
      </w:r>
    </w:p>
    <w:p w14:paraId="699C2E19" w14:textId="77777777" w:rsidR="00F93CCB" w:rsidRPr="000E2AC3" w:rsidRDefault="00F93CCB" w:rsidP="00F93CCB">
      <w:pPr>
        <w:rPr>
          <w:rFonts w:eastAsia="HG Mincho Light J"/>
          <w:sz w:val="22"/>
          <w:szCs w:val="22"/>
        </w:rPr>
      </w:pPr>
      <w:r w:rsidRPr="000E2AC3">
        <w:rPr>
          <w:sz w:val="22"/>
          <w:szCs w:val="22"/>
        </w:rPr>
        <w:t xml:space="preserve">Azokat a betegeket, akinek az anamnézisében epilepszia szerepel, a </w:t>
      </w:r>
      <w:r w:rsidR="00DF2EF4">
        <w:rPr>
          <w:sz w:val="22"/>
          <w:szCs w:val="22"/>
        </w:rPr>
        <w:t>Clozapine Gerot</w:t>
      </w:r>
      <w:r w:rsidR="00A55511">
        <w:rPr>
          <w:sz w:val="22"/>
          <w:szCs w:val="22"/>
        </w:rPr>
        <w:t>-</w:t>
      </w:r>
      <w:r w:rsidRPr="000E2AC3">
        <w:rPr>
          <w:sz w:val="22"/>
          <w:szCs w:val="22"/>
        </w:rPr>
        <w:t>kezelés alatt szoros megfigyelés alatt kell tartani, mivel dózisfüggő convulsiókat jelentettek. Ilyen esetben a dózist csökkenteni kell (lásd 4.2 pont), és ha szükséges, antikonvulzív kezelést kell kezdeni.</w:t>
      </w:r>
    </w:p>
    <w:p w14:paraId="27A1579D" w14:textId="77777777" w:rsidR="00F93CCB" w:rsidRPr="000E2AC3" w:rsidRDefault="00F93CCB" w:rsidP="00F93CCB">
      <w:pPr>
        <w:rPr>
          <w:sz w:val="22"/>
          <w:szCs w:val="22"/>
        </w:rPr>
      </w:pPr>
    </w:p>
    <w:p w14:paraId="73AAF667" w14:textId="77777777" w:rsidR="00F93CCB" w:rsidRPr="000E2AC3" w:rsidRDefault="00F93CCB" w:rsidP="00F93CCB">
      <w:pPr>
        <w:rPr>
          <w:sz w:val="22"/>
          <w:szCs w:val="22"/>
          <w:u w:val="single"/>
        </w:rPr>
      </w:pPr>
      <w:r w:rsidRPr="000E2AC3">
        <w:rPr>
          <w:sz w:val="22"/>
          <w:szCs w:val="22"/>
          <w:u w:val="single"/>
        </w:rPr>
        <w:t>Antikolinerg hatások</w:t>
      </w:r>
    </w:p>
    <w:p w14:paraId="00BBBB7E" w14:textId="77777777" w:rsidR="00F93CCB" w:rsidRPr="000E2AC3" w:rsidRDefault="00F93CCB" w:rsidP="00F93CCB">
      <w:pPr>
        <w:rPr>
          <w:sz w:val="22"/>
          <w:szCs w:val="22"/>
        </w:rPr>
      </w:pPr>
      <w:r w:rsidRPr="000E2AC3">
        <w:rPr>
          <w:sz w:val="22"/>
          <w:szCs w:val="22"/>
        </w:rPr>
        <w:t xml:space="preserve">A </w:t>
      </w:r>
      <w:r w:rsidR="00CC7C31" w:rsidRPr="000E2AC3">
        <w:rPr>
          <w:sz w:val="22"/>
          <w:szCs w:val="22"/>
        </w:rPr>
        <w:t>klozapinnak</w:t>
      </w:r>
      <w:r w:rsidRPr="000E2AC3">
        <w:rPr>
          <w:sz w:val="22"/>
          <w:szCs w:val="22"/>
        </w:rPr>
        <w:t xml:space="preserve"> antikolinerg hatása is van, amely teljes szervezetet érintő nemkívánatos hatásokat okozhat. Szoros ellenőrzésre van szükség </w:t>
      </w:r>
      <w:r w:rsidRPr="000E2AC3">
        <w:rPr>
          <w:b/>
          <w:bCs/>
          <w:sz w:val="22"/>
          <w:szCs w:val="22"/>
        </w:rPr>
        <w:t>prostata</w:t>
      </w:r>
      <w:r w:rsidR="00A55511">
        <w:rPr>
          <w:b/>
          <w:bCs/>
          <w:sz w:val="22"/>
          <w:szCs w:val="22"/>
        </w:rPr>
        <w:t>-</w:t>
      </w:r>
      <w:r w:rsidRPr="000E2AC3">
        <w:rPr>
          <w:b/>
          <w:bCs/>
          <w:sz w:val="22"/>
          <w:szCs w:val="22"/>
        </w:rPr>
        <w:t xml:space="preserve">megnagyobbodás </w:t>
      </w:r>
      <w:r w:rsidRPr="000E2AC3">
        <w:rPr>
          <w:sz w:val="22"/>
          <w:szCs w:val="22"/>
        </w:rPr>
        <w:t xml:space="preserve">és </w:t>
      </w:r>
      <w:r w:rsidRPr="000E2AC3">
        <w:rPr>
          <w:b/>
          <w:bCs/>
          <w:sz w:val="22"/>
          <w:szCs w:val="22"/>
        </w:rPr>
        <w:t xml:space="preserve">szűkzugú glaucoma </w:t>
      </w:r>
      <w:r w:rsidRPr="000E2AC3">
        <w:rPr>
          <w:sz w:val="22"/>
          <w:szCs w:val="22"/>
        </w:rPr>
        <w:t xml:space="preserve">esetén. Valószínűleg az antikolinerg tulajdonságok miatt a </w:t>
      </w:r>
      <w:r w:rsidR="00F6588F" w:rsidRPr="000E2AC3">
        <w:rPr>
          <w:sz w:val="22"/>
          <w:szCs w:val="22"/>
        </w:rPr>
        <w:t>klozapin</w:t>
      </w:r>
      <w:r w:rsidRPr="000E2AC3">
        <w:rPr>
          <w:sz w:val="22"/>
          <w:szCs w:val="22"/>
        </w:rPr>
        <w:t xml:space="preserve"> összefüggésbe hozható a </w:t>
      </w:r>
      <w:r w:rsidRPr="000E2AC3">
        <w:rPr>
          <w:b/>
          <w:bCs/>
          <w:sz w:val="22"/>
          <w:szCs w:val="22"/>
        </w:rPr>
        <w:t xml:space="preserve">bélperisztaltika </w:t>
      </w:r>
      <w:r w:rsidRPr="000E2AC3">
        <w:rPr>
          <w:sz w:val="22"/>
          <w:szCs w:val="22"/>
        </w:rPr>
        <w:t xml:space="preserve">különböző mértékű </w:t>
      </w:r>
      <w:r w:rsidRPr="000E2AC3">
        <w:rPr>
          <w:b/>
          <w:bCs/>
          <w:sz w:val="22"/>
          <w:szCs w:val="22"/>
        </w:rPr>
        <w:t>károsodásával</w:t>
      </w:r>
      <w:r w:rsidRPr="000E2AC3">
        <w:rPr>
          <w:sz w:val="22"/>
          <w:szCs w:val="22"/>
        </w:rPr>
        <w:t xml:space="preserve">, a </w:t>
      </w:r>
      <w:r w:rsidR="00A55511">
        <w:rPr>
          <w:b/>
          <w:bCs/>
          <w:sz w:val="22"/>
          <w:szCs w:val="22"/>
        </w:rPr>
        <w:t>székrekedéstől</w:t>
      </w:r>
      <w:r w:rsidR="00A55511" w:rsidRPr="000E2AC3">
        <w:rPr>
          <w:sz w:val="22"/>
          <w:szCs w:val="22"/>
        </w:rPr>
        <w:t xml:space="preserve"> </w:t>
      </w:r>
      <w:r w:rsidRPr="000E2AC3">
        <w:rPr>
          <w:sz w:val="22"/>
          <w:szCs w:val="22"/>
        </w:rPr>
        <w:t xml:space="preserve">a </w:t>
      </w:r>
      <w:r w:rsidRPr="000E2AC3">
        <w:rPr>
          <w:b/>
          <w:bCs/>
          <w:sz w:val="22"/>
          <w:szCs w:val="22"/>
        </w:rPr>
        <w:t>bélelzáródásig</w:t>
      </w:r>
      <w:r w:rsidRPr="000E2AC3">
        <w:rPr>
          <w:sz w:val="22"/>
          <w:szCs w:val="22"/>
        </w:rPr>
        <w:t xml:space="preserve">, </w:t>
      </w:r>
      <w:r w:rsidRPr="000E2AC3">
        <w:rPr>
          <w:b/>
          <w:bCs/>
          <w:sz w:val="22"/>
          <w:szCs w:val="22"/>
        </w:rPr>
        <w:t>scybala</w:t>
      </w:r>
      <w:r w:rsidRPr="000E2AC3">
        <w:rPr>
          <w:sz w:val="22"/>
          <w:szCs w:val="22"/>
        </w:rPr>
        <w:t xml:space="preserve"> </w:t>
      </w:r>
      <w:r w:rsidR="00304F52" w:rsidRPr="000E268F">
        <w:rPr>
          <w:sz w:val="22"/>
          <w:szCs w:val="22"/>
        </w:rPr>
        <w:t>kialakulásáig</w:t>
      </w:r>
      <w:r w:rsidR="00304F52">
        <w:rPr>
          <w:sz w:val="22"/>
          <w:szCs w:val="22"/>
        </w:rPr>
        <w:t>,</w:t>
      </w:r>
      <w:r w:rsidR="00304F52" w:rsidRPr="000E268F">
        <w:rPr>
          <w:sz w:val="22"/>
          <w:szCs w:val="22"/>
        </w:rPr>
        <w:t xml:space="preserve"> </w:t>
      </w:r>
      <w:r w:rsidR="00304F52" w:rsidRPr="00382C79">
        <w:rPr>
          <w:b/>
          <w:bCs/>
          <w:sz w:val="22"/>
          <w:szCs w:val="22"/>
        </w:rPr>
        <w:t xml:space="preserve">paralyticus ileusig, </w:t>
      </w:r>
      <w:r w:rsidR="00603D54">
        <w:rPr>
          <w:b/>
          <w:bCs/>
          <w:sz w:val="22"/>
          <w:szCs w:val="22"/>
        </w:rPr>
        <w:t xml:space="preserve">appendicitisig, </w:t>
      </w:r>
      <w:r w:rsidR="00304F52" w:rsidRPr="00964715">
        <w:rPr>
          <w:b/>
          <w:bCs/>
          <w:sz w:val="22"/>
          <w:szCs w:val="22"/>
        </w:rPr>
        <w:t xml:space="preserve">megacolonig és bélinfarktusig/ischaemiáig </w:t>
      </w:r>
      <w:r w:rsidR="00304F52" w:rsidRPr="000C11DB">
        <w:rPr>
          <w:sz w:val="22"/>
          <w:szCs w:val="22"/>
        </w:rPr>
        <w:t>(lásd 4.8 pont)</w:t>
      </w:r>
      <w:r w:rsidRPr="000E2AC3">
        <w:rPr>
          <w:sz w:val="22"/>
          <w:szCs w:val="22"/>
        </w:rPr>
        <w:t xml:space="preserve">. Ritka esetekben ezek fatális kimenetelűek voltak. Különleges elővigyázatosság szükséges azon betegek esetében, akik egyidejűleg egyéb, </w:t>
      </w:r>
      <w:r w:rsidR="009A48E1">
        <w:rPr>
          <w:sz w:val="22"/>
          <w:szCs w:val="22"/>
        </w:rPr>
        <w:t>székrekedést</w:t>
      </w:r>
      <w:r w:rsidR="009A48E1" w:rsidRPr="000E2AC3">
        <w:rPr>
          <w:sz w:val="22"/>
          <w:szCs w:val="22"/>
        </w:rPr>
        <w:t xml:space="preserve"> </w:t>
      </w:r>
      <w:r w:rsidRPr="000E2AC3">
        <w:rPr>
          <w:sz w:val="22"/>
          <w:szCs w:val="22"/>
        </w:rPr>
        <w:t>okozó gyógyszert is kapnak (különösen az antikolinerg tulajdonságokkal rendelkező</w:t>
      </w:r>
      <w:r w:rsidR="009A48E1">
        <w:rPr>
          <w:sz w:val="22"/>
          <w:szCs w:val="22"/>
        </w:rPr>
        <w:t xml:space="preserve"> készítmények</w:t>
      </w:r>
      <w:r w:rsidRPr="000E2AC3">
        <w:rPr>
          <w:sz w:val="22"/>
          <w:szCs w:val="22"/>
        </w:rPr>
        <w:t xml:space="preserve">, pl. bizonyos antipszichotikumok, antidepresszívumok és </w:t>
      </w:r>
      <w:r w:rsidR="00304C97">
        <w:rPr>
          <w:sz w:val="22"/>
          <w:szCs w:val="22"/>
        </w:rPr>
        <w:t>Parkinson-kór ellen szedett</w:t>
      </w:r>
      <w:r w:rsidRPr="000E2AC3">
        <w:rPr>
          <w:sz w:val="22"/>
          <w:szCs w:val="22"/>
        </w:rPr>
        <w:t xml:space="preserve"> gyógyszerek), valamint azoknál, akiknek az anamnézisében vastagbélbetegség vagy alhasi műtét szerepel, mivel ezek az állapotok fokozhatják a problémák kialakulását. Létfontosságú, hogy a székrekedést felismerjék, és aktívan kezeljék.</w:t>
      </w:r>
    </w:p>
    <w:p w14:paraId="3D147DCE" w14:textId="77777777" w:rsidR="00F93CCB" w:rsidRPr="000E2AC3" w:rsidRDefault="00F93CCB" w:rsidP="00F93CCB">
      <w:pPr>
        <w:rPr>
          <w:sz w:val="22"/>
          <w:szCs w:val="22"/>
        </w:rPr>
      </w:pPr>
    </w:p>
    <w:p w14:paraId="562B280B" w14:textId="77777777" w:rsidR="00F93CCB" w:rsidRPr="000E2AC3" w:rsidRDefault="00F93CCB" w:rsidP="00F93CCB">
      <w:pPr>
        <w:rPr>
          <w:sz w:val="22"/>
          <w:szCs w:val="22"/>
          <w:u w:val="single"/>
        </w:rPr>
      </w:pPr>
      <w:r w:rsidRPr="000E2AC3">
        <w:rPr>
          <w:sz w:val="22"/>
          <w:szCs w:val="22"/>
          <w:u w:val="single"/>
        </w:rPr>
        <w:t>Láz</w:t>
      </w:r>
    </w:p>
    <w:p w14:paraId="50AC1BFD" w14:textId="77777777" w:rsidR="00F93CCB" w:rsidRPr="000E2AC3" w:rsidRDefault="00F93CCB" w:rsidP="00F93CCB">
      <w:pPr>
        <w:rPr>
          <w:sz w:val="22"/>
          <w:szCs w:val="22"/>
        </w:rPr>
      </w:pPr>
      <w:r w:rsidRPr="000E2AC3">
        <w:rPr>
          <w:sz w:val="22"/>
          <w:szCs w:val="22"/>
        </w:rPr>
        <w:t>A</w:t>
      </w:r>
      <w:r w:rsidR="00DF2EF4">
        <w:rPr>
          <w:sz w:val="22"/>
          <w:szCs w:val="22"/>
        </w:rPr>
        <w:t xml:space="preserve"> Clozapine Gerot</w:t>
      </w:r>
      <w:r w:rsidR="009A48E1">
        <w:rPr>
          <w:sz w:val="22"/>
          <w:szCs w:val="22"/>
        </w:rPr>
        <w:t>-</w:t>
      </w:r>
      <w:r w:rsidRPr="000E2AC3">
        <w:rPr>
          <w:sz w:val="22"/>
          <w:szCs w:val="22"/>
        </w:rPr>
        <w:t>kezelés alatt a betegek átmeneti, 38</w:t>
      </w:r>
      <w:r w:rsidR="009A48E1">
        <w:rPr>
          <w:sz w:val="22"/>
          <w:szCs w:val="22"/>
        </w:rPr>
        <w:t> </w:t>
      </w:r>
      <w:r w:rsidRPr="000E2AC3">
        <w:rPr>
          <w:sz w:val="22"/>
          <w:szCs w:val="22"/>
        </w:rPr>
        <w:t xml:space="preserve">°C értéket meghaladó </w:t>
      </w:r>
      <w:r w:rsidRPr="000E2AC3">
        <w:rPr>
          <w:b/>
          <w:bCs/>
          <w:sz w:val="22"/>
          <w:szCs w:val="22"/>
        </w:rPr>
        <w:t>testhőmérséklet</w:t>
      </w:r>
      <w:r w:rsidR="009A48E1">
        <w:rPr>
          <w:b/>
          <w:bCs/>
          <w:sz w:val="22"/>
          <w:szCs w:val="22"/>
        </w:rPr>
        <w:t>-</w:t>
      </w:r>
      <w:r w:rsidRPr="000E2AC3">
        <w:rPr>
          <w:b/>
          <w:bCs/>
          <w:sz w:val="22"/>
          <w:szCs w:val="22"/>
        </w:rPr>
        <w:t xml:space="preserve">emelkedést </w:t>
      </w:r>
      <w:r w:rsidRPr="000E2AC3">
        <w:rPr>
          <w:sz w:val="22"/>
          <w:szCs w:val="22"/>
        </w:rPr>
        <w:t>észlelhetnek; ez a kezelés első 3 hetében a leggyakoribb. Ez a láz általában jóindulatú. Esetenként összefüggésben lehet a WBC</w:t>
      </w:r>
      <w:r w:rsidR="009A48E1">
        <w:rPr>
          <w:sz w:val="22"/>
          <w:szCs w:val="22"/>
        </w:rPr>
        <w:t>-</w:t>
      </w:r>
      <w:r w:rsidRPr="000E2AC3">
        <w:rPr>
          <w:sz w:val="22"/>
          <w:szCs w:val="22"/>
        </w:rPr>
        <w:t xml:space="preserve">szám növekedésével vagy csökkenésével. A lázas betegeket gondosan meg kell vizsgálni, hogy az esetleges fertőzés lehetőségét vagy az agranulocytosis kialakulását kizárják. Magas láz esetén a </w:t>
      </w:r>
      <w:r w:rsidRPr="000E2AC3">
        <w:rPr>
          <w:b/>
          <w:bCs/>
          <w:sz w:val="22"/>
          <w:szCs w:val="22"/>
        </w:rPr>
        <w:t xml:space="preserve">neuroleptikus malignus szindróma </w:t>
      </w:r>
      <w:r w:rsidRPr="000E2AC3">
        <w:rPr>
          <w:sz w:val="22"/>
          <w:szCs w:val="22"/>
        </w:rPr>
        <w:t xml:space="preserve">(NMS) lehetőségére is </w:t>
      </w:r>
      <w:r w:rsidRPr="000E2AC3">
        <w:rPr>
          <w:sz w:val="22"/>
          <w:szCs w:val="22"/>
        </w:rPr>
        <w:lastRenderedPageBreak/>
        <w:t>gondolni kell.</w:t>
      </w:r>
      <w:r w:rsidRPr="000E2AC3">
        <w:rPr>
          <w:rFonts w:eastAsia="Calibri"/>
          <w:sz w:val="22"/>
          <w:szCs w:val="22"/>
        </w:rPr>
        <w:t xml:space="preserve"> </w:t>
      </w:r>
      <w:r w:rsidR="005263B7" w:rsidRPr="000E268F">
        <w:rPr>
          <w:sz w:val="22"/>
          <w:szCs w:val="22"/>
        </w:rPr>
        <w:t xml:space="preserve">Ha az NMS diagnózisa megerősítésre került, akkor a </w:t>
      </w:r>
      <w:r w:rsidR="005263B7">
        <w:rPr>
          <w:sz w:val="22"/>
          <w:szCs w:val="22"/>
        </w:rPr>
        <w:t xml:space="preserve">Clozapine Gerot </w:t>
      </w:r>
      <w:r w:rsidR="005263B7" w:rsidRPr="000E268F">
        <w:rPr>
          <w:sz w:val="22"/>
          <w:szCs w:val="22"/>
        </w:rPr>
        <w:t>adását azonnal abba kell hagyni, és megfelelő orvosi intézkedéseket kell tenni.</w:t>
      </w:r>
    </w:p>
    <w:p w14:paraId="75BAAB9F" w14:textId="77777777" w:rsidR="00F93CCB" w:rsidRDefault="00F93CCB" w:rsidP="00F93CCB">
      <w:pPr>
        <w:rPr>
          <w:sz w:val="22"/>
          <w:szCs w:val="22"/>
        </w:rPr>
      </w:pPr>
    </w:p>
    <w:p w14:paraId="1556F67D" w14:textId="77777777" w:rsidR="005263B7" w:rsidRPr="00382C79" w:rsidRDefault="005263B7" w:rsidP="002D79D6">
      <w:pPr>
        <w:keepNext/>
        <w:rPr>
          <w:sz w:val="22"/>
          <w:szCs w:val="22"/>
          <w:u w:val="single"/>
        </w:rPr>
      </w:pPr>
      <w:r w:rsidRPr="00382C79">
        <w:rPr>
          <w:sz w:val="22"/>
          <w:szCs w:val="22"/>
          <w:u w:val="single"/>
        </w:rPr>
        <w:t>Elesések</w:t>
      </w:r>
    </w:p>
    <w:p w14:paraId="443AD979" w14:textId="77777777" w:rsidR="005263B7" w:rsidRDefault="005263B7" w:rsidP="002D79D6">
      <w:pPr>
        <w:keepNext/>
        <w:rPr>
          <w:sz w:val="22"/>
          <w:szCs w:val="22"/>
        </w:rPr>
      </w:pPr>
      <w:r w:rsidRPr="00964715">
        <w:rPr>
          <w:sz w:val="22"/>
          <w:szCs w:val="22"/>
        </w:rPr>
        <w:t xml:space="preserve">A </w:t>
      </w:r>
      <w:r>
        <w:rPr>
          <w:sz w:val="22"/>
          <w:szCs w:val="22"/>
        </w:rPr>
        <w:t>Clozapine Gerot</w:t>
      </w:r>
      <w:r w:rsidRPr="00964715">
        <w:rPr>
          <w:sz w:val="22"/>
          <w:szCs w:val="22"/>
        </w:rPr>
        <w:t xml:space="preserve"> görcsöket, álmosságot, posturalis hypotoniát, motoros és szenzoros instabilitást okozhat, amely </w:t>
      </w:r>
      <w:r w:rsidRPr="00E8323D">
        <w:rPr>
          <w:sz w:val="22"/>
          <w:szCs w:val="22"/>
        </w:rPr>
        <w:t>el</w:t>
      </w:r>
      <w:r w:rsidRPr="00382C79">
        <w:rPr>
          <w:sz w:val="22"/>
          <w:szCs w:val="22"/>
        </w:rPr>
        <w:t xml:space="preserve">esésekhez és következményes csonttörésekhez és egyéb sérülésekhez vezethet. Az ezen hatásokat súlyosbító betegségekben, állapotokban </w:t>
      </w:r>
      <w:r w:rsidR="002D36BF">
        <w:rPr>
          <w:sz w:val="22"/>
          <w:szCs w:val="22"/>
        </w:rPr>
        <w:t>szenvedő</w:t>
      </w:r>
      <w:r w:rsidRPr="000C11DB">
        <w:rPr>
          <w:sz w:val="22"/>
          <w:szCs w:val="22"/>
        </w:rPr>
        <w:t xml:space="preserve"> vagy gyógyszereket szedő betegek esetében az antipszichotikus kezelés kezdetén, illetve hosszú időtartamú antipszichotikus terápiában részesülő betegeknél időnként elesési kockázatértékelést kell végezni</w:t>
      </w:r>
      <w:r w:rsidRPr="00E8323D">
        <w:rPr>
          <w:sz w:val="22"/>
          <w:szCs w:val="22"/>
        </w:rPr>
        <w:t>.</w:t>
      </w:r>
    </w:p>
    <w:p w14:paraId="20B5DC6A" w14:textId="77777777" w:rsidR="005263B7" w:rsidRPr="000E2AC3" w:rsidRDefault="005263B7" w:rsidP="00F93CCB">
      <w:pPr>
        <w:rPr>
          <w:sz w:val="22"/>
          <w:szCs w:val="22"/>
        </w:rPr>
      </w:pPr>
    </w:p>
    <w:p w14:paraId="7BD57FBB" w14:textId="77777777" w:rsidR="00F93CCB" w:rsidRPr="000E2AC3" w:rsidRDefault="00F93CCB" w:rsidP="005263B7">
      <w:pPr>
        <w:keepNext/>
        <w:rPr>
          <w:bCs/>
          <w:sz w:val="22"/>
          <w:szCs w:val="22"/>
          <w:u w:val="single"/>
        </w:rPr>
      </w:pPr>
      <w:r w:rsidRPr="000E2AC3">
        <w:rPr>
          <w:bCs/>
          <w:sz w:val="22"/>
          <w:szCs w:val="22"/>
          <w:u w:val="single"/>
        </w:rPr>
        <w:t>Metabolikus változások</w:t>
      </w:r>
    </w:p>
    <w:p w14:paraId="48923619" w14:textId="77777777" w:rsidR="00F93CCB" w:rsidRPr="000E2AC3" w:rsidRDefault="00F93CCB" w:rsidP="005263B7">
      <w:pPr>
        <w:keepNext/>
        <w:rPr>
          <w:bCs/>
          <w:sz w:val="22"/>
          <w:szCs w:val="22"/>
        </w:rPr>
      </w:pPr>
      <w:r w:rsidRPr="000E2AC3">
        <w:rPr>
          <w:bCs/>
          <w:sz w:val="22"/>
          <w:szCs w:val="22"/>
        </w:rPr>
        <w:t xml:space="preserve">Az atípusos antipszichotikumok, köztük a </w:t>
      </w:r>
      <w:r w:rsidR="00F6588F" w:rsidRPr="000E2AC3">
        <w:rPr>
          <w:bCs/>
          <w:sz w:val="22"/>
          <w:szCs w:val="22"/>
        </w:rPr>
        <w:t>klozapin</w:t>
      </w:r>
      <w:r w:rsidRPr="000E2AC3">
        <w:rPr>
          <w:bCs/>
          <w:sz w:val="22"/>
          <w:szCs w:val="22"/>
        </w:rPr>
        <w:t xml:space="preserve"> </w:t>
      </w:r>
      <w:r w:rsidR="00B23F15">
        <w:rPr>
          <w:bCs/>
          <w:sz w:val="22"/>
          <w:szCs w:val="22"/>
        </w:rPr>
        <w:t xml:space="preserve">alkalmazása </w:t>
      </w:r>
      <w:r w:rsidRPr="000E2AC3">
        <w:rPr>
          <w:bCs/>
          <w:sz w:val="22"/>
          <w:szCs w:val="22"/>
        </w:rPr>
        <w:t xml:space="preserve">metabolikus változásokkal </w:t>
      </w:r>
      <w:r w:rsidR="00B23F15">
        <w:rPr>
          <w:bCs/>
          <w:sz w:val="22"/>
          <w:szCs w:val="22"/>
        </w:rPr>
        <w:t>jár</w:t>
      </w:r>
      <w:r w:rsidRPr="000E2AC3">
        <w:rPr>
          <w:bCs/>
          <w:sz w:val="22"/>
          <w:szCs w:val="22"/>
        </w:rPr>
        <w:t>, amelyek növelhetik a cardiovascularis/cerebrovascularis kockázatot. Ezek közé a metabolikus változások közé tartozik a hyperglykaemia, dyslipidaemia és a testtömeg</w:t>
      </w:r>
      <w:r w:rsidR="009A48E1">
        <w:rPr>
          <w:bCs/>
          <w:sz w:val="22"/>
          <w:szCs w:val="22"/>
        </w:rPr>
        <w:t>-</w:t>
      </w:r>
      <w:r w:rsidRPr="000E2AC3">
        <w:rPr>
          <w:bCs/>
          <w:sz w:val="22"/>
          <w:szCs w:val="22"/>
        </w:rPr>
        <w:t>növekedés. Miközben az atípusos antipszichotikumok bizonyos metabolikus változásokat idézhetnek elő, a gyógyszercsoportba tartozó minden gyógyszer specifikus profillal rendelkezik.</w:t>
      </w:r>
    </w:p>
    <w:p w14:paraId="2C323F04" w14:textId="77777777" w:rsidR="00F93CCB" w:rsidRPr="000E2AC3" w:rsidRDefault="00F93CCB" w:rsidP="00F93CCB">
      <w:pPr>
        <w:rPr>
          <w:bCs/>
          <w:sz w:val="22"/>
          <w:szCs w:val="22"/>
        </w:rPr>
      </w:pPr>
    </w:p>
    <w:p w14:paraId="1EA83F71" w14:textId="77777777" w:rsidR="00F93CCB" w:rsidRPr="000E2AC3" w:rsidRDefault="00F93CCB" w:rsidP="00DF2EF4">
      <w:pPr>
        <w:keepNext/>
        <w:rPr>
          <w:bCs/>
          <w:sz w:val="22"/>
          <w:szCs w:val="22"/>
          <w:u w:val="single"/>
        </w:rPr>
      </w:pPr>
      <w:r w:rsidRPr="000E2AC3">
        <w:rPr>
          <w:bCs/>
          <w:sz w:val="22"/>
          <w:szCs w:val="22"/>
          <w:u w:val="single"/>
        </w:rPr>
        <w:t>Hyperglykaemia</w:t>
      </w:r>
    </w:p>
    <w:p w14:paraId="3796945D" w14:textId="77777777" w:rsidR="00F93CCB" w:rsidRPr="000E2AC3" w:rsidRDefault="00DF2EF4" w:rsidP="00DF2EF4">
      <w:pPr>
        <w:keepNext/>
        <w:rPr>
          <w:sz w:val="22"/>
          <w:szCs w:val="22"/>
        </w:rPr>
      </w:pPr>
      <w:r>
        <w:rPr>
          <w:sz w:val="22"/>
          <w:szCs w:val="22"/>
        </w:rPr>
        <w:t>A Clozapine Gerot</w:t>
      </w:r>
      <w:r w:rsidR="009A48E1">
        <w:rPr>
          <w:sz w:val="22"/>
          <w:szCs w:val="22"/>
        </w:rPr>
        <w:t>-</w:t>
      </w:r>
      <w:r w:rsidR="00F93CCB" w:rsidRPr="000E2AC3">
        <w:rPr>
          <w:sz w:val="22"/>
          <w:szCs w:val="22"/>
        </w:rPr>
        <w:t xml:space="preserve">kezelés esetén ritkán </w:t>
      </w:r>
      <w:r w:rsidR="007F1074">
        <w:rPr>
          <w:sz w:val="22"/>
          <w:szCs w:val="22"/>
        </w:rPr>
        <w:t>csökkent</w:t>
      </w:r>
      <w:r w:rsidR="00F93CCB" w:rsidRPr="000E2AC3">
        <w:rPr>
          <w:sz w:val="22"/>
          <w:szCs w:val="22"/>
        </w:rPr>
        <w:t xml:space="preserve"> glükóztoleranciát és/vagy diabetes mellitus kialakulását vagy felborulását észlelték. Ennek a lehetséges összefüggésnek a mechanizmusa még nem tisztázott. Nagyon ritkán jelentettek ketoacidosissal vagy hyperosmolaris kómával járó súlyos hyperglykaemiás eseteket olyan betegeknél, akiknek korábban nem volt hyperglykaemiája, és ezek közül néhány eset fatális kimenetelű volt. Ahol az utánkövetéses adatok hozzáférhetőek voltak, a klozapin leállítása után a </w:t>
      </w:r>
      <w:r w:rsidR="007F1074">
        <w:rPr>
          <w:sz w:val="22"/>
          <w:szCs w:val="22"/>
        </w:rPr>
        <w:t>csökkent</w:t>
      </w:r>
      <w:r w:rsidR="007F1074" w:rsidRPr="000E2AC3">
        <w:rPr>
          <w:sz w:val="22"/>
          <w:szCs w:val="22"/>
        </w:rPr>
        <w:t xml:space="preserve"> </w:t>
      </w:r>
      <w:r w:rsidR="00F93CCB" w:rsidRPr="000E2AC3">
        <w:rPr>
          <w:sz w:val="22"/>
          <w:szCs w:val="22"/>
        </w:rPr>
        <w:t>glükóztolerancia rendeződött, és a klozapin ismételt adását követően újból jelentkezett. Azoknál a diabetes mellitus igazolt diagnózisával bíró betegeknél, akiknél atípusos antipszichotikumok</w:t>
      </w:r>
      <w:r w:rsidR="00B23F15">
        <w:rPr>
          <w:sz w:val="22"/>
          <w:szCs w:val="22"/>
        </w:rPr>
        <w:t xml:space="preserve"> alkalmazását</w:t>
      </w:r>
      <w:r w:rsidR="00F93CCB" w:rsidRPr="000E2AC3">
        <w:rPr>
          <w:sz w:val="22"/>
          <w:szCs w:val="22"/>
        </w:rPr>
        <w:t xml:space="preserve"> kezd</w:t>
      </w:r>
      <w:r w:rsidR="00B23F15">
        <w:rPr>
          <w:sz w:val="22"/>
          <w:szCs w:val="22"/>
        </w:rPr>
        <w:t>ik</w:t>
      </w:r>
      <w:r w:rsidR="00F93CCB" w:rsidRPr="000E2AC3">
        <w:rPr>
          <w:sz w:val="22"/>
          <w:szCs w:val="22"/>
        </w:rPr>
        <w:t>, rendszeresen ellenőrizni kell a szénhidrát</w:t>
      </w:r>
      <w:r w:rsidR="0061111D">
        <w:rPr>
          <w:sz w:val="22"/>
          <w:szCs w:val="22"/>
        </w:rPr>
        <w:t>-</w:t>
      </w:r>
      <w:r w:rsidR="00F93CCB" w:rsidRPr="000E2AC3">
        <w:rPr>
          <w:sz w:val="22"/>
          <w:szCs w:val="22"/>
        </w:rPr>
        <w:t>anyagcsere romlását. Azoknál, az atípusos antipszichotikum</w:t>
      </w:r>
      <w:r w:rsidR="0061111D">
        <w:rPr>
          <w:sz w:val="22"/>
          <w:szCs w:val="22"/>
        </w:rPr>
        <w:t>-</w:t>
      </w:r>
      <w:r w:rsidR="00F93CCB" w:rsidRPr="000E2AC3">
        <w:rPr>
          <w:sz w:val="22"/>
          <w:szCs w:val="22"/>
        </w:rPr>
        <w:t xml:space="preserve">kezelést kezdő betegeknél, akiknél fennállnak a diabetes mellitus kockázati tényezői (pl. elhízás, a családi anamnézisben szereplő diabetes), a kezelés kezdetén és a kezelés alatt rendszeres időközönként éhomi vércukorszint vizsgálatot kell végezni. Azoknál a betegeknél, akiknél az atípusos antipszichotikumokkal végzett kezelés alatt a hyperglykaemia tünetei alakulnak ki, éhomi vércukorvizsgálatot kell végezni. Bizonyos esetekben a hyperglykaemia elmúlt, ha az atípusos antipszichotikum adását abbahagyták. Ugyanakkor a betegek egy részénél a gyanított gyógyszer adásának abbahagyása ellenére is </w:t>
      </w:r>
      <w:r w:rsidR="00B23F15" w:rsidRPr="000E2AC3">
        <w:rPr>
          <w:sz w:val="22"/>
          <w:szCs w:val="22"/>
        </w:rPr>
        <w:t xml:space="preserve">szükséges </w:t>
      </w:r>
      <w:r w:rsidR="00F93CCB" w:rsidRPr="000E2AC3">
        <w:rPr>
          <w:sz w:val="22"/>
          <w:szCs w:val="22"/>
        </w:rPr>
        <w:t xml:space="preserve">az antidiabetikus kezelés folytatása. Azoknál a betegeknél, akiknél a hyperglykaemia gyógyszeres kezelése sikertelen volt, a </w:t>
      </w:r>
      <w:r>
        <w:rPr>
          <w:sz w:val="22"/>
          <w:szCs w:val="22"/>
        </w:rPr>
        <w:t>Clozapine Gerot</w:t>
      </w:r>
      <w:r w:rsidR="00F93CCB" w:rsidRPr="000E2AC3">
        <w:rPr>
          <w:sz w:val="22"/>
          <w:szCs w:val="22"/>
        </w:rPr>
        <w:t xml:space="preserve"> leállítását fontolóra kell venni.</w:t>
      </w:r>
    </w:p>
    <w:p w14:paraId="26C6841C" w14:textId="77777777" w:rsidR="00F93CCB" w:rsidRPr="000E2AC3" w:rsidRDefault="00F93CCB" w:rsidP="00F93CCB">
      <w:pPr>
        <w:rPr>
          <w:sz w:val="22"/>
          <w:szCs w:val="22"/>
        </w:rPr>
      </w:pPr>
    </w:p>
    <w:p w14:paraId="28C6F539" w14:textId="77777777" w:rsidR="00F93CCB" w:rsidRPr="000E2AC3" w:rsidRDefault="00F93CCB" w:rsidP="00F93CCB">
      <w:pPr>
        <w:keepNext/>
        <w:rPr>
          <w:bCs/>
          <w:sz w:val="22"/>
          <w:szCs w:val="22"/>
          <w:u w:val="single"/>
        </w:rPr>
      </w:pPr>
      <w:r w:rsidRPr="000E2AC3">
        <w:rPr>
          <w:sz w:val="22"/>
          <w:szCs w:val="22"/>
          <w:u w:val="single"/>
        </w:rPr>
        <w:t>Dyslipidaemia</w:t>
      </w:r>
    </w:p>
    <w:p w14:paraId="73BA5762" w14:textId="77777777" w:rsidR="00F93CCB" w:rsidRPr="000E2AC3" w:rsidRDefault="00F93CCB" w:rsidP="00F93CCB">
      <w:pPr>
        <w:keepNext/>
        <w:rPr>
          <w:sz w:val="22"/>
          <w:szCs w:val="22"/>
        </w:rPr>
      </w:pPr>
      <w:r w:rsidRPr="000E2AC3">
        <w:rPr>
          <w:sz w:val="22"/>
          <w:szCs w:val="22"/>
        </w:rPr>
        <w:t xml:space="preserve">A lipidek nemkívánatos eltéréseit figyelték meg az atípusos antipszichotikumokkal, köztük a </w:t>
      </w:r>
      <w:r w:rsidR="002820DE" w:rsidRPr="000E2AC3">
        <w:rPr>
          <w:sz w:val="22"/>
          <w:szCs w:val="22"/>
        </w:rPr>
        <w:t>klozapinnal</w:t>
      </w:r>
      <w:r w:rsidRPr="000E2AC3">
        <w:rPr>
          <w:sz w:val="22"/>
          <w:szCs w:val="22"/>
        </w:rPr>
        <w:t xml:space="preserve"> kezelt betegeknél. A klozapint alkalmazó betegeknél klinikai monitorozás, köztük a lipidek kezelés megkezdése előtti, valamint időszakos ellenőrzése javasolt.</w:t>
      </w:r>
    </w:p>
    <w:p w14:paraId="4EB735F9" w14:textId="77777777" w:rsidR="00F93CCB" w:rsidRPr="000E2AC3" w:rsidRDefault="00F93CCB" w:rsidP="00F93CCB">
      <w:pPr>
        <w:rPr>
          <w:sz w:val="22"/>
          <w:szCs w:val="22"/>
        </w:rPr>
      </w:pPr>
    </w:p>
    <w:p w14:paraId="659E7689" w14:textId="77777777" w:rsidR="00F93CCB" w:rsidRPr="000E2AC3" w:rsidRDefault="00F93CCB" w:rsidP="00F93CCB">
      <w:pPr>
        <w:rPr>
          <w:bCs/>
          <w:sz w:val="22"/>
          <w:szCs w:val="22"/>
          <w:u w:val="single"/>
        </w:rPr>
      </w:pPr>
      <w:r w:rsidRPr="000E2AC3">
        <w:rPr>
          <w:sz w:val="22"/>
          <w:szCs w:val="22"/>
          <w:u w:val="single"/>
        </w:rPr>
        <w:t>Testtömeg</w:t>
      </w:r>
      <w:r w:rsidR="0061111D">
        <w:rPr>
          <w:sz w:val="22"/>
          <w:szCs w:val="22"/>
          <w:u w:val="single"/>
        </w:rPr>
        <w:t>-</w:t>
      </w:r>
      <w:r w:rsidRPr="000E2AC3">
        <w:rPr>
          <w:sz w:val="22"/>
          <w:szCs w:val="22"/>
          <w:u w:val="single"/>
        </w:rPr>
        <w:t>növekedés</w:t>
      </w:r>
    </w:p>
    <w:p w14:paraId="0B3640E3" w14:textId="77777777" w:rsidR="00F93CCB" w:rsidRPr="000E2AC3" w:rsidRDefault="00F93CCB" w:rsidP="00F93CCB">
      <w:pPr>
        <w:rPr>
          <w:sz w:val="22"/>
          <w:szCs w:val="22"/>
        </w:rPr>
      </w:pPr>
      <w:r w:rsidRPr="000E2AC3">
        <w:rPr>
          <w:sz w:val="22"/>
          <w:szCs w:val="22"/>
        </w:rPr>
        <w:t>Az atípusos antipszichotikum</w:t>
      </w:r>
      <w:r w:rsidR="00B23F15">
        <w:rPr>
          <w:sz w:val="22"/>
          <w:szCs w:val="22"/>
        </w:rPr>
        <w:t>ok</w:t>
      </w:r>
      <w:r w:rsidRPr="000E2AC3">
        <w:rPr>
          <w:sz w:val="22"/>
          <w:szCs w:val="22"/>
        </w:rPr>
        <w:t xml:space="preserve">, köztük a </w:t>
      </w:r>
      <w:r w:rsidR="00305A24" w:rsidRPr="000E2AC3">
        <w:rPr>
          <w:sz w:val="22"/>
          <w:szCs w:val="22"/>
        </w:rPr>
        <w:t>klozapin</w:t>
      </w:r>
      <w:r w:rsidRPr="000E2AC3">
        <w:rPr>
          <w:sz w:val="22"/>
          <w:szCs w:val="22"/>
        </w:rPr>
        <w:t xml:space="preserve"> alkalmazása mellett testtömeg</w:t>
      </w:r>
      <w:r w:rsidR="0061111D">
        <w:rPr>
          <w:sz w:val="22"/>
          <w:szCs w:val="22"/>
        </w:rPr>
        <w:t>-</w:t>
      </w:r>
      <w:r w:rsidRPr="000E2AC3">
        <w:rPr>
          <w:sz w:val="22"/>
          <w:szCs w:val="22"/>
        </w:rPr>
        <w:t>növekedést észleltek. A testtömeg klinikai monitorozása javasolt.</w:t>
      </w:r>
    </w:p>
    <w:p w14:paraId="3B63F325" w14:textId="77777777" w:rsidR="00F93CCB" w:rsidRPr="000E2AC3" w:rsidRDefault="00F93CCB" w:rsidP="00F93CCB">
      <w:pPr>
        <w:rPr>
          <w:sz w:val="22"/>
          <w:szCs w:val="22"/>
        </w:rPr>
      </w:pPr>
    </w:p>
    <w:p w14:paraId="0473B281" w14:textId="77777777" w:rsidR="00F93CCB" w:rsidRPr="000E2AC3" w:rsidRDefault="00F93CCB" w:rsidP="00F047A4">
      <w:pPr>
        <w:keepNext/>
        <w:rPr>
          <w:sz w:val="22"/>
          <w:szCs w:val="22"/>
          <w:u w:val="single"/>
        </w:rPr>
      </w:pPr>
      <w:r w:rsidRPr="000E2AC3">
        <w:rPr>
          <w:sz w:val="22"/>
          <w:szCs w:val="22"/>
          <w:u w:val="single"/>
        </w:rPr>
        <w:t>Rebound, megvonási tünetek</w:t>
      </w:r>
    </w:p>
    <w:p w14:paraId="6593AD18" w14:textId="77777777" w:rsidR="00F93CCB" w:rsidRPr="000E2AC3" w:rsidRDefault="00F93CCB" w:rsidP="00F047A4">
      <w:pPr>
        <w:keepNext/>
        <w:rPr>
          <w:sz w:val="22"/>
          <w:szCs w:val="22"/>
        </w:rPr>
      </w:pPr>
      <w:r w:rsidRPr="000E2AC3">
        <w:rPr>
          <w:sz w:val="22"/>
          <w:szCs w:val="22"/>
        </w:rPr>
        <w:t xml:space="preserve">Akut megvonási tünetekről számoltak be a klozapin </w:t>
      </w:r>
      <w:r w:rsidR="00B23F15">
        <w:rPr>
          <w:sz w:val="22"/>
          <w:szCs w:val="22"/>
        </w:rPr>
        <w:t xml:space="preserve">alkalmazásának </w:t>
      </w:r>
      <w:r w:rsidRPr="000E2AC3">
        <w:rPr>
          <w:sz w:val="22"/>
          <w:szCs w:val="22"/>
        </w:rPr>
        <w:t xml:space="preserve">hirtelen megszakítása után, ezért a készítmény fokozatos leállítása javasolt. Ha azonnali leállításra van szükség (például </w:t>
      </w:r>
      <w:r w:rsidR="00305A24" w:rsidRPr="000E2AC3">
        <w:rPr>
          <w:sz w:val="22"/>
          <w:szCs w:val="22"/>
        </w:rPr>
        <w:t>leukop</w:t>
      </w:r>
      <w:r w:rsidR="00DF2EF4">
        <w:rPr>
          <w:sz w:val="22"/>
          <w:szCs w:val="22"/>
        </w:rPr>
        <w:t>e</w:t>
      </w:r>
      <w:r w:rsidR="00305A24" w:rsidRPr="000E2AC3">
        <w:rPr>
          <w:sz w:val="22"/>
          <w:szCs w:val="22"/>
        </w:rPr>
        <w:t>nia</w:t>
      </w:r>
      <w:r w:rsidRPr="000E2AC3">
        <w:rPr>
          <w:sz w:val="22"/>
          <w:szCs w:val="22"/>
        </w:rPr>
        <w:t xml:space="preserve"> miatt), a beteget gondosan monitorozni kell a pszichotikus tünetek, valamint a kolinerg rebound tünetek, például a nagyfokú verejtékezés, fejfájás, hányinger, hányás és hasmenés tekintetében.</w:t>
      </w:r>
    </w:p>
    <w:p w14:paraId="6D644E54" w14:textId="77777777" w:rsidR="00F93CCB" w:rsidRPr="000E2AC3" w:rsidRDefault="00F93CCB" w:rsidP="00F93CCB">
      <w:pPr>
        <w:rPr>
          <w:sz w:val="22"/>
          <w:szCs w:val="22"/>
        </w:rPr>
      </w:pPr>
    </w:p>
    <w:p w14:paraId="3C1DD9D6" w14:textId="77777777" w:rsidR="00F93CCB" w:rsidRPr="000E2AC3" w:rsidRDefault="002D79D6" w:rsidP="00F93CCB">
      <w:pPr>
        <w:rPr>
          <w:sz w:val="22"/>
          <w:szCs w:val="22"/>
          <w:u w:val="single"/>
        </w:rPr>
      </w:pPr>
      <w:r>
        <w:rPr>
          <w:sz w:val="22"/>
          <w:szCs w:val="22"/>
          <w:u w:val="single"/>
        </w:rPr>
        <w:t>Különleges betegcsoportok</w:t>
      </w:r>
    </w:p>
    <w:p w14:paraId="603AC12E" w14:textId="77777777" w:rsidR="00F93CCB" w:rsidRPr="000E2AC3" w:rsidRDefault="00F93CCB" w:rsidP="00F93CCB">
      <w:pPr>
        <w:rPr>
          <w:sz w:val="22"/>
          <w:szCs w:val="22"/>
          <w:u w:val="single"/>
        </w:rPr>
      </w:pPr>
    </w:p>
    <w:p w14:paraId="4911E4C4" w14:textId="77777777" w:rsidR="00F93CCB" w:rsidRPr="000E2AC3" w:rsidRDefault="00F93CCB" w:rsidP="00F93CCB">
      <w:pPr>
        <w:rPr>
          <w:i/>
          <w:sz w:val="22"/>
          <w:szCs w:val="22"/>
        </w:rPr>
      </w:pPr>
      <w:r w:rsidRPr="000E2AC3">
        <w:rPr>
          <w:i/>
          <w:sz w:val="22"/>
          <w:szCs w:val="22"/>
        </w:rPr>
        <w:t>Májkárosodás</w:t>
      </w:r>
    </w:p>
    <w:p w14:paraId="4E8211FD" w14:textId="77777777" w:rsidR="00F93CCB" w:rsidRPr="000E2AC3" w:rsidRDefault="00F93CCB" w:rsidP="00F93CCB">
      <w:pPr>
        <w:rPr>
          <w:sz w:val="22"/>
          <w:szCs w:val="22"/>
        </w:rPr>
      </w:pPr>
      <w:r w:rsidRPr="000E2AC3">
        <w:rPr>
          <w:sz w:val="22"/>
          <w:szCs w:val="22"/>
        </w:rPr>
        <w:t xml:space="preserve">A </w:t>
      </w:r>
      <w:r w:rsidR="00B23F15">
        <w:rPr>
          <w:sz w:val="22"/>
          <w:szCs w:val="22"/>
        </w:rPr>
        <w:t>korábbról fennálló</w:t>
      </w:r>
      <w:r w:rsidRPr="000E2AC3">
        <w:rPr>
          <w:sz w:val="22"/>
          <w:szCs w:val="22"/>
        </w:rPr>
        <w:t xml:space="preserve">, stabil májbetegségben szenvedő betegek kaphatnak </w:t>
      </w:r>
      <w:r w:rsidR="00305A24" w:rsidRPr="000E2AC3">
        <w:rPr>
          <w:sz w:val="22"/>
          <w:szCs w:val="22"/>
        </w:rPr>
        <w:t>klozapint</w:t>
      </w:r>
      <w:r w:rsidRPr="000E2AC3">
        <w:rPr>
          <w:sz w:val="22"/>
          <w:szCs w:val="22"/>
        </w:rPr>
        <w:t xml:space="preserve">, de rendszeres májfunkciós vizsgálatokra van szükség. Azoknál a betegeknél, akiknél a </w:t>
      </w:r>
      <w:r w:rsidR="00DF2EF4">
        <w:rPr>
          <w:sz w:val="22"/>
          <w:szCs w:val="22"/>
        </w:rPr>
        <w:t>Clozapine Gerot</w:t>
      </w:r>
      <w:r w:rsidR="0061111D">
        <w:rPr>
          <w:sz w:val="22"/>
          <w:szCs w:val="22"/>
        </w:rPr>
        <w:t>-</w:t>
      </w:r>
      <w:r w:rsidRPr="000E2AC3">
        <w:rPr>
          <w:sz w:val="22"/>
          <w:szCs w:val="22"/>
        </w:rPr>
        <w:t xml:space="preserve">kezelés alatt a </w:t>
      </w:r>
      <w:r w:rsidRPr="000E2AC3">
        <w:rPr>
          <w:b/>
          <w:sz w:val="22"/>
          <w:szCs w:val="22"/>
        </w:rPr>
        <w:t>hepatikus diszfunkció</w:t>
      </w:r>
      <w:r w:rsidRPr="000E2AC3">
        <w:rPr>
          <w:sz w:val="22"/>
          <w:szCs w:val="22"/>
        </w:rPr>
        <w:t xml:space="preserve"> lehetséges tünetei, mint például a hányinger, hányás és/vagy étvágytalanság </w:t>
      </w:r>
      <w:r w:rsidRPr="000E2AC3">
        <w:rPr>
          <w:sz w:val="22"/>
          <w:szCs w:val="22"/>
        </w:rPr>
        <w:lastRenderedPageBreak/>
        <w:t>alakulnak ki, májfunkciós vizsgálatokat kell végezni. Ha az értékek emelkedése klinikailag jelentős (a normálérték felső határának több mint 3</w:t>
      </w:r>
      <w:r w:rsidR="0061111D">
        <w:rPr>
          <w:sz w:val="22"/>
          <w:szCs w:val="22"/>
        </w:rPr>
        <w:t>-</w:t>
      </w:r>
      <w:r w:rsidRPr="000E2AC3">
        <w:rPr>
          <w:sz w:val="22"/>
          <w:szCs w:val="22"/>
        </w:rPr>
        <w:t xml:space="preserve">szorosa), vagy ha a sárgaság tünetei alakulnak ki, akkor a </w:t>
      </w:r>
      <w:r w:rsidR="00DF2EF4">
        <w:rPr>
          <w:sz w:val="22"/>
          <w:szCs w:val="22"/>
        </w:rPr>
        <w:t>Clozapine Gerot</w:t>
      </w:r>
      <w:r w:rsidR="0061111D">
        <w:rPr>
          <w:sz w:val="22"/>
          <w:szCs w:val="22"/>
        </w:rPr>
        <w:t>-</w:t>
      </w:r>
      <w:r w:rsidRPr="000E2AC3">
        <w:rPr>
          <w:sz w:val="22"/>
          <w:szCs w:val="22"/>
        </w:rPr>
        <w:t xml:space="preserve">kezelést abba kell hagyni. A kezelés csak akkor kezdhető újra (lásd a „A kezelés újraindítása”, 4.2 pont), ha a májfunkciós vizsgálatok eredményei normálisak. Ilyen esetekben a </w:t>
      </w:r>
      <w:r w:rsidR="00305A24" w:rsidRPr="000E2AC3">
        <w:rPr>
          <w:sz w:val="22"/>
          <w:szCs w:val="22"/>
        </w:rPr>
        <w:t>klozapin</w:t>
      </w:r>
      <w:r w:rsidRPr="000E2AC3">
        <w:rPr>
          <w:sz w:val="22"/>
          <w:szCs w:val="22"/>
        </w:rPr>
        <w:t xml:space="preserve"> ismételt elkezdése után a májfunkciót szorosan monitorozni kell.</w:t>
      </w:r>
    </w:p>
    <w:p w14:paraId="6EF8E821" w14:textId="77777777" w:rsidR="00F93CCB" w:rsidRPr="000E2AC3" w:rsidRDefault="00F93CCB" w:rsidP="00F93CCB">
      <w:pPr>
        <w:rPr>
          <w:sz w:val="22"/>
          <w:szCs w:val="22"/>
          <w:u w:val="single"/>
        </w:rPr>
      </w:pPr>
    </w:p>
    <w:p w14:paraId="5DEE364B" w14:textId="77777777" w:rsidR="00F93CCB" w:rsidRPr="000E2AC3" w:rsidRDefault="00F93CCB" w:rsidP="00F93CCB">
      <w:pPr>
        <w:rPr>
          <w:i/>
          <w:sz w:val="22"/>
          <w:szCs w:val="22"/>
        </w:rPr>
      </w:pPr>
      <w:r w:rsidRPr="000E2AC3">
        <w:rPr>
          <w:i/>
          <w:sz w:val="22"/>
          <w:szCs w:val="22"/>
        </w:rPr>
        <w:t xml:space="preserve">A 60 éves és </w:t>
      </w:r>
      <w:r w:rsidR="00B23F15">
        <w:rPr>
          <w:i/>
          <w:sz w:val="22"/>
          <w:szCs w:val="22"/>
        </w:rPr>
        <w:t xml:space="preserve">annál </w:t>
      </w:r>
      <w:r w:rsidRPr="000E2AC3">
        <w:rPr>
          <w:i/>
          <w:sz w:val="22"/>
          <w:szCs w:val="22"/>
        </w:rPr>
        <w:t>idősebb betegek</w:t>
      </w:r>
    </w:p>
    <w:p w14:paraId="16A5C246" w14:textId="77777777" w:rsidR="00F93CCB" w:rsidRPr="000E2AC3" w:rsidRDefault="00F93CCB" w:rsidP="00F93CCB">
      <w:pPr>
        <w:rPr>
          <w:sz w:val="22"/>
          <w:szCs w:val="22"/>
        </w:rPr>
      </w:pPr>
      <w:r w:rsidRPr="000E2AC3">
        <w:rPr>
          <w:sz w:val="22"/>
          <w:szCs w:val="22"/>
        </w:rPr>
        <w:t xml:space="preserve">A kezelés elkezdése a 60 éves és </w:t>
      </w:r>
      <w:r w:rsidR="00B23F15">
        <w:rPr>
          <w:sz w:val="22"/>
          <w:szCs w:val="22"/>
        </w:rPr>
        <w:t xml:space="preserve">annál </w:t>
      </w:r>
      <w:r w:rsidRPr="000E2AC3">
        <w:rPr>
          <w:sz w:val="22"/>
          <w:szCs w:val="22"/>
        </w:rPr>
        <w:t>idősebb betegeknél alacsony dózisokkal javasolt (lásd 4.2 pont).</w:t>
      </w:r>
    </w:p>
    <w:p w14:paraId="701AC7E6" w14:textId="77777777" w:rsidR="00F93CCB" w:rsidRPr="000E2AC3" w:rsidRDefault="00F93CCB" w:rsidP="00F93CCB">
      <w:pPr>
        <w:rPr>
          <w:sz w:val="22"/>
          <w:szCs w:val="22"/>
        </w:rPr>
      </w:pPr>
    </w:p>
    <w:p w14:paraId="4E73C5E7" w14:textId="77777777" w:rsidR="00F93CCB" w:rsidRPr="000E2AC3" w:rsidRDefault="00F93CCB" w:rsidP="00F93CCB">
      <w:pPr>
        <w:rPr>
          <w:sz w:val="22"/>
          <w:szCs w:val="22"/>
        </w:rPr>
      </w:pPr>
      <w:r w:rsidRPr="000E2AC3">
        <w:rPr>
          <w:sz w:val="22"/>
          <w:szCs w:val="22"/>
        </w:rPr>
        <w:t xml:space="preserve">A </w:t>
      </w:r>
      <w:r w:rsidR="00DF2EF4">
        <w:rPr>
          <w:sz w:val="22"/>
          <w:szCs w:val="22"/>
        </w:rPr>
        <w:t>Clozapine Gerot</w:t>
      </w:r>
      <w:r w:rsidR="0061111D">
        <w:rPr>
          <w:sz w:val="22"/>
          <w:szCs w:val="22"/>
        </w:rPr>
        <w:t>-</w:t>
      </w:r>
      <w:r w:rsidRPr="000E2AC3">
        <w:rPr>
          <w:sz w:val="22"/>
          <w:szCs w:val="22"/>
        </w:rPr>
        <w:t>kezeléssel összefüggésben orthostaticus hypotonia alakulhat ki, jelentettek tachycardiát is, amely akár tartós is lehet. A</w:t>
      </w:r>
      <w:r w:rsidR="00FA410C" w:rsidRPr="000E2AC3">
        <w:rPr>
          <w:sz w:val="22"/>
          <w:szCs w:val="22"/>
        </w:rPr>
        <w:t xml:space="preserve">z </w:t>
      </w:r>
      <w:r w:rsidRPr="000E2AC3">
        <w:rPr>
          <w:sz w:val="22"/>
          <w:szCs w:val="22"/>
        </w:rPr>
        <w:t>idősebb betegek, és különösen azok, akiknek a cardiovascularis funkciója károsodott, érzékenyebbek lehetnek ezekre a hatásokra.</w:t>
      </w:r>
    </w:p>
    <w:p w14:paraId="4A7C18CB" w14:textId="77777777" w:rsidR="00F93CCB" w:rsidRPr="000E2AC3" w:rsidRDefault="00F93CCB" w:rsidP="00F93CCB">
      <w:pPr>
        <w:rPr>
          <w:sz w:val="22"/>
          <w:szCs w:val="22"/>
        </w:rPr>
      </w:pPr>
    </w:p>
    <w:p w14:paraId="15CFF07A" w14:textId="77777777" w:rsidR="00F93CCB" w:rsidRPr="000E2AC3" w:rsidRDefault="00F93CCB" w:rsidP="00F93CCB">
      <w:pPr>
        <w:rPr>
          <w:sz w:val="22"/>
          <w:szCs w:val="22"/>
        </w:rPr>
      </w:pPr>
      <w:r w:rsidRPr="000E2AC3">
        <w:rPr>
          <w:sz w:val="22"/>
          <w:szCs w:val="22"/>
        </w:rPr>
        <w:t>A</w:t>
      </w:r>
      <w:r w:rsidR="00304F52">
        <w:rPr>
          <w:sz w:val="22"/>
          <w:szCs w:val="22"/>
        </w:rPr>
        <w:t xml:space="preserve"> 60</w:t>
      </w:r>
      <w:r w:rsidR="00B23F15">
        <w:rPr>
          <w:sz w:val="22"/>
          <w:szCs w:val="22"/>
        </w:rPr>
        <w:t> </w:t>
      </w:r>
      <w:r w:rsidR="00304F52">
        <w:rPr>
          <w:sz w:val="22"/>
          <w:szCs w:val="22"/>
        </w:rPr>
        <w:t>éves és</w:t>
      </w:r>
      <w:r w:rsidR="00FA410C" w:rsidRPr="000E2AC3">
        <w:rPr>
          <w:sz w:val="22"/>
          <w:szCs w:val="22"/>
        </w:rPr>
        <w:t xml:space="preserve"> </w:t>
      </w:r>
      <w:r w:rsidR="00B23F15">
        <w:rPr>
          <w:sz w:val="22"/>
          <w:szCs w:val="22"/>
        </w:rPr>
        <w:t xml:space="preserve">annál </w:t>
      </w:r>
      <w:r w:rsidRPr="000E2AC3">
        <w:rPr>
          <w:sz w:val="22"/>
          <w:szCs w:val="22"/>
        </w:rPr>
        <w:t xml:space="preserve">idősebb betegek különösen érzékenyek lehetnek a </w:t>
      </w:r>
      <w:r w:rsidR="00305A24" w:rsidRPr="000E2AC3">
        <w:rPr>
          <w:sz w:val="22"/>
          <w:szCs w:val="22"/>
        </w:rPr>
        <w:t>klozapin</w:t>
      </w:r>
      <w:r w:rsidRPr="000E2AC3">
        <w:rPr>
          <w:sz w:val="22"/>
          <w:szCs w:val="22"/>
        </w:rPr>
        <w:t xml:space="preserve"> antikolinerg hatásaira is, például a vizeletretencióra és a székrekedésre.</w:t>
      </w:r>
    </w:p>
    <w:p w14:paraId="65492BCB" w14:textId="77777777" w:rsidR="00F93CCB" w:rsidRPr="000E2AC3" w:rsidRDefault="00F93CCB" w:rsidP="00F93CCB">
      <w:pPr>
        <w:pStyle w:val="Trgymutat"/>
        <w:suppressLineNumbers w:val="0"/>
        <w:rPr>
          <w:b/>
          <w:bCs/>
          <w:sz w:val="22"/>
          <w:szCs w:val="22"/>
        </w:rPr>
      </w:pPr>
    </w:p>
    <w:p w14:paraId="432202C8" w14:textId="77777777" w:rsidR="00F93CCB" w:rsidRPr="000E2AC3" w:rsidRDefault="00F93CCB" w:rsidP="00DF2EF4">
      <w:pPr>
        <w:pStyle w:val="Trgymutat"/>
        <w:keepNext/>
        <w:suppressLineNumbers w:val="0"/>
        <w:rPr>
          <w:sz w:val="22"/>
          <w:szCs w:val="22"/>
          <w:u w:val="single"/>
        </w:rPr>
      </w:pPr>
      <w:r w:rsidRPr="000E2AC3">
        <w:rPr>
          <w:sz w:val="22"/>
          <w:szCs w:val="22"/>
          <w:u w:val="single"/>
        </w:rPr>
        <w:t>Megnövekedett mortalitás demenciában szenvedő idős betegeknél</w:t>
      </w:r>
    </w:p>
    <w:p w14:paraId="0AD18C0D" w14:textId="77777777" w:rsidR="00F93CCB" w:rsidRPr="000E2AC3" w:rsidRDefault="00F93CCB" w:rsidP="00DF2EF4">
      <w:pPr>
        <w:keepNext/>
        <w:rPr>
          <w:sz w:val="22"/>
          <w:szCs w:val="22"/>
        </w:rPr>
      </w:pPr>
      <w:r w:rsidRPr="000E2AC3">
        <w:rPr>
          <w:sz w:val="22"/>
          <w:szCs w:val="22"/>
        </w:rPr>
        <w:t>Két nagy, megfigyelésen alapuló vizsgálat adatai azt mutatták, hogy az antipszichotikumokkal kezelt, demenciában szenvedő idős betegek körében kissé magasabb a halálozás kockázata szemben a kezelésben nem részesülő betegekkel. Az adatok nem elégségesek ahhoz, hogy a kockázat pontos nagyságát megbecsüljék, és a fokozott kockázat oka is ismeretlen.</w:t>
      </w:r>
    </w:p>
    <w:p w14:paraId="23F67696" w14:textId="77777777" w:rsidR="001F7754" w:rsidRPr="000E2AC3" w:rsidRDefault="00F93CCB" w:rsidP="008A75A1">
      <w:pPr>
        <w:rPr>
          <w:sz w:val="22"/>
          <w:szCs w:val="22"/>
        </w:rPr>
      </w:pPr>
      <w:r w:rsidRPr="000E2AC3">
        <w:rPr>
          <w:sz w:val="22"/>
          <w:szCs w:val="22"/>
        </w:rPr>
        <w:t xml:space="preserve">A </w:t>
      </w:r>
      <w:r w:rsidR="00305A24" w:rsidRPr="000E2AC3">
        <w:rPr>
          <w:sz w:val="22"/>
          <w:szCs w:val="22"/>
        </w:rPr>
        <w:t>klozapin</w:t>
      </w:r>
      <w:r w:rsidRPr="000E2AC3">
        <w:rPr>
          <w:sz w:val="22"/>
          <w:szCs w:val="22"/>
        </w:rPr>
        <w:t xml:space="preserve"> alkalmazása nem engedélyezett a demenciákhoz társuló viselkedési zavarok kezelésére</w:t>
      </w:r>
      <w:r w:rsidR="008A75A1" w:rsidRPr="000E2AC3">
        <w:rPr>
          <w:sz w:val="22"/>
          <w:szCs w:val="22"/>
        </w:rPr>
        <w:t>.</w:t>
      </w:r>
    </w:p>
    <w:p w14:paraId="4130243F" w14:textId="77777777" w:rsidR="001F7754" w:rsidRDefault="001F7754" w:rsidP="00871AA5">
      <w:pPr>
        <w:rPr>
          <w:sz w:val="22"/>
          <w:szCs w:val="22"/>
        </w:rPr>
      </w:pPr>
    </w:p>
    <w:p w14:paraId="6EEB50DD" w14:textId="77777777" w:rsidR="00603D54" w:rsidRPr="000E2AC3" w:rsidRDefault="00603D54" w:rsidP="00603D54">
      <w:pPr>
        <w:pStyle w:val="Trgymutat"/>
        <w:suppressLineNumbers w:val="0"/>
        <w:rPr>
          <w:b/>
          <w:bCs/>
          <w:sz w:val="22"/>
          <w:szCs w:val="22"/>
        </w:rPr>
      </w:pPr>
      <w:r>
        <w:rPr>
          <w:b/>
          <w:bCs/>
          <w:sz w:val="22"/>
          <w:szCs w:val="22"/>
        </w:rPr>
        <w:t>Segédanyagok</w:t>
      </w:r>
    </w:p>
    <w:p w14:paraId="548A0F2B" w14:textId="77777777" w:rsidR="00603D54" w:rsidRPr="000E2AC3" w:rsidRDefault="00603D54" w:rsidP="00603D54">
      <w:pPr>
        <w:pStyle w:val="Trgymutat"/>
        <w:suppressLineNumbers w:val="0"/>
        <w:rPr>
          <w:bCs/>
          <w:sz w:val="22"/>
          <w:szCs w:val="22"/>
          <w:u w:val="single"/>
        </w:rPr>
      </w:pPr>
      <w:r w:rsidRPr="000E2AC3">
        <w:rPr>
          <w:bCs/>
          <w:sz w:val="22"/>
          <w:szCs w:val="22"/>
          <w:u w:val="single"/>
        </w:rPr>
        <w:t>Ez a gyógyszer laktóz</w:t>
      </w:r>
      <w:r>
        <w:rPr>
          <w:bCs/>
          <w:sz w:val="22"/>
          <w:szCs w:val="22"/>
          <w:u w:val="single"/>
        </w:rPr>
        <w:t>-</w:t>
      </w:r>
      <w:r w:rsidRPr="000E2AC3">
        <w:rPr>
          <w:bCs/>
          <w:sz w:val="22"/>
          <w:szCs w:val="22"/>
          <w:u w:val="single"/>
        </w:rPr>
        <w:t>monohidrátot tartalmaz.</w:t>
      </w:r>
    </w:p>
    <w:p w14:paraId="4F74B937" w14:textId="77777777" w:rsidR="00603D54" w:rsidRPr="000E2AC3" w:rsidRDefault="00603D54" w:rsidP="00603D54">
      <w:pPr>
        <w:ind w:right="-155"/>
        <w:rPr>
          <w:sz w:val="22"/>
          <w:szCs w:val="22"/>
        </w:rPr>
      </w:pPr>
      <w:r w:rsidRPr="000E2AC3">
        <w:rPr>
          <w:sz w:val="22"/>
          <w:szCs w:val="22"/>
        </w:rPr>
        <w:t xml:space="preserve">Ritkán előforduló, örökletes galaktóz-intoleranciában, </w:t>
      </w:r>
      <w:r>
        <w:rPr>
          <w:sz w:val="22"/>
          <w:szCs w:val="22"/>
        </w:rPr>
        <w:t>teljes laktázhiányban</w:t>
      </w:r>
      <w:r w:rsidRPr="000E2AC3">
        <w:rPr>
          <w:sz w:val="22"/>
          <w:szCs w:val="22"/>
        </w:rPr>
        <w:t xml:space="preserve"> vagy glükóz-galaktóz malabszorpcióban a készítmény nem szedhető.</w:t>
      </w:r>
    </w:p>
    <w:p w14:paraId="4BF24F97" w14:textId="77777777" w:rsidR="00603D54" w:rsidRPr="000E2AC3" w:rsidRDefault="00603D54" w:rsidP="00871AA5">
      <w:pPr>
        <w:rPr>
          <w:sz w:val="22"/>
          <w:szCs w:val="22"/>
        </w:rPr>
      </w:pPr>
    </w:p>
    <w:p w14:paraId="29E4412D" w14:textId="77777777" w:rsidR="001F7754" w:rsidRPr="000E2AC3" w:rsidRDefault="001F7754" w:rsidP="00871AA5">
      <w:pPr>
        <w:tabs>
          <w:tab w:val="left" w:pos="708"/>
        </w:tabs>
        <w:ind w:left="567" w:hanging="567"/>
        <w:rPr>
          <w:b/>
          <w:sz w:val="22"/>
          <w:szCs w:val="22"/>
        </w:rPr>
      </w:pPr>
      <w:r w:rsidRPr="000E2AC3">
        <w:rPr>
          <w:b/>
          <w:sz w:val="22"/>
          <w:szCs w:val="22"/>
        </w:rPr>
        <w:t>4.5</w:t>
      </w:r>
      <w:r w:rsidRPr="000E2AC3">
        <w:rPr>
          <w:b/>
          <w:sz w:val="22"/>
          <w:szCs w:val="22"/>
        </w:rPr>
        <w:tab/>
        <w:t>Gyógyszerkölcsönhatások és egyéb interakciók</w:t>
      </w:r>
    </w:p>
    <w:p w14:paraId="34A535B6" w14:textId="77777777" w:rsidR="001F7754" w:rsidRPr="000E2AC3" w:rsidRDefault="001F7754" w:rsidP="00871AA5">
      <w:pPr>
        <w:rPr>
          <w:sz w:val="22"/>
          <w:szCs w:val="22"/>
        </w:rPr>
      </w:pPr>
    </w:p>
    <w:p w14:paraId="410A6334" w14:textId="77777777" w:rsidR="00DB68BD" w:rsidRPr="000E2AC3" w:rsidRDefault="00DB68BD" w:rsidP="00871AA5">
      <w:pPr>
        <w:rPr>
          <w:b/>
          <w:bCs/>
          <w:sz w:val="22"/>
          <w:szCs w:val="22"/>
        </w:rPr>
      </w:pPr>
      <w:r w:rsidRPr="000E2AC3">
        <w:rPr>
          <w:b/>
          <w:bCs/>
          <w:sz w:val="22"/>
          <w:szCs w:val="22"/>
        </w:rPr>
        <w:t>Az egyidejű alkalmazás ellenjavallt:</w:t>
      </w:r>
    </w:p>
    <w:p w14:paraId="468CA4CC" w14:textId="77777777" w:rsidR="00873AD3" w:rsidRPr="000E268F" w:rsidRDefault="00873AD3" w:rsidP="00873AD3">
      <w:pPr>
        <w:rPr>
          <w:sz w:val="22"/>
          <w:szCs w:val="22"/>
        </w:rPr>
      </w:pPr>
      <w:r w:rsidRPr="000E268F">
        <w:rPr>
          <w:sz w:val="22"/>
          <w:szCs w:val="22"/>
        </w:rPr>
        <w:t>Azok a hatóanyagok, amelyek jelentős csontvelő</w:t>
      </w:r>
      <w:r w:rsidR="0061111D">
        <w:rPr>
          <w:sz w:val="22"/>
          <w:szCs w:val="22"/>
        </w:rPr>
        <w:t>-</w:t>
      </w:r>
      <w:r w:rsidRPr="000E268F">
        <w:rPr>
          <w:sz w:val="22"/>
          <w:szCs w:val="22"/>
        </w:rPr>
        <w:t xml:space="preserve">depressziót okozhatnak, nem alkalmazhatók a </w:t>
      </w:r>
      <w:r>
        <w:rPr>
          <w:sz w:val="22"/>
          <w:szCs w:val="22"/>
        </w:rPr>
        <w:t>Clozapine Gerot-</w:t>
      </w:r>
      <w:r w:rsidR="003F0C54">
        <w:rPr>
          <w:sz w:val="22"/>
          <w:szCs w:val="22"/>
        </w:rPr>
        <w:t>t</w:t>
      </w:r>
      <w:r>
        <w:rPr>
          <w:sz w:val="22"/>
          <w:szCs w:val="22"/>
        </w:rPr>
        <w:t>al</w:t>
      </w:r>
      <w:r w:rsidRPr="000E268F">
        <w:rPr>
          <w:sz w:val="22"/>
          <w:szCs w:val="22"/>
        </w:rPr>
        <w:t xml:space="preserve"> egyidejűleg (lásd 4.3 pont).</w:t>
      </w:r>
    </w:p>
    <w:p w14:paraId="1C9AF6F6" w14:textId="77777777" w:rsidR="001F7754" w:rsidRPr="000E2AC3" w:rsidRDefault="001F7754" w:rsidP="00871AA5">
      <w:pPr>
        <w:rPr>
          <w:sz w:val="22"/>
          <w:szCs w:val="22"/>
        </w:rPr>
      </w:pPr>
    </w:p>
    <w:p w14:paraId="0000EE79" w14:textId="77777777" w:rsidR="001F7754" w:rsidRPr="000E2AC3" w:rsidRDefault="001F7754" w:rsidP="00871AA5">
      <w:pPr>
        <w:rPr>
          <w:sz w:val="22"/>
          <w:szCs w:val="22"/>
        </w:rPr>
      </w:pPr>
      <w:r w:rsidRPr="000E2AC3">
        <w:rPr>
          <w:sz w:val="22"/>
          <w:szCs w:val="22"/>
        </w:rPr>
        <w:t>A hosszú hatású, depot antipszichotikumok (amelyeknek csontvelő</w:t>
      </w:r>
      <w:r w:rsidR="00B23F15">
        <w:rPr>
          <w:sz w:val="22"/>
          <w:szCs w:val="22"/>
        </w:rPr>
        <w:t>-</w:t>
      </w:r>
      <w:r w:rsidRPr="000E2AC3">
        <w:rPr>
          <w:sz w:val="22"/>
          <w:szCs w:val="22"/>
        </w:rPr>
        <w:t>károsító hatásuk lehet), nem</w:t>
      </w:r>
      <w:r w:rsidR="00B23F15">
        <w:rPr>
          <w:sz w:val="22"/>
          <w:szCs w:val="22"/>
        </w:rPr>
        <w:t xml:space="preserve"> </w:t>
      </w:r>
      <w:r w:rsidRPr="000E2AC3">
        <w:rPr>
          <w:sz w:val="22"/>
          <w:szCs w:val="22"/>
        </w:rPr>
        <w:t>alkalmazhatók a klozapinnal egyidejűleg, mivel ezek nem távolíthatók el gyorsan a szervezetből olyan helyzetekben, amikor az szükséges lenne, pl. neutropenia esetén (lásd 4.3</w:t>
      </w:r>
      <w:r w:rsidR="0061111D">
        <w:rPr>
          <w:sz w:val="22"/>
          <w:szCs w:val="22"/>
        </w:rPr>
        <w:t> </w:t>
      </w:r>
      <w:r w:rsidRPr="000E2AC3">
        <w:rPr>
          <w:sz w:val="22"/>
          <w:szCs w:val="22"/>
        </w:rPr>
        <w:t>pont)</w:t>
      </w:r>
      <w:r w:rsidR="00504A2D" w:rsidRPr="000E2AC3">
        <w:rPr>
          <w:sz w:val="22"/>
          <w:szCs w:val="22"/>
        </w:rPr>
        <w:t>.</w:t>
      </w:r>
      <w:r w:rsidRPr="000E2AC3">
        <w:rPr>
          <w:sz w:val="22"/>
          <w:szCs w:val="22"/>
        </w:rPr>
        <w:t xml:space="preserve"> </w:t>
      </w:r>
    </w:p>
    <w:p w14:paraId="3EC946CA" w14:textId="77777777" w:rsidR="001F7754" w:rsidRDefault="001F7754" w:rsidP="00871AA5">
      <w:pPr>
        <w:rPr>
          <w:sz w:val="22"/>
          <w:szCs w:val="22"/>
        </w:rPr>
      </w:pPr>
    </w:p>
    <w:p w14:paraId="4AAD7B04" w14:textId="77777777" w:rsidR="005514DD" w:rsidRPr="000E268F" w:rsidRDefault="005514DD" w:rsidP="005514DD">
      <w:pPr>
        <w:rPr>
          <w:sz w:val="22"/>
          <w:szCs w:val="22"/>
        </w:rPr>
      </w:pPr>
      <w:r w:rsidRPr="000E268F">
        <w:rPr>
          <w:sz w:val="22"/>
          <w:szCs w:val="22"/>
        </w:rPr>
        <w:t xml:space="preserve">Alkohol a </w:t>
      </w:r>
      <w:r>
        <w:rPr>
          <w:sz w:val="22"/>
          <w:szCs w:val="22"/>
        </w:rPr>
        <w:t>Clozapine Gerot-</w:t>
      </w:r>
      <w:r w:rsidR="003F0C54">
        <w:rPr>
          <w:sz w:val="22"/>
          <w:szCs w:val="22"/>
        </w:rPr>
        <w:t>t</w:t>
      </w:r>
      <w:r>
        <w:rPr>
          <w:sz w:val="22"/>
          <w:szCs w:val="22"/>
        </w:rPr>
        <w:t>al</w:t>
      </w:r>
      <w:r w:rsidRPr="000E268F">
        <w:rPr>
          <w:sz w:val="22"/>
          <w:szCs w:val="22"/>
        </w:rPr>
        <w:t xml:space="preserve"> egyidejűleg nem fogyasztható a szedáció esetleges fokozódása miatt.</w:t>
      </w:r>
    </w:p>
    <w:p w14:paraId="7C552297" w14:textId="77777777" w:rsidR="005514DD" w:rsidRDefault="005514DD" w:rsidP="00871AA5">
      <w:pPr>
        <w:rPr>
          <w:sz w:val="22"/>
          <w:szCs w:val="22"/>
        </w:rPr>
      </w:pPr>
    </w:p>
    <w:p w14:paraId="691CE866" w14:textId="77777777" w:rsidR="00C62682" w:rsidRPr="000E268F" w:rsidRDefault="00C62682" w:rsidP="00C62682">
      <w:pPr>
        <w:keepNext/>
        <w:rPr>
          <w:bCs/>
          <w:sz w:val="22"/>
          <w:szCs w:val="22"/>
          <w:u w:val="single"/>
        </w:rPr>
      </w:pPr>
      <w:r w:rsidRPr="000E268F">
        <w:rPr>
          <w:bCs/>
          <w:sz w:val="22"/>
          <w:szCs w:val="22"/>
          <w:u w:val="single"/>
        </w:rPr>
        <w:t>A dózismódosításra vonatkozó óvintézkedések</w:t>
      </w:r>
    </w:p>
    <w:p w14:paraId="150C807A" w14:textId="77777777" w:rsidR="00C62682" w:rsidRPr="000E268F" w:rsidRDefault="00C62682" w:rsidP="00C62682">
      <w:pPr>
        <w:keepNext/>
        <w:rPr>
          <w:sz w:val="22"/>
          <w:szCs w:val="22"/>
        </w:rPr>
      </w:pPr>
      <w:r w:rsidRPr="000E268F">
        <w:rPr>
          <w:sz w:val="22"/>
          <w:szCs w:val="22"/>
        </w:rPr>
        <w:t xml:space="preserve">A </w:t>
      </w:r>
      <w:r>
        <w:rPr>
          <w:sz w:val="22"/>
          <w:szCs w:val="22"/>
        </w:rPr>
        <w:t>Clozapine Gerot</w:t>
      </w:r>
      <w:r w:rsidRPr="000E268F">
        <w:rPr>
          <w:sz w:val="22"/>
          <w:szCs w:val="22"/>
        </w:rPr>
        <w:t xml:space="preserve"> fokozza a központi idegrendszeri depresszánsok, például a narkotikumok, antihisztaminok és benzodiazepinek központi hatásait. Különleges elővigyázatosság javasolt, ha a </w:t>
      </w:r>
      <w:r w:rsidR="003F0C54">
        <w:rPr>
          <w:sz w:val="22"/>
          <w:szCs w:val="22"/>
        </w:rPr>
        <w:t>klozapin</w:t>
      </w:r>
      <w:r w:rsidR="0061111D">
        <w:rPr>
          <w:sz w:val="22"/>
          <w:szCs w:val="22"/>
        </w:rPr>
        <w:t>-</w:t>
      </w:r>
      <w:r w:rsidRPr="000E268F">
        <w:rPr>
          <w:sz w:val="22"/>
          <w:szCs w:val="22"/>
        </w:rPr>
        <w:t xml:space="preserve">kezelést olyan betegeknél kezdik el, akik benzodiazepint vagy egyéb pszichotrop </w:t>
      </w:r>
      <w:r>
        <w:rPr>
          <w:sz w:val="22"/>
          <w:szCs w:val="22"/>
        </w:rPr>
        <w:t>gyógy</w:t>
      </w:r>
      <w:r w:rsidRPr="000E268F">
        <w:rPr>
          <w:sz w:val="22"/>
          <w:szCs w:val="22"/>
        </w:rPr>
        <w:t xml:space="preserve">szert </w:t>
      </w:r>
      <w:r w:rsidRPr="00164AB7">
        <w:rPr>
          <w:sz w:val="22"/>
          <w:szCs w:val="22"/>
        </w:rPr>
        <w:t>szednek. Ezeknél a be</w:t>
      </w:r>
      <w:r w:rsidRPr="00A31E84">
        <w:rPr>
          <w:sz w:val="22"/>
          <w:szCs w:val="22"/>
        </w:rPr>
        <w:t>tegeknél fokozott lehet a keringés</w:t>
      </w:r>
      <w:r w:rsidRPr="00E62D4C">
        <w:rPr>
          <w:sz w:val="22"/>
          <w:szCs w:val="22"/>
        </w:rPr>
        <w:t xml:space="preserve">összeomlás </w:t>
      </w:r>
      <w:r w:rsidR="00164AB7">
        <w:rPr>
          <w:sz w:val="22"/>
          <w:szCs w:val="22"/>
        </w:rPr>
        <w:t>kockázata</w:t>
      </w:r>
      <w:r w:rsidRPr="00E62D4C">
        <w:rPr>
          <w:sz w:val="22"/>
          <w:szCs w:val="22"/>
        </w:rPr>
        <w:t xml:space="preserve">, ami ritkán súlyos </w:t>
      </w:r>
      <w:r w:rsidR="00E62D4C" w:rsidRPr="00E62D4C">
        <w:rPr>
          <w:sz w:val="22"/>
          <w:szCs w:val="22"/>
        </w:rPr>
        <w:t xml:space="preserve">is </w:t>
      </w:r>
      <w:r w:rsidRPr="00164AB7">
        <w:rPr>
          <w:sz w:val="22"/>
          <w:szCs w:val="22"/>
        </w:rPr>
        <w:t>lehet</w:t>
      </w:r>
      <w:r w:rsidRPr="00A31E84">
        <w:rPr>
          <w:sz w:val="22"/>
          <w:szCs w:val="22"/>
        </w:rPr>
        <w:t>, és szív</w:t>
      </w:r>
      <w:r w:rsidR="0061111D" w:rsidRPr="00A31E84">
        <w:rPr>
          <w:sz w:val="22"/>
          <w:szCs w:val="22"/>
        </w:rPr>
        <w:t>-</w:t>
      </w:r>
      <w:r w:rsidRPr="00E62D4C">
        <w:rPr>
          <w:sz w:val="22"/>
          <w:szCs w:val="22"/>
        </w:rPr>
        <w:t xml:space="preserve"> és/vagy légzésleálláshoz vezethet. Nem ismert, hogy a keringés</w:t>
      </w:r>
      <w:r w:rsidR="0061111D" w:rsidRPr="00E62D4C">
        <w:rPr>
          <w:sz w:val="22"/>
          <w:szCs w:val="22"/>
        </w:rPr>
        <w:t>-</w:t>
      </w:r>
      <w:r w:rsidRPr="00E62D4C">
        <w:rPr>
          <w:sz w:val="22"/>
          <w:szCs w:val="22"/>
        </w:rPr>
        <w:t xml:space="preserve"> vagy</w:t>
      </w:r>
      <w:r w:rsidRPr="000E268F">
        <w:rPr>
          <w:sz w:val="22"/>
          <w:szCs w:val="22"/>
        </w:rPr>
        <w:t xml:space="preserve"> légzésösszeomlás megelőzhető</w:t>
      </w:r>
      <w:r w:rsidR="0061111D">
        <w:rPr>
          <w:sz w:val="22"/>
          <w:szCs w:val="22"/>
        </w:rPr>
        <w:t>-</w:t>
      </w:r>
      <w:r w:rsidRPr="000E268F">
        <w:rPr>
          <w:sz w:val="22"/>
          <w:szCs w:val="22"/>
        </w:rPr>
        <w:t>e a dózis módosításával.</w:t>
      </w:r>
    </w:p>
    <w:p w14:paraId="1BA97F9F" w14:textId="77777777" w:rsidR="001F7754" w:rsidRPr="000E2AC3" w:rsidRDefault="001F7754" w:rsidP="00871AA5">
      <w:pPr>
        <w:rPr>
          <w:sz w:val="22"/>
          <w:szCs w:val="22"/>
        </w:rPr>
      </w:pPr>
    </w:p>
    <w:p w14:paraId="5091AC2F" w14:textId="77777777" w:rsidR="001F7754" w:rsidRPr="000E2AC3" w:rsidRDefault="001F7754" w:rsidP="00871AA5">
      <w:pPr>
        <w:rPr>
          <w:sz w:val="22"/>
          <w:szCs w:val="22"/>
        </w:rPr>
      </w:pPr>
      <w:r w:rsidRPr="000E2AC3">
        <w:rPr>
          <w:sz w:val="22"/>
          <w:szCs w:val="22"/>
        </w:rPr>
        <w:t>Az additív hatások lehetősége miatt fokozott elővigyázatosság szükséges antikolinerg tulajdonságú, hypotenzív vagy légzésdeprimáló hatású gyógyszerek egyidejű alkalmazása esetén.</w:t>
      </w:r>
    </w:p>
    <w:p w14:paraId="7F877477" w14:textId="77777777" w:rsidR="001F7754" w:rsidRPr="000E2AC3" w:rsidRDefault="001F7754" w:rsidP="00871AA5">
      <w:pPr>
        <w:rPr>
          <w:sz w:val="22"/>
          <w:szCs w:val="22"/>
        </w:rPr>
      </w:pPr>
    </w:p>
    <w:p w14:paraId="0A8C00EE" w14:textId="77777777" w:rsidR="001F7754" w:rsidRPr="000E2AC3" w:rsidRDefault="001F7754" w:rsidP="00871AA5">
      <w:pPr>
        <w:rPr>
          <w:sz w:val="22"/>
          <w:szCs w:val="22"/>
        </w:rPr>
      </w:pPr>
      <w:r w:rsidRPr="000E2AC3">
        <w:rPr>
          <w:sz w:val="22"/>
          <w:szCs w:val="22"/>
        </w:rPr>
        <w:t>Anti-</w:t>
      </w:r>
      <w:r w:rsidRPr="000E2AC3">
        <w:rPr>
          <w:rFonts w:ascii="Symbol" w:hAnsi="Symbol"/>
          <w:sz w:val="22"/>
          <w:szCs w:val="22"/>
        </w:rPr>
        <w:t></w:t>
      </w:r>
      <w:r w:rsidRPr="000E2AC3">
        <w:rPr>
          <w:sz w:val="22"/>
          <w:szCs w:val="22"/>
        </w:rPr>
        <w:t xml:space="preserve">-adrenerg tulajdonságai miatt a klozapin csökkentheti a noradrenalin vagy az egyéb, döntően </w:t>
      </w:r>
      <w:r w:rsidRPr="000E2AC3">
        <w:rPr>
          <w:rFonts w:ascii="Symbol" w:hAnsi="Symbol"/>
          <w:sz w:val="22"/>
          <w:szCs w:val="22"/>
        </w:rPr>
        <w:t></w:t>
      </w:r>
      <w:r w:rsidR="00B23F15">
        <w:rPr>
          <w:sz w:val="22"/>
          <w:szCs w:val="22"/>
        </w:rPr>
        <w:noBreakHyphen/>
      </w:r>
      <w:r w:rsidRPr="000E2AC3">
        <w:rPr>
          <w:sz w:val="22"/>
          <w:szCs w:val="22"/>
        </w:rPr>
        <w:t>adrenerg</w:t>
      </w:r>
      <w:r w:rsidR="00B23F15">
        <w:rPr>
          <w:sz w:val="22"/>
          <w:szCs w:val="22"/>
        </w:rPr>
        <w:t>-</w:t>
      </w:r>
      <w:r w:rsidRPr="000E2AC3">
        <w:rPr>
          <w:sz w:val="22"/>
          <w:szCs w:val="22"/>
        </w:rPr>
        <w:t>agonista szerek vérnyomásemelő hatását és és visszafordítja az adrenalin presszorhatását</w:t>
      </w:r>
      <w:r w:rsidR="00C62682">
        <w:rPr>
          <w:sz w:val="22"/>
          <w:szCs w:val="22"/>
        </w:rPr>
        <w:t>.</w:t>
      </w:r>
    </w:p>
    <w:p w14:paraId="380C5C24" w14:textId="77777777" w:rsidR="001F7754" w:rsidRPr="000E2AC3" w:rsidRDefault="001F7754" w:rsidP="00871AA5">
      <w:pPr>
        <w:rPr>
          <w:sz w:val="22"/>
          <w:szCs w:val="22"/>
        </w:rPr>
      </w:pPr>
    </w:p>
    <w:p w14:paraId="4D3794F6" w14:textId="77777777" w:rsidR="00C62682" w:rsidRPr="000E268F" w:rsidRDefault="00C62682" w:rsidP="00C62682">
      <w:pPr>
        <w:rPr>
          <w:sz w:val="22"/>
          <w:szCs w:val="22"/>
        </w:rPr>
      </w:pPr>
      <w:r w:rsidRPr="000E268F">
        <w:rPr>
          <w:sz w:val="22"/>
          <w:szCs w:val="22"/>
        </w:rPr>
        <w:t>Olyan hatóanyagok egyidejű alkalmazása, amelyek bizonyos citokróm P450</w:t>
      </w:r>
      <w:r w:rsidR="0061111D">
        <w:rPr>
          <w:sz w:val="22"/>
          <w:szCs w:val="22"/>
        </w:rPr>
        <w:t>-</w:t>
      </w:r>
      <w:r w:rsidRPr="000E268F">
        <w:rPr>
          <w:sz w:val="22"/>
          <w:szCs w:val="22"/>
        </w:rPr>
        <w:t xml:space="preserve">izoenzimek aktivitását gátolják, emelhetik a klozapin szérumszintjét, a nemkívánatos hatások elkerülése érdekében a klozapin </w:t>
      </w:r>
      <w:r w:rsidRPr="000E268F">
        <w:rPr>
          <w:sz w:val="22"/>
          <w:szCs w:val="22"/>
        </w:rPr>
        <w:lastRenderedPageBreak/>
        <w:t>dózisának csökkentésére lehet szükség. Ez különösen a CYP1A2</w:t>
      </w:r>
      <w:r w:rsidR="0061111D">
        <w:rPr>
          <w:sz w:val="22"/>
          <w:szCs w:val="22"/>
        </w:rPr>
        <w:t>-</w:t>
      </w:r>
      <w:r w:rsidRPr="000E268F">
        <w:rPr>
          <w:sz w:val="22"/>
          <w:szCs w:val="22"/>
        </w:rPr>
        <w:t>inhibitorok, például a koffein (lásd az alábbiakban</w:t>
      </w:r>
      <w:r w:rsidRPr="00235E82">
        <w:rPr>
          <w:sz w:val="22"/>
          <w:szCs w:val="22"/>
        </w:rPr>
        <w:t>), perazin és</w:t>
      </w:r>
      <w:r w:rsidRPr="000E268F">
        <w:rPr>
          <w:sz w:val="22"/>
          <w:szCs w:val="22"/>
        </w:rPr>
        <w:t xml:space="preserve"> a szelektív szerotonin-visszavétel</w:t>
      </w:r>
      <w:r w:rsidR="00D301BD">
        <w:rPr>
          <w:sz w:val="22"/>
          <w:szCs w:val="22"/>
        </w:rPr>
        <w:t>-</w:t>
      </w:r>
      <w:r w:rsidRPr="000E268F">
        <w:rPr>
          <w:sz w:val="22"/>
          <w:szCs w:val="22"/>
        </w:rPr>
        <w:t xml:space="preserve">gátló fluvoxamin esetében fontos. </w:t>
      </w:r>
      <w:r w:rsidRPr="00164AB7">
        <w:rPr>
          <w:sz w:val="22"/>
          <w:szCs w:val="22"/>
        </w:rPr>
        <w:t>Néhány egyéb szelektí</w:t>
      </w:r>
      <w:r w:rsidRPr="00A31E84">
        <w:rPr>
          <w:sz w:val="22"/>
          <w:szCs w:val="22"/>
        </w:rPr>
        <w:t>v szerotonin-visszavétel</w:t>
      </w:r>
      <w:r w:rsidR="00D301BD" w:rsidRPr="00A31E84">
        <w:rPr>
          <w:sz w:val="22"/>
          <w:szCs w:val="22"/>
        </w:rPr>
        <w:t>-</w:t>
      </w:r>
      <w:r w:rsidRPr="00E62D4C">
        <w:rPr>
          <w:sz w:val="22"/>
          <w:szCs w:val="22"/>
        </w:rPr>
        <w:t xml:space="preserve">gátló, mint például a fluoxetin, </w:t>
      </w:r>
      <w:r w:rsidR="00304C97">
        <w:rPr>
          <w:sz w:val="22"/>
          <w:szCs w:val="22"/>
        </w:rPr>
        <w:t xml:space="preserve">a </w:t>
      </w:r>
      <w:r w:rsidRPr="00E62D4C">
        <w:rPr>
          <w:sz w:val="22"/>
          <w:szCs w:val="22"/>
        </w:rPr>
        <w:t xml:space="preserve">paroxetin és </w:t>
      </w:r>
      <w:r w:rsidR="00304C97">
        <w:rPr>
          <w:sz w:val="22"/>
          <w:szCs w:val="22"/>
        </w:rPr>
        <w:t xml:space="preserve">kisebb mértékben a </w:t>
      </w:r>
      <w:r w:rsidRPr="00E62D4C">
        <w:rPr>
          <w:sz w:val="22"/>
          <w:szCs w:val="22"/>
        </w:rPr>
        <w:t xml:space="preserve">szertralin, a CYP2D6 inhibitorai, ennek következtében jelentős farmakokinetikai kölcsönhatás a klozapinnal </w:t>
      </w:r>
      <w:r w:rsidR="00A31E84">
        <w:rPr>
          <w:sz w:val="22"/>
          <w:szCs w:val="22"/>
        </w:rPr>
        <w:t>kevésbé</w:t>
      </w:r>
      <w:r w:rsidRPr="00E62D4C">
        <w:rPr>
          <w:sz w:val="22"/>
          <w:szCs w:val="22"/>
        </w:rPr>
        <w:t xml:space="preserve"> valószínű. Hasonlóképpen, farmakokinetikai kölcsönhatás nem valószínű a</w:t>
      </w:r>
      <w:r w:rsidRPr="000E268F">
        <w:rPr>
          <w:sz w:val="22"/>
          <w:szCs w:val="22"/>
        </w:rPr>
        <w:t xml:space="preserve"> CYP 3A4</w:t>
      </w:r>
      <w:r w:rsidR="0061111D">
        <w:rPr>
          <w:sz w:val="22"/>
          <w:szCs w:val="22"/>
        </w:rPr>
        <w:t>-</w:t>
      </w:r>
      <w:r w:rsidRPr="000E268F">
        <w:rPr>
          <w:sz w:val="22"/>
          <w:szCs w:val="22"/>
        </w:rPr>
        <w:t xml:space="preserve">inhibitorokkal, mint például az azol típusú </w:t>
      </w:r>
      <w:r w:rsidRPr="00235E82">
        <w:rPr>
          <w:sz w:val="22"/>
          <w:szCs w:val="22"/>
        </w:rPr>
        <w:t>antimikotikumok, a cimetidin, az eritromicin és a proteázinhibitorok, bár néhány esetben jelentettek ilyet. A hormonális fogamzásgátlók (beleértve az ösztrogén és progeszteron kombinációkat vagy a csak progeszteront tartalmazó készítményeket is) CYP1A2</w:t>
      </w:r>
      <w:r w:rsidR="0061111D">
        <w:rPr>
          <w:sz w:val="22"/>
          <w:szCs w:val="22"/>
        </w:rPr>
        <w:t>-</w:t>
      </w:r>
      <w:r w:rsidRPr="00235E82">
        <w:rPr>
          <w:sz w:val="22"/>
          <w:szCs w:val="22"/>
        </w:rPr>
        <w:t>, CYP3A4</w:t>
      </w:r>
      <w:r w:rsidR="0061111D">
        <w:rPr>
          <w:sz w:val="22"/>
          <w:szCs w:val="22"/>
        </w:rPr>
        <w:t>-</w:t>
      </w:r>
      <w:r w:rsidRPr="00235E82">
        <w:rPr>
          <w:sz w:val="22"/>
          <w:szCs w:val="22"/>
        </w:rPr>
        <w:t xml:space="preserve"> és CYP2C19</w:t>
      </w:r>
      <w:r w:rsidR="0061111D">
        <w:rPr>
          <w:sz w:val="22"/>
          <w:szCs w:val="22"/>
        </w:rPr>
        <w:t>-</w:t>
      </w:r>
      <w:r w:rsidRPr="00235E82">
        <w:rPr>
          <w:sz w:val="22"/>
          <w:szCs w:val="22"/>
        </w:rPr>
        <w:t>inhibitorok. Ezért a hormonális fogamzásgátlók elkezdése vagy abbahagyása az egyén egészségi állapotának megfelelően a klozapin dózisának módosítását teheti szükségessé. Mivel a klozapin plazmakoncentrációját a koffeinfogyasztás</w:t>
      </w:r>
      <w:r w:rsidRPr="000E268F">
        <w:rPr>
          <w:sz w:val="22"/>
          <w:szCs w:val="22"/>
        </w:rPr>
        <w:t xml:space="preserve"> növeli, és csaknem 50%</w:t>
      </w:r>
      <w:r w:rsidR="0061111D">
        <w:rPr>
          <w:sz w:val="22"/>
          <w:szCs w:val="22"/>
        </w:rPr>
        <w:t>-</w:t>
      </w:r>
      <w:r w:rsidRPr="000E268F">
        <w:rPr>
          <w:sz w:val="22"/>
          <w:szCs w:val="22"/>
        </w:rPr>
        <w:t xml:space="preserve">kal csökken a koncentráció 5 napos koffeinmentes időszak után, a klozapin </w:t>
      </w:r>
      <w:r>
        <w:rPr>
          <w:sz w:val="22"/>
          <w:szCs w:val="22"/>
        </w:rPr>
        <w:t>dózisának</w:t>
      </w:r>
      <w:r w:rsidRPr="000E268F">
        <w:rPr>
          <w:sz w:val="22"/>
          <w:szCs w:val="22"/>
        </w:rPr>
        <w:t xml:space="preserve"> módosítására lehet szükség, ha a beteg koffeinfogyasztási szokásai változnak. A dohányzás hirtelen abbahagyása esetén a klozapin plazmakoncentrációja emelkedhet, és az a mellékhatások fokozódásához vezethet.</w:t>
      </w:r>
    </w:p>
    <w:p w14:paraId="685A90EF" w14:textId="77777777" w:rsidR="00C62682" w:rsidRPr="000E268F" w:rsidRDefault="00C62682" w:rsidP="00C62682">
      <w:pPr>
        <w:rPr>
          <w:sz w:val="22"/>
          <w:szCs w:val="22"/>
        </w:rPr>
      </w:pPr>
    </w:p>
    <w:p w14:paraId="75770C6B" w14:textId="77777777" w:rsidR="00C62682" w:rsidRPr="000E268F" w:rsidRDefault="00C62682" w:rsidP="00C62682">
      <w:pPr>
        <w:rPr>
          <w:sz w:val="22"/>
          <w:szCs w:val="22"/>
        </w:rPr>
      </w:pPr>
      <w:r w:rsidRPr="000E268F">
        <w:rPr>
          <w:sz w:val="22"/>
          <w:szCs w:val="22"/>
        </w:rPr>
        <w:t>Jelentettek eseteket a citaloprám és a klozapin közötti kölcsönhatásról, amely fokozhatja a klozapinnal kapcsolatos mellékhatások kockázatát. E kölcsönhatás természete nem teljesen tisztázott.</w:t>
      </w:r>
    </w:p>
    <w:p w14:paraId="73245EC7" w14:textId="77777777" w:rsidR="00C62682" w:rsidRPr="000E268F" w:rsidRDefault="00C62682" w:rsidP="00C62682">
      <w:pPr>
        <w:rPr>
          <w:sz w:val="22"/>
          <w:szCs w:val="22"/>
        </w:rPr>
      </w:pPr>
    </w:p>
    <w:p w14:paraId="5554E683" w14:textId="77777777" w:rsidR="00C62682" w:rsidRPr="000E268F" w:rsidRDefault="00C62682" w:rsidP="00C62682">
      <w:pPr>
        <w:rPr>
          <w:sz w:val="22"/>
          <w:szCs w:val="22"/>
        </w:rPr>
      </w:pPr>
      <w:r w:rsidRPr="000E268F">
        <w:rPr>
          <w:sz w:val="22"/>
          <w:szCs w:val="22"/>
        </w:rPr>
        <w:t>A citokróm P450-enzimek ismert induktorainak egyidejű adása csökkentheti a klozapin plazmaszintjeit, és ez csökkentheti a hatásosságot. A citokróm P450</w:t>
      </w:r>
      <w:r w:rsidR="0061111D">
        <w:rPr>
          <w:sz w:val="22"/>
          <w:szCs w:val="22"/>
        </w:rPr>
        <w:t>-</w:t>
      </w:r>
      <w:r w:rsidRPr="000E268F">
        <w:rPr>
          <w:sz w:val="22"/>
          <w:szCs w:val="22"/>
        </w:rPr>
        <w:t>enzim aktivitását indukáló, és a klozapinnal ismerten kölcsönhatásba lépő hatóanyagok közé tartozik például a karbamazepin (csontvelőkárosító potenciálja miatt nem adható együtt a klozapinnal), a fenitoin és a rifampicin. A CYP1A2 ismert induktorai, például az omeprazol, csökkentheti</w:t>
      </w:r>
      <w:r w:rsidR="00D301BD">
        <w:rPr>
          <w:sz w:val="22"/>
          <w:szCs w:val="22"/>
        </w:rPr>
        <w:t>k</w:t>
      </w:r>
      <w:r w:rsidRPr="000E268F">
        <w:rPr>
          <w:sz w:val="22"/>
          <w:szCs w:val="22"/>
        </w:rPr>
        <w:t xml:space="preserve"> a klozapin</w:t>
      </w:r>
      <w:r w:rsidR="0061111D">
        <w:rPr>
          <w:sz w:val="22"/>
          <w:szCs w:val="22"/>
        </w:rPr>
        <w:t>-</w:t>
      </w:r>
      <w:r w:rsidRPr="000E268F">
        <w:rPr>
          <w:sz w:val="22"/>
          <w:szCs w:val="22"/>
        </w:rPr>
        <w:t>szintet. Gondolni kell a csökkent hatásosság eshetőségére, ha ezekkel a hatóanyagokkal kombinálva kapja a beteg a klozapint.</w:t>
      </w:r>
    </w:p>
    <w:p w14:paraId="351C10EC" w14:textId="77777777" w:rsidR="001F7754" w:rsidRPr="000E2AC3" w:rsidRDefault="001F7754" w:rsidP="00871AA5">
      <w:pPr>
        <w:rPr>
          <w:sz w:val="22"/>
          <w:szCs w:val="22"/>
        </w:rPr>
      </w:pPr>
    </w:p>
    <w:p w14:paraId="10C205B4" w14:textId="77777777" w:rsidR="001F7754" w:rsidRPr="000E2AC3" w:rsidRDefault="001F7754" w:rsidP="00871AA5">
      <w:pPr>
        <w:rPr>
          <w:b/>
          <w:bCs/>
          <w:sz w:val="22"/>
          <w:szCs w:val="22"/>
        </w:rPr>
      </w:pPr>
      <w:r w:rsidRPr="000E2AC3">
        <w:rPr>
          <w:b/>
          <w:bCs/>
          <w:sz w:val="22"/>
          <w:szCs w:val="22"/>
        </w:rPr>
        <w:t>Egyéb</w:t>
      </w:r>
    </w:p>
    <w:p w14:paraId="7E61874E" w14:textId="77777777" w:rsidR="001F7754" w:rsidRPr="000E2AC3" w:rsidRDefault="001F7754" w:rsidP="00871AA5">
      <w:pPr>
        <w:rPr>
          <w:sz w:val="22"/>
          <w:szCs w:val="22"/>
        </w:rPr>
      </w:pPr>
      <w:r w:rsidRPr="000E2AC3">
        <w:rPr>
          <w:sz w:val="22"/>
          <w:szCs w:val="22"/>
        </w:rPr>
        <w:t>A lítium és egyéb, a központi idegrendszerre ható gyógyszer egyidejű alkalmazása fokozhatja a neuroleptikus malignus szindróma (NMS) kialakulásának kockázatát.</w:t>
      </w:r>
    </w:p>
    <w:p w14:paraId="7E90AF06" w14:textId="77777777" w:rsidR="001F7754" w:rsidRPr="000E2AC3" w:rsidRDefault="001F7754" w:rsidP="00871AA5">
      <w:pPr>
        <w:rPr>
          <w:sz w:val="22"/>
          <w:szCs w:val="22"/>
        </w:rPr>
      </w:pPr>
    </w:p>
    <w:p w14:paraId="0F976468" w14:textId="272B2CC1" w:rsidR="001F7754" w:rsidRPr="000E2AC3" w:rsidRDefault="001F7754" w:rsidP="00871AA5">
      <w:pPr>
        <w:rPr>
          <w:sz w:val="22"/>
          <w:szCs w:val="22"/>
        </w:rPr>
      </w:pPr>
      <w:r w:rsidRPr="000E2AC3">
        <w:rPr>
          <w:sz w:val="22"/>
          <w:szCs w:val="22"/>
        </w:rPr>
        <w:t>Olyan esetekben, amikor a klozapint valpro</w:t>
      </w:r>
      <w:r w:rsidR="00603D54">
        <w:rPr>
          <w:sz w:val="22"/>
          <w:szCs w:val="22"/>
        </w:rPr>
        <w:t>in</w:t>
      </w:r>
      <w:r w:rsidRPr="000E2AC3">
        <w:rPr>
          <w:sz w:val="22"/>
          <w:szCs w:val="22"/>
        </w:rPr>
        <w:t>savval adták együtt, beszámoltak súlyos görcsökről, görcsök jelentkezéséről nem epilepsziás betegeknél, valamint izolált esetekben delíriumot is észleltek. Ezek a hatások valószínűleg a farmakodinámiás kölcsönhatás következményei, aminek mechanizmusát nem sikerült meghatározni.</w:t>
      </w:r>
    </w:p>
    <w:p w14:paraId="3DF39A8F" w14:textId="77777777" w:rsidR="001F7754" w:rsidRDefault="001F7754" w:rsidP="00871AA5">
      <w:pPr>
        <w:rPr>
          <w:sz w:val="22"/>
          <w:szCs w:val="22"/>
        </w:rPr>
      </w:pPr>
    </w:p>
    <w:p w14:paraId="457D434E" w14:textId="77777777" w:rsidR="00603D54" w:rsidRDefault="00603D54" w:rsidP="00871AA5">
      <w:pPr>
        <w:rPr>
          <w:sz w:val="22"/>
          <w:szCs w:val="22"/>
        </w:rPr>
      </w:pPr>
      <w:r w:rsidRPr="00016506">
        <w:rPr>
          <w:sz w:val="22"/>
          <w:szCs w:val="22"/>
        </w:rPr>
        <w:t>A klozapin és a valproinsav egyidejű alkalmazása növelheti a neutropenia és a klozapin által kiváltott myocarditis kockázatát. Ha a klozapin valproinsavval történő egyidejű alkalmazása szükséges, a beteget gondosan monitorozni kell.</w:t>
      </w:r>
    </w:p>
    <w:p w14:paraId="718BDBA1" w14:textId="77777777" w:rsidR="00603D54" w:rsidRPr="000E2AC3" w:rsidRDefault="00603D54" w:rsidP="00871AA5">
      <w:pPr>
        <w:rPr>
          <w:sz w:val="22"/>
          <w:szCs w:val="22"/>
        </w:rPr>
      </w:pPr>
    </w:p>
    <w:p w14:paraId="1D759698" w14:textId="77777777" w:rsidR="001F7754" w:rsidRPr="000E2AC3" w:rsidRDefault="001F7754" w:rsidP="00871AA5">
      <w:pPr>
        <w:rPr>
          <w:sz w:val="22"/>
          <w:szCs w:val="22"/>
        </w:rPr>
      </w:pPr>
      <w:r w:rsidRPr="000E2AC3">
        <w:rPr>
          <w:sz w:val="22"/>
          <w:szCs w:val="22"/>
        </w:rPr>
        <w:t>Elővigyázatosság szükséges azoknál a betegeknél, akiket más, a citokróm P450</w:t>
      </w:r>
      <w:r w:rsidR="00D301BD">
        <w:rPr>
          <w:sz w:val="22"/>
          <w:szCs w:val="22"/>
        </w:rPr>
        <w:t>-</w:t>
      </w:r>
      <w:r w:rsidRPr="000E2AC3">
        <w:rPr>
          <w:sz w:val="22"/>
          <w:szCs w:val="22"/>
        </w:rPr>
        <w:t xml:space="preserve">izoenzimek inhibitoraival vagy induktoraival kezelnek. A citokróm P4502D6-hoz ismerten kötődő </w:t>
      </w:r>
      <w:r w:rsidR="00310132">
        <w:rPr>
          <w:sz w:val="22"/>
          <w:szCs w:val="22"/>
        </w:rPr>
        <w:t>triciklusos</w:t>
      </w:r>
      <w:r w:rsidRPr="000E2AC3">
        <w:rPr>
          <w:sz w:val="22"/>
          <w:szCs w:val="22"/>
        </w:rPr>
        <w:t xml:space="preserve"> antidepressz</w:t>
      </w:r>
      <w:r w:rsidR="00D301BD">
        <w:rPr>
          <w:sz w:val="22"/>
          <w:szCs w:val="22"/>
        </w:rPr>
        <w:t>ánsok</w:t>
      </w:r>
      <w:r w:rsidRPr="000E2AC3">
        <w:rPr>
          <w:sz w:val="22"/>
          <w:szCs w:val="22"/>
        </w:rPr>
        <w:t>, fenotiazinok és I</w:t>
      </w:r>
      <w:r w:rsidRPr="000E2AC3">
        <w:rPr>
          <w:sz w:val="22"/>
          <w:szCs w:val="22"/>
          <w:vertAlign w:val="subscript"/>
        </w:rPr>
        <w:t>c</w:t>
      </w:r>
      <w:r w:rsidRPr="000E2AC3">
        <w:rPr>
          <w:sz w:val="22"/>
          <w:szCs w:val="22"/>
        </w:rPr>
        <w:t xml:space="preserve">-típusú </w:t>
      </w:r>
      <w:r w:rsidR="00EB220E" w:rsidRPr="000E2AC3">
        <w:rPr>
          <w:sz w:val="22"/>
          <w:szCs w:val="22"/>
        </w:rPr>
        <w:t xml:space="preserve">antiarrhythmiás </w:t>
      </w:r>
      <w:r w:rsidR="000D6FE9">
        <w:rPr>
          <w:sz w:val="22"/>
          <w:szCs w:val="22"/>
        </w:rPr>
        <w:t>gyógy</w:t>
      </w:r>
      <w:r w:rsidRPr="000E2AC3">
        <w:rPr>
          <w:sz w:val="22"/>
          <w:szCs w:val="22"/>
        </w:rPr>
        <w:t xml:space="preserve">szerek esetében </w:t>
      </w:r>
      <w:r w:rsidR="00D301BD">
        <w:rPr>
          <w:sz w:val="22"/>
          <w:szCs w:val="22"/>
        </w:rPr>
        <w:t>mindeddig</w:t>
      </w:r>
      <w:r w:rsidRPr="000E2AC3">
        <w:rPr>
          <w:sz w:val="22"/>
          <w:szCs w:val="22"/>
        </w:rPr>
        <w:t xml:space="preserve"> klinikailag jelentős kölcsönhatást nem figyeltek meg.</w:t>
      </w:r>
    </w:p>
    <w:p w14:paraId="431EF64C" w14:textId="77777777" w:rsidR="001F7754" w:rsidRDefault="001F7754" w:rsidP="00871AA5">
      <w:pPr>
        <w:rPr>
          <w:sz w:val="22"/>
          <w:szCs w:val="22"/>
        </w:rPr>
      </w:pPr>
    </w:p>
    <w:p w14:paraId="15DB9A7A" w14:textId="77777777" w:rsidR="008D58B3" w:rsidRPr="000E268F" w:rsidRDefault="008D58B3" w:rsidP="008D58B3">
      <w:pPr>
        <w:pStyle w:val="Trgymutat"/>
        <w:suppressLineNumbers w:val="0"/>
        <w:rPr>
          <w:sz w:val="22"/>
          <w:szCs w:val="22"/>
        </w:rPr>
      </w:pPr>
      <w:r w:rsidRPr="000E268F">
        <w:rPr>
          <w:sz w:val="22"/>
          <w:szCs w:val="22"/>
        </w:rPr>
        <w:t>Hasonlóan más antipszichotikumokhoz, elővigyázatosság szükséges, ha olyan betegnek írják fel a klozapint, aki ismerten QTc</w:t>
      </w:r>
      <w:r w:rsidR="0061111D">
        <w:rPr>
          <w:sz w:val="22"/>
          <w:szCs w:val="22"/>
        </w:rPr>
        <w:t>-</w:t>
      </w:r>
      <w:r w:rsidRPr="000E268F">
        <w:rPr>
          <w:sz w:val="22"/>
          <w:szCs w:val="22"/>
        </w:rPr>
        <w:t>intervallum megnyúlást vagy az elektrolit</w:t>
      </w:r>
      <w:r w:rsidR="0061111D">
        <w:rPr>
          <w:sz w:val="22"/>
          <w:szCs w:val="22"/>
        </w:rPr>
        <w:t>-</w:t>
      </w:r>
      <w:r w:rsidRPr="000E268F">
        <w:rPr>
          <w:sz w:val="22"/>
          <w:szCs w:val="22"/>
        </w:rPr>
        <w:t>háztartás felborulását okozó gyógyszert is kap.</w:t>
      </w:r>
    </w:p>
    <w:p w14:paraId="24C1FE22" w14:textId="77777777" w:rsidR="008D58B3" w:rsidRPr="000E2AC3" w:rsidRDefault="008D58B3" w:rsidP="00871AA5">
      <w:pPr>
        <w:rPr>
          <w:sz w:val="22"/>
          <w:szCs w:val="22"/>
        </w:rPr>
      </w:pPr>
    </w:p>
    <w:p w14:paraId="413F2097" w14:textId="77777777" w:rsidR="001F7754" w:rsidRPr="000E2AC3" w:rsidRDefault="001F7754" w:rsidP="00871AA5">
      <w:pPr>
        <w:rPr>
          <w:sz w:val="22"/>
          <w:szCs w:val="22"/>
        </w:rPr>
      </w:pPr>
      <w:r w:rsidRPr="000E2AC3">
        <w:rPr>
          <w:sz w:val="22"/>
          <w:szCs w:val="22"/>
        </w:rPr>
        <w:t>A klozapin szempontjából legfontosabbnak gondolt kölcsönhatásokat foglalja össze a</w:t>
      </w:r>
      <w:r w:rsidR="008B542B">
        <w:rPr>
          <w:sz w:val="22"/>
          <w:szCs w:val="22"/>
        </w:rPr>
        <w:t xml:space="preserve"> 2</w:t>
      </w:r>
      <w:r w:rsidRPr="000E2AC3">
        <w:rPr>
          <w:sz w:val="22"/>
          <w:szCs w:val="22"/>
        </w:rPr>
        <w:t>.</w:t>
      </w:r>
      <w:r w:rsidR="00D301BD">
        <w:rPr>
          <w:sz w:val="22"/>
          <w:szCs w:val="22"/>
        </w:rPr>
        <w:t> </w:t>
      </w:r>
      <w:r w:rsidRPr="000E2AC3">
        <w:rPr>
          <w:sz w:val="22"/>
          <w:szCs w:val="22"/>
        </w:rPr>
        <w:t xml:space="preserve">táblázat </w:t>
      </w:r>
    </w:p>
    <w:p w14:paraId="2DD20A36" w14:textId="77777777" w:rsidR="00504A2D" w:rsidRPr="000E2AC3" w:rsidRDefault="001F7754" w:rsidP="00871AA5">
      <w:pPr>
        <w:rPr>
          <w:sz w:val="22"/>
          <w:szCs w:val="22"/>
        </w:rPr>
      </w:pPr>
      <w:r w:rsidRPr="000E2AC3">
        <w:rPr>
          <w:sz w:val="22"/>
          <w:szCs w:val="22"/>
        </w:rPr>
        <w:t xml:space="preserve">(a </w:t>
      </w:r>
      <w:r w:rsidR="00C62682">
        <w:rPr>
          <w:sz w:val="22"/>
          <w:szCs w:val="22"/>
        </w:rPr>
        <w:t>felsorolás</w:t>
      </w:r>
      <w:r w:rsidR="00C62682" w:rsidRPr="000E2AC3">
        <w:rPr>
          <w:sz w:val="22"/>
          <w:szCs w:val="22"/>
        </w:rPr>
        <w:t xml:space="preserve"> </w:t>
      </w:r>
      <w:r w:rsidRPr="000E2AC3">
        <w:rPr>
          <w:sz w:val="22"/>
          <w:szCs w:val="22"/>
        </w:rPr>
        <w:t>nem teljes).</w:t>
      </w:r>
    </w:p>
    <w:p w14:paraId="6DDE8CC9" w14:textId="77777777" w:rsidR="00504A2D" w:rsidRPr="000E2AC3" w:rsidRDefault="00504A2D" w:rsidP="00871AA5">
      <w:pPr>
        <w:rPr>
          <w:sz w:val="22"/>
          <w:szCs w:val="22"/>
        </w:rPr>
      </w:pPr>
    </w:p>
    <w:p w14:paraId="0DCBECB0" w14:textId="77777777" w:rsidR="001F7754" w:rsidRPr="000E2AC3" w:rsidRDefault="008B542B" w:rsidP="008B0078">
      <w:pPr>
        <w:rPr>
          <w:sz w:val="22"/>
          <w:szCs w:val="22"/>
        </w:rPr>
      </w:pPr>
      <w:r w:rsidRPr="00834C23">
        <w:rPr>
          <w:b/>
          <w:sz w:val="22"/>
          <w:szCs w:val="22"/>
        </w:rPr>
        <w:t>2</w:t>
      </w:r>
      <w:r w:rsidR="001F7754" w:rsidRPr="00834C23">
        <w:rPr>
          <w:b/>
          <w:sz w:val="22"/>
          <w:szCs w:val="22"/>
        </w:rPr>
        <w:t>. táblázat</w:t>
      </w:r>
      <w:r w:rsidR="001F7754" w:rsidRPr="000E2AC3">
        <w:rPr>
          <w:sz w:val="22"/>
          <w:szCs w:val="22"/>
        </w:rPr>
        <w:t xml:space="preserve"> </w:t>
      </w:r>
      <w:r w:rsidR="00EB220E" w:rsidRPr="000E2AC3">
        <w:rPr>
          <w:sz w:val="22"/>
          <w:szCs w:val="22"/>
        </w:rPr>
        <w:tab/>
      </w:r>
      <w:r w:rsidR="001F7754" w:rsidRPr="004901D9">
        <w:rPr>
          <w:b/>
          <w:sz w:val="22"/>
          <w:szCs w:val="22"/>
        </w:rPr>
        <w:t>A leggyakoribb gyógyszerkölcsönhatások a klozapinnal</w:t>
      </w:r>
    </w:p>
    <w:p w14:paraId="6343E48B" w14:textId="77777777" w:rsidR="001F7754" w:rsidRPr="000E2AC3" w:rsidRDefault="001F7754" w:rsidP="008B0078">
      <w:pPr>
        <w:rPr>
          <w:sz w:val="22"/>
          <w:szCs w:val="22"/>
        </w:rPr>
      </w:pPr>
    </w:p>
    <w:tbl>
      <w:tblPr>
        <w:tblW w:w="9232" w:type="dxa"/>
        <w:tblInd w:w="-11" w:type="dxa"/>
        <w:tblLayout w:type="fixed"/>
        <w:tblCellMar>
          <w:left w:w="70" w:type="dxa"/>
          <w:right w:w="70" w:type="dxa"/>
        </w:tblCellMar>
        <w:tblLook w:val="0000" w:firstRow="0" w:lastRow="0" w:firstColumn="0" w:lastColumn="0" w:noHBand="0" w:noVBand="0"/>
      </w:tblPr>
      <w:tblGrid>
        <w:gridCol w:w="3069"/>
        <w:gridCol w:w="3070"/>
        <w:gridCol w:w="3093"/>
      </w:tblGrid>
      <w:tr w:rsidR="001F7754" w:rsidRPr="000E2AC3" w14:paraId="5291884B" w14:textId="77777777" w:rsidTr="008B0078">
        <w:trPr>
          <w:cantSplit/>
          <w:tblHeader/>
        </w:trPr>
        <w:tc>
          <w:tcPr>
            <w:tcW w:w="3069" w:type="dxa"/>
            <w:tcBorders>
              <w:top w:val="single" w:sz="1" w:space="0" w:color="000000"/>
              <w:left w:val="single" w:sz="1" w:space="0" w:color="000000"/>
              <w:bottom w:val="single" w:sz="1" w:space="0" w:color="000000"/>
            </w:tcBorders>
          </w:tcPr>
          <w:p w14:paraId="3EA382B6" w14:textId="77777777" w:rsidR="001F7754" w:rsidRPr="000E2AC3" w:rsidRDefault="001F7754" w:rsidP="008B0078">
            <w:pPr>
              <w:rPr>
                <w:b/>
                <w:bCs/>
                <w:sz w:val="22"/>
                <w:szCs w:val="22"/>
              </w:rPr>
            </w:pPr>
            <w:r w:rsidRPr="000E2AC3">
              <w:rPr>
                <w:b/>
                <w:bCs/>
                <w:sz w:val="22"/>
                <w:szCs w:val="22"/>
              </w:rPr>
              <w:lastRenderedPageBreak/>
              <w:t>Gyógyszer</w:t>
            </w:r>
          </w:p>
        </w:tc>
        <w:tc>
          <w:tcPr>
            <w:tcW w:w="3070" w:type="dxa"/>
            <w:tcBorders>
              <w:top w:val="single" w:sz="1" w:space="0" w:color="000000"/>
              <w:left w:val="single" w:sz="1" w:space="0" w:color="000000"/>
              <w:bottom w:val="single" w:sz="1" w:space="0" w:color="000000"/>
            </w:tcBorders>
          </w:tcPr>
          <w:p w14:paraId="21DA4E45" w14:textId="77777777" w:rsidR="001F7754" w:rsidRPr="000E2AC3" w:rsidRDefault="001F7754" w:rsidP="008B0078">
            <w:pPr>
              <w:rPr>
                <w:b/>
                <w:bCs/>
                <w:sz w:val="22"/>
                <w:szCs w:val="22"/>
              </w:rPr>
            </w:pPr>
            <w:r w:rsidRPr="000E2AC3">
              <w:rPr>
                <w:b/>
                <w:bCs/>
                <w:sz w:val="22"/>
                <w:szCs w:val="22"/>
              </w:rPr>
              <w:t>Kölcsönhatás</w:t>
            </w:r>
          </w:p>
        </w:tc>
        <w:tc>
          <w:tcPr>
            <w:tcW w:w="3093" w:type="dxa"/>
            <w:tcBorders>
              <w:top w:val="single" w:sz="1" w:space="0" w:color="000000"/>
              <w:left w:val="single" w:sz="1" w:space="0" w:color="000000"/>
              <w:bottom w:val="single" w:sz="1" w:space="0" w:color="000000"/>
              <w:right w:val="single" w:sz="1" w:space="0" w:color="000000"/>
            </w:tcBorders>
          </w:tcPr>
          <w:p w14:paraId="4EF971DA" w14:textId="77777777" w:rsidR="001F7754" w:rsidRPr="000E2AC3" w:rsidRDefault="001F7754" w:rsidP="008B0078">
            <w:pPr>
              <w:rPr>
                <w:b/>
                <w:bCs/>
                <w:sz w:val="22"/>
                <w:szCs w:val="22"/>
              </w:rPr>
            </w:pPr>
            <w:r w:rsidRPr="000E2AC3">
              <w:rPr>
                <w:b/>
                <w:bCs/>
                <w:sz w:val="22"/>
                <w:szCs w:val="22"/>
              </w:rPr>
              <w:t>Megjegyzés</w:t>
            </w:r>
          </w:p>
        </w:tc>
      </w:tr>
      <w:tr w:rsidR="001F7754" w:rsidRPr="000E2AC3" w14:paraId="5AE0C913" w14:textId="77777777" w:rsidTr="00C608CE">
        <w:trPr>
          <w:cantSplit/>
        </w:trPr>
        <w:tc>
          <w:tcPr>
            <w:tcW w:w="3069" w:type="dxa"/>
            <w:tcBorders>
              <w:left w:val="single" w:sz="1" w:space="0" w:color="000000"/>
              <w:bottom w:val="single" w:sz="1" w:space="0" w:color="000000"/>
            </w:tcBorders>
          </w:tcPr>
          <w:p w14:paraId="342685C1" w14:textId="77777777" w:rsidR="001F7754" w:rsidRPr="000E2AC3" w:rsidRDefault="001F7754" w:rsidP="008B0078">
            <w:pPr>
              <w:pStyle w:val="Trgymutat"/>
              <w:suppressLineNumbers w:val="0"/>
              <w:rPr>
                <w:sz w:val="22"/>
                <w:szCs w:val="22"/>
              </w:rPr>
            </w:pPr>
            <w:r w:rsidRPr="000E2AC3">
              <w:rPr>
                <w:sz w:val="22"/>
                <w:szCs w:val="22"/>
              </w:rPr>
              <w:t>Csontvelő</w:t>
            </w:r>
            <w:r w:rsidR="00D301BD">
              <w:rPr>
                <w:sz w:val="22"/>
                <w:szCs w:val="22"/>
              </w:rPr>
              <w:t>-</w:t>
            </w:r>
            <w:r w:rsidRPr="000E2AC3">
              <w:rPr>
                <w:sz w:val="22"/>
                <w:szCs w:val="22"/>
              </w:rPr>
              <w:t xml:space="preserve">károsító </w:t>
            </w:r>
            <w:r w:rsidR="005514DD">
              <w:rPr>
                <w:sz w:val="22"/>
                <w:szCs w:val="22"/>
              </w:rPr>
              <w:t>gyógy</w:t>
            </w:r>
            <w:r w:rsidRPr="000E2AC3">
              <w:rPr>
                <w:sz w:val="22"/>
                <w:szCs w:val="22"/>
              </w:rPr>
              <w:t>szerek (pl. karbamazepin), kl</w:t>
            </w:r>
            <w:r w:rsidR="00D301BD">
              <w:rPr>
                <w:sz w:val="22"/>
                <w:szCs w:val="22"/>
              </w:rPr>
              <w:t>ó</w:t>
            </w:r>
            <w:r w:rsidRPr="000E2AC3">
              <w:rPr>
                <w:sz w:val="22"/>
                <w:szCs w:val="22"/>
              </w:rPr>
              <w:t xml:space="preserve">ramfenikol, szulfonamidok (pl. </w:t>
            </w:r>
            <w:r w:rsidR="00A913E5" w:rsidRPr="000E2AC3">
              <w:rPr>
                <w:sz w:val="22"/>
                <w:szCs w:val="22"/>
              </w:rPr>
              <w:t>k</w:t>
            </w:r>
            <w:r w:rsidRPr="000E2AC3">
              <w:rPr>
                <w:sz w:val="22"/>
                <w:szCs w:val="22"/>
              </w:rPr>
              <w:t>otrimoxazol), pirazolon analgetikumok (pl. fenilbutazon), penicil</w:t>
            </w:r>
            <w:r w:rsidR="00EB1FD4" w:rsidRPr="000E2AC3">
              <w:rPr>
                <w:sz w:val="22"/>
                <w:szCs w:val="22"/>
              </w:rPr>
              <w:t>l</w:t>
            </w:r>
            <w:r w:rsidRPr="000E2AC3">
              <w:rPr>
                <w:sz w:val="22"/>
                <w:szCs w:val="22"/>
              </w:rPr>
              <w:t xml:space="preserve">amin, citotoxikus </w:t>
            </w:r>
            <w:r w:rsidR="005514DD">
              <w:rPr>
                <w:sz w:val="22"/>
                <w:szCs w:val="22"/>
              </w:rPr>
              <w:t>gyógy</w:t>
            </w:r>
            <w:r w:rsidRPr="000E2AC3">
              <w:rPr>
                <w:sz w:val="22"/>
                <w:szCs w:val="22"/>
              </w:rPr>
              <w:t>szerek és tartós hatású injekciós depot antipszichotikumok</w:t>
            </w:r>
          </w:p>
        </w:tc>
        <w:tc>
          <w:tcPr>
            <w:tcW w:w="3070" w:type="dxa"/>
            <w:tcBorders>
              <w:left w:val="single" w:sz="1" w:space="0" w:color="000000"/>
              <w:bottom w:val="single" w:sz="1" w:space="0" w:color="000000"/>
            </w:tcBorders>
          </w:tcPr>
          <w:p w14:paraId="44E61527" w14:textId="77777777" w:rsidR="001F7754" w:rsidRPr="000E2AC3" w:rsidRDefault="001F7754" w:rsidP="008B0078">
            <w:pPr>
              <w:rPr>
                <w:sz w:val="22"/>
                <w:szCs w:val="22"/>
              </w:rPr>
            </w:pPr>
            <w:r w:rsidRPr="000E2AC3">
              <w:rPr>
                <w:sz w:val="22"/>
                <w:szCs w:val="22"/>
              </w:rPr>
              <w:t xml:space="preserve">A csontvelő </w:t>
            </w:r>
            <w:r w:rsidR="005514DD">
              <w:rPr>
                <w:sz w:val="22"/>
                <w:szCs w:val="22"/>
              </w:rPr>
              <w:t>szupresszió</w:t>
            </w:r>
            <w:r w:rsidR="005514DD" w:rsidRPr="000E2AC3">
              <w:rPr>
                <w:sz w:val="22"/>
                <w:szCs w:val="22"/>
              </w:rPr>
              <w:t xml:space="preserve"> </w:t>
            </w:r>
            <w:r w:rsidRPr="000E2AC3">
              <w:rPr>
                <w:sz w:val="22"/>
                <w:szCs w:val="22"/>
              </w:rPr>
              <w:t>kockázatát és/vagy súlyosságát fokozza a kölcsönhatás</w:t>
            </w:r>
            <w:r w:rsidR="00F57030">
              <w:rPr>
                <w:sz w:val="22"/>
                <w:szCs w:val="22"/>
              </w:rPr>
              <w:t>.</w:t>
            </w:r>
          </w:p>
        </w:tc>
        <w:tc>
          <w:tcPr>
            <w:tcW w:w="3093" w:type="dxa"/>
            <w:tcBorders>
              <w:left w:val="single" w:sz="1" w:space="0" w:color="000000"/>
              <w:bottom w:val="single" w:sz="1" w:space="0" w:color="000000"/>
              <w:right w:val="single" w:sz="1" w:space="0" w:color="000000"/>
            </w:tcBorders>
          </w:tcPr>
          <w:p w14:paraId="49C6636A" w14:textId="77777777" w:rsidR="001F7754" w:rsidRPr="000E2AC3" w:rsidRDefault="001F7754" w:rsidP="008B0078">
            <w:pPr>
              <w:rPr>
                <w:sz w:val="22"/>
                <w:szCs w:val="22"/>
              </w:rPr>
            </w:pPr>
            <w:r w:rsidRPr="000E2AC3">
              <w:rPr>
                <w:sz w:val="22"/>
                <w:szCs w:val="22"/>
              </w:rPr>
              <w:t xml:space="preserve">A klozapin </w:t>
            </w:r>
            <w:r w:rsidRPr="000E2AC3">
              <w:rPr>
                <w:b/>
                <w:bCs/>
                <w:sz w:val="22"/>
                <w:szCs w:val="22"/>
              </w:rPr>
              <w:t xml:space="preserve">nem alkalmazható </w:t>
            </w:r>
            <w:r w:rsidRPr="000E2AC3">
              <w:rPr>
                <w:sz w:val="22"/>
                <w:szCs w:val="22"/>
              </w:rPr>
              <w:t>egyidejűleg egyéb olyan gyógyszerekkel, amelyek ismerten károsítják a csontvelő működését (lásd 4.3</w:t>
            </w:r>
            <w:r w:rsidR="0061111D">
              <w:rPr>
                <w:sz w:val="22"/>
                <w:szCs w:val="22"/>
              </w:rPr>
              <w:t> </w:t>
            </w:r>
            <w:r w:rsidRPr="000E2AC3">
              <w:rPr>
                <w:sz w:val="22"/>
                <w:szCs w:val="22"/>
              </w:rPr>
              <w:t>pont)</w:t>
            </w:r>
          </w:p>
        </w:tc>
      </w:tr>
      <w:tr w:rsidR="001F7754" w:rsidRPr="000E2AC3" w14:paraId="2BC6623D" w14:textId="77777777" w:rsidTr="00C608CE">
        <w:trPr>
          <w:cantSplit/>
        </w:trPr>
        <w:tc>
          <w:tcPr>
            <w:tcW w:w="3069" w:type="dxa"/>
            <w:tcBorders>
              <w:left w:val="single" w:sz="1" w:space="0" w:color="000000"/>
              <w:bottom w:val="single" w:sz="1" w:space="0" w:color="000000"/>
            </w:tcBorders>
          </w:tcPr>
          <w:p w14:paraId="7C8EC97F" w14:textId="77777777" w:rsidR="001F7754" w:rsidRPr="000E2AC3" w:rsidRDefault="001F7754" w:rsidP="00871AA5">
            <w:pPr>
              <w:pStyle w:val="Trgymutat"/>
              <w:suppressLineNumbers w:val="0"/>
              <w:rPr>
                <w:sz w:val="22"/>
                <w:szCs w:val="22"/>
              </w:rPr>
            </w:pPr>
            <w:r w:rsidRPr="000E2AC3">
              <w:rPr>
                <w:sz w:val="22"/>
                <w:szCs w:val="22"/>
              </w:rPr>
              <w:t>Benzodiazepinek</w:t>
            </w:r>
          </w:p>
        </w:tc>
        <w:tc>
          <w:tcPr>
            <w:tcW w:w="3070" w:type="dxa"/>
            <w:tcBorders>
              <w:left w:val="single" w:sz="1" w:space="0" w:color="000000"/>
              <w:bottom w:val="single" w:sz="1" w:space="0" w:color="000000"/>
            </w:tcBorders>
          </w:tcPr>
          <w:p w14:paraId="0CD5070C" w14:textId="77777777" w:rsidR="001F7754" w:rsidRPr="000E2AC3" w:rsidRDefault="001F7754" w:rsidP="00871AA5">
            <w:pPr>
              <w:rPr>
                <w:sz w:val="22"/>
                <w:szCs w:val="22"/>
              </w:rPr>
            </w:pPr>
            <w:r w:rsidRPr="000E2AC3">
              <w:rPr>
                <w:sz w:val="22"/>
                <w:szCs w:val="22"/>
              </w:rPr>
              <w:t xml:space="preserve">Az egyidejű alkalmazás fokozza a keringésösszeomlás </w:t>
            </w:r>
            <w:r w:rsidR="00D301BD">
              <w:rPr>
                <w:sz w:val="22"/>
                <w:szCs w:val="22"/>
              </w:rPr>
              <w:t>kockázatát</w:t>
            </w:r>
            <w:r w:rsidRPr="000E2AC3">
              <w:rPr>
                <w:sz w:val="22"/>
                <w:szCs w:val="22"/>
              </w:rPr>
              <w:t>, ami keringés és/vagy légzésleálláshoz vezethet</w:t>
            </w:r>
            <w:r w:rsidR="00F57030">
              <w:rPr>
                <w:sz w:val="22"/>
                <w:szCs w:val="22"/>
              </w:rPr>
              <w:t>.</w:t>
            </w:r>
          </w:p>
        </w:tc>
        <w:tc>
          <w:tcPr>
            <w:tcW w:w="3093" w:type="dxa"/>
            <w:tcBorders>
              <w:left w:val="single" w:sz="1" w:space="0" w:color="000000"/>
              <w:bottom w:val="single" w:sz="1" w:space="0" w:color="000000"/>
              <w:right w:val="single" w:sz="1" w:space="0" w:color="000000"/>
            </w:tcBorders>
          </w:tcPr>
          <w:p w14:paraId="637C1F37" w14:textId="77777777" w:rsidR="001F7754" w:rsidRPr="000E2AC3" w:rsidRDefault="001F7754" w:rsidP="00871AA5">
            <w:pPr>
              <w:rPr>
                <w:sz w:val="22"/>
                <w:szCs w:val="22"/>
              </w:rPr>
            </w:pPr>
            <w:r w:rsidRPr="000E2AC3">
              <w:rPr>
                <w:sz w:val="22"/>
                <w:szCs w:val="22"/>
              </w:rPr>
              <w:t xml:space="preserve">Mivel az előfordulás ritka, elővigyázatosság szükséges, ha ezt a két </w:t>
            </w:r>
            <w:r w:rsidR="00D301BD">
              <w:rPr>
                <w:sz w:val="22"/>
                <w:szCs w:val="22"/>
              </w:rPr>
              <w:t>gyógy</w:t>
            </w:r>
            <w:r w:rsidRPr="000E2AC3">
              <w:rPr>
                <w:sz w:val="22"/>
                <w:szCs w:val="22"/>
              </w:rPr>
              <w:t>szert együtt alkalmazzák. A jelentések szerint a légzésdepresszió és kollapszus valószínűbb a kombináció alkalmazásának kezdetekor, vagy ha klozapin</w:t>
            </w:r>
            <w:r w:rsidR="00EB1FD4" w:rsidRPr="000E2AC3">
              <w:rPr>
                <w:sz w:val="22"/>
                <w:szCs w:val="22"/>
              </w:rPr>
              <w:t>t</w:t>
            </w:r>
            <w:r w:rsidRPr="000E2AC3">
              <w:rPr>
                <w:sz w:val="22"/>
                <w:szCs w:val="22"/>
              </w:rPr>
              <w:t xml:space="preserve"> adják hozzá a már beállított benzodiazepin kezeléshez.</w:t>
            </w:r>
          </w:p>
        </w:tc>
      </w:tr>
      <w:tr w:rsidR="001F7754" w:rsidRPr="000E2AC3" w14:paraId="2F423BAD" w14:textId="77777777" w:rsidTr="00C608CE">
        <w:trPr>
          <w:cantSplit/>
        </w:trPr>
        <w:tc>
          <w:tcPr>
            <w:tcW w:w="3069" w:type="dxa"/>
            <w:tcBorders>
              <w:left w:val="single" w:sz="1" w:space="0" w:color="000000"/>
              <w:bottom w:val="single" w:sz="1" w:space="0" w:color="000000"/>
            </w:tcBorders>
          </w:tcPr>
          <w:p w14:paraId="74B38F28" w14:textId="77777777" w:rsidR="001F7754" w:rsidRPr="000E2AC3" w:rsidRDefault="001F7754" w:rsidP="00871AA5">
            <w:pPr>
              <w:rPr>
                <w:sz w:val="22"/>
                <w:szCs w:val="22"/>
              </w:rPr>
            </w:pPr>
            <w:r w:rsidRPr="000E2AC3">
              <w:rPr>
                <w:sz w:val="22"/>
                <w:szCs w:val="22"/>
              </w:rPr>
              <w:t xml:space="preserve">Antikolinerg </w:t>
            </w:r>
            <w:r w:rsidR="00345FE5">
              <w:rPr>
                <w:sz w:val="22"/>
                <w:szCs w:val="22"/>
              </w:rPr>
              <w:t>gyógy</w:t>
            </w:r>
            <w:r w:rsidRPr="000E2AC3">
              <w:rPr>
                <w:sz w:val="22"/>
                <w:szCs w:val="22"/>
              </w:rPr>
              <w:t>szerek</w:t>
            </w:r>
          </w:p>
        </w:tc>
        <w:tc>
          <w:tcPr>
            <w:tcW w:w="3070" w:type="dxa"/>
            <w:tcBorders>
              <w:left w:val="single" w:sz="1" w:space="0" w:color="000000"/>
              <w:bottom w:val="single" w:sz="1" w:space="0" w:color="000000"/>
            </w:tcBorders>
          </w:tcPr>
          <w:p w14:paraId="2787D8EF" w14:textId="77777777" w:rsidR="001F7754" w:rsidRPr="000E2AC3" w:rsidRDefault="001F7754" w:rsidP="00871AA5">
            <w:pPr>
              <w:rPr>
                <w:sz w:val="22"/>
                <w:szCs w:val="22"/>
              </w:rPr>
            </w:pPr>
            <w:r w:rsidRPr="000E2AC3">
              <w:rPr>
                <w:sz w:val="22"/>
                <w:szCs w:val="22"/>
              </w:rPr>
              <w:t xml:space="preserve">A klozapin additív antikolinerg hatásán keresztül fokozza ezen </w:t>
            </w:r>
            <w:r w:rsidR="00345FE5">
              <w:rPr>
                <w:sz w:val="22"/>
                <w:szCs w:val="22"/>
              </w:rPr>
              <w:t>gyógy</w:t>
            </w:r>
            <w:r w:rsidRPr="000E2AC3">
              <w:rPr>
                <w:sz w:val="22"/>
                <w:szCs w:val="22"/>
              </w:rPr>
              <w:t>szerek hatását</w:t>
            </w:r>
            <w:r w:rsidR="00F57030">
              <w:rPr>
                <w:sz w:val="22"/>
                <w:szCs w:val="22"/>
              </w:rPr>
              <w:t>.</w:t>
            </w:r>
          </w:p>
        </w:tc>
        <w:tc>
          <w:tcPr>
            <w:tcW w:w="3093" w:type="dxa"/>
            <w:tcBorders>
              <w:left w:val="single" w:sz="1" w:space="0" w:color="000000"/>
              <w:bottom w:val="single" w:sz="1" w:space="0" w:color="000000"/>
              <w:right w:val="single" w:sz="1" w:space="0" w:color="000000"/>
            </w:tcBorders>
          </w:tcPr>
          <w:p w14:paraId="219A15C7" w14:textId="77777777" w:rsidR="001F7754" w:rsidRPr="000E2AC3" w:rsidRDefault="001F7754" w:rsidP="00871AA5">
            <w:pPr>
              <w:rPr>
                <w:sz w:val="22"/>
                <w:szCs w:val="22"/>
              </w:rPr>
            </w:pPr>
            <w:r w:rsidRPr="000E2AC3">
              <w:rPr>
                <w:sz w:val="22"/>
                <w:szCs w:val="22"/>
              </w:rPr>
              <w:t xml:space="preserve">A betegeknél figyelni kell az antikolinerg mellékhatásokat, pl. obstipatiot, különösen akkor, ha a </w:t>
            </w:r>
            <w:r w:rsidR="00345FE5">
              <w:rPr>
                <w:sz w:val="22"/>
                <w:szCs w:val="22"/>
              </w:rPr>
              <w:t>gyógy</w:t>
            </w:r>
            <w:r w:rsidRPr="000E2AC3">
              <w:rPr>
                <w:sz w:val="22"/>
                <w:szCs w:val="22"/>
              </w:rPr>
              <w:t>szert a fokozott nyálelválasztás kezelésére alkalmazzák</w:t>
            </w:r>
            <w:r w:rsidR="00D301BD">
              <w:rPr>
                <w:sz w:val="22"/>
                <w:szCs w:val="22"/>
              </w:rPr>
              <w:t>.</w:t>
            </w:r>
          </w:p>
        </w:tc>
      </w:tr>
      <w:tr w:rsidR="001F7754" w:rsidRPr="000E2AC3" w14:paraId="3F59F07B" w14:textId="77777777" w:rsidTr="00C608CE">
        <w:trPr>
          <w:cantSplit/>
        </w:trPr>
        <w:tc>
          <w:tcPr>
            <w:tcW w:w="3069" w:type="dxa"/>
            <w:tcBorders>
              <w:left w:val="single" w:sz="1" w:space="0" w:color="000000"/>
              <w:bottom w:val="single" w:sz="1" w:space="0" w:color="000000"/>
            </w:tcBorders>
          </w:tcPr>
          <w:p w14:paraId="1AF82129" w14:textId="77777777" w:rsidR="001F7754" w:rsidRPr="000E2AC3" w:rsidRDefault="001F7754" w:rsidP="00871AA5">
            <w:pPr>
              <w:rPr>
                <w:sz w:val="22"/>
                <w:szCs w:val="22"/>
              </w:rPr>
            </w:pPr>
            <w:r w:rsidRPr="000E2AC3">
              <w:rPr>
                <w:sz w:val="22"/>
                <w:szCs w:val="22"/>
              </w:rPr>
              <w:t>Vérnyomáscsökkentők</w:t>
            </w:r>
          </w:p>
        </w:tc>
        <w:tc>
          <w:tcPr>
            <w:tcW w:w="3070" w:type="dxa"/>
            <w:tcBorders>
              <w:left w:val="single" w:sz="1" w:space="0" w:color="000000"/>
              <w:bottom w:val="single" w:sz="1" w:space="0" w:color="000000"/>
            </w:tcBorders>
          </w:tcPr>
          <w:p w14:paraId="3C1CD60C" w14:textId="77777777" w:rsidR="001F7754" w:rsidRPr="000E2AC3" w:rsidRDefault="001F7754" w:rsidP="00871AA5">
            <w:pPr>
              <w:rPr>
                <w:sz w:val="22"/>
                <w:szCs w:val="22"/>
              </w:rPr>
            </w:pPr>
            <w:r w:rsidRPr="000E2AC3">
              <w:rPr>
                <w:sz w:val="22"/>
                <w:szCs w:val="22"/>
              </w:rPr>
              <w:t>A klozapin fokozhatja ezen gyógyszerek vérnyomáscsökkentő hatását szimpatomimetikus antagonista hatásai miatt</w:t>
            </w:r>
            <w:r w:rsidR="00F57030">
              <w:rPr>
                <w:sz w:val="22"/>
                <w:szCs w:val="22"/>
              </w:rPr>
              <w:t>.</w:t>
            </w:r>
          </w:p>
        </w:tc>
        <w:tc>
          <w:tcPr>
            <w:tcW w:w="3093" w:type="dxa"/>
            <w:tcBorders>
              <w:left w:val="single" w:sz="1" w:space="0" w:color="000000"/>
              <w:bottom w:val="single" w:sz="1" w:space="0" w:color="000000"/>
              <w:right w:val="single" w:sz="1" w:space="0" w:color="000000"/>
            </w:tcBorders>
          </w:tcPr>
          <w:p w14:paraId="394C4E05" w14:textId="77777777" w:rsidR="001F7754" w:rsidRPr="000E2AC3" w:rsidRDefault="001F7754" w:rsidP="00871AA5">
            <w:pPr>
              <w:rPr>
                <w:sz w:val="22"/>
                <w:szCs w:val="22"/>
              </w:rPr>
            </w:pPr>
            <w:r w:rsidRPr="000E2AC3">
              <w:rPr>
                <w:sz w:val="22"/>
                <w:szCs w:val="22"/>
              </w:rPr>
              <w:t xml:space="preserve">Elővigyázatosság szükséges, ha a klozapint vérnyomáscsökkentőkkel adják együtt. A beteget tájékoztatni kell a hypotonia </w:t>
            </w:r>
            <w:r w:rsidR="00164AB7">
              <w:rPr>
                <w:sz w:val="22"/>
                <w:szCs w:val="22"/>
              </w:rPr>
              <w:t>kockázatáról</w:t>
            </w:r>
            <w:r w:rsidRPr="000E2AC3">
              <w:rPr>
                <w:sz w:val="22"/>
                <w:szCs w:val="22"/>
              </w:rPr>
              <w:t>, különösen a kezdeti dózisbeállítás időszakában.</w:t>
            </w:r>
          </w:p>
        </w:tc>
      </w:tr>
      <w:tr w:rsidR="001F7754" w:rsidRPr="000E2AC3" w14:paraId="5A16CFE9" w14:textId="77777777" w:rsidTr="00C608CE">
        <w:trPr>
          <w:cantSplit/>
        </w:trPr>
        <w:tc>
          <w:tcPr>
            <w:tcW w:w="3069" w:type="dxa"/>
            <w:tcBorders>
              <w:left w:val="single" w:sz="1" w:space="0" w:color="000000"/>
              <w:bottom w:val="single" w:sz="1" w:space="0" w:color="000000"/>
            </w:tcBorders>
          </w:tcPr>
          <w:p w14:paraId="786B7047" w14:textId="77777777" w:rsidR="001F7754" w:rsidRPr="000E2AC3" w:rsidRDefault="001F7754" w:rsidP="00345FE5">
            <w:pPr>
              <w:rPr>
                <w:sz w:val="22"/>
                <w:szCs w:val="22"/>
              </w:rPr>
            </w:pPr>
            <w:r w:rsidRPr="000E2AC3">
              <w:rPr>
                <w:sz w:val="22"/>
                <w:szCs w:val="22"/>
              </w:rPr>
              <w:t xml:space="preserve">Alkohol, MAOI-k, </w:t>
            </w:r>
            <w:r w:rsidR="00345FE5">
              <w:rPr>
                <w:sz w:val="22"/>
                <w:szCs w:val="22"/>
              </w:rPr>
              <w:t>centrális</w:t>
            </w:r>
            <w:r w:rsidRPr="000E2AC3">
              <w:rPr>
                <w:sz w:val="22"/>
                <w:szCs w:val="22"/>
              </w:rPr>
              <w:t xml:space="preserve"> depresszánsok, beleértve a narkotikumokat és benzodiazepineket</w:t>
            </w:r>
          </w:p>
        </w:tc>
        <w:tc>
          <w:tcPr>
            <w:tcW w:w="3070" w:type="dxa"/>
            <w:tcBorders>
              <w:left w:val="single" w:sz="1" w:space="0" w:color="000000"/>
              <w:bottom w:val="single" w:sz="1" w:space="0" w:color="000000"/>
            </w:tcBorders>
          </w:tcPr>
          <w:p w14:paraId="4CBF4C94" w14:textId="77777777" w:rsidR="001F7754" w:rsidRPr="00A31E84" w:rsidRDefault="001F7754" w:rsidP="00871AA5">
            <w:pPr>
              <w:rPr>
                <w:sz w:val="22"/>
                <w:szCs w:val="22"/>
              </w:rPr>
            </w:pPr>
            <w:r w:rsidRPr="00164AB7">
              <w:rPr>
                <w:sz w:val="22"/>
                <w:szCs w:val="22"/>
              </w:rPr>
              <w:t xml:space="preserve">A központi idegrendszeri hatás fokozódik. </w:t>
            </w:r>
            <w:r w:rsidRPr="00A31E84">
              <w:rPr>
                <w:sz w:val="22"/>
                <w:szCs w:val="22"/>
              </w:rPr>
              <w:t xml:space="preserve">Ezekkel a szerekkel kombinációban alkalmazva additív </w:t>
            </w:r>
            <w:r w:rsidR="00345FE5" w:rsidRPr="00A31E84">
              <w:rPr>
                <w:sz w:val="22"/>
                <w:szCs w:val="22"/>
              </w:rPr>
              <w:t>központi idegrendszeri</w:t>
            </w:r>
            <w:r w:rsidR="00345FE5" w:rsidRPr="00A43184" w:rsidDel="00345FE5">
              <w:rPr>
                <w:sz w:val="22"/>
                <w:szCs w:val="22"/>
              </w:rPr>
              <w:t xml:space="preserve"> </w:t>
            </w:r>
            <w:r w:rsidRPr="00A43184">
              <w:rPr>
                <w:sz w:val="22"/>
                <w:szCs w:val="22"/>
              </w:rPr>
              <w:t>depresszió,</w:t>
            </w:r>
            <w:r w:rsidR="00A43184" w:rsidRPr="00A43184">
              <w:rPr>
                <w:sz w:val="22"/>
                <w:szCs w:val="22"/>
              </w:rPr>
              <w:t xml:space="preserve"> valamint</w:t>
            </w:r>
            <w:r w:rsidRPr="00164AB7">
              <w:rPr>
                <w:sz w:val="22"/>
                <w:szCs w:val="22"/>
              </w:rPr>
              <w:t xml:space="preserve"> a kognitív és </w:t>
            </w:r>
            <w:r w:rsidR="00A43184" w:rsidRPr="00A43184">
              <w:rPr>
                <w:sz w:val="22"/>
                <w:szCs w:val="22"/>
              </w:rPr>
              <w:t xml:space="preserve">a </w:t>
            </w:r>
            <w:r w:rsidRPr="00164AB7">
              <w:rPr>
                <w:sz w:val="22"/>
                <w:szCs w:val="22"/>
              </w:rPr>
              <w:t xml:space="preserve">motoros teljesítmény </w:t>
            </w:r>
            <w:r w:rsidR="00A43184" w:rsidRPr="00A43184">
              <w:rPr>
                <w:sz w:val="22"/>
                <w:szCs w:val="22"/>
              </w:rPr>
              <w:t>zavara fordulhat elő</w:t>
            </w:r>
            <w:r w:rsidR="00F57030" w:rsidRPr="00164AB7">
              <w:rPr>
                <w:sz w:val="22"/>
                <w:szCs w:val="22"/>
              </w:rPr>
              <w:t>.</w:t>
            </w:r>
          </w:p>
        </w:tc>
        <w:tc>
          <w:tcPr>
            <w:tcW w:w="3093" w:type="dxa"/>
            <w:tcBorders>
              <w:left w:val="single" w:sz="1" w:space="0" w:color="000000"/>
              <w:bottom w:val="single" w:sz="1" w:space="0" w:color="000000"/>
              <w:right w:val="single" w:sz="1" w:space="0" w:color="000000"/>
            </w:tcBorders>
          </w:tcPr>
          <w:p w14:paraId="61E99C1C" w14:textId="77777777" w:rsidR="001F7754" w:rsidRPr="000E2AC3" w:rsidRDefault="001F7754" w:rsidP="00A456D9">
            <w:pPr>
              <w:rPr>
                <w:sz w:val="22"/>
                <w:szCs w:val="22"/>
              </w:rPr>
            </w:pPr>
            <w:r w:rsidRPr="000E2AC3">
              <w:rPr>
                <w:sz w:val="22"/>
                <w:szCs w:val="22"/>
              </w:rPr>
              <w:t xml:space="preserve">Elővigyázatosság szükséges, ha a klozapint egyéb, </w:t>
            </w:r>
            <w:r w:rsidR="00345FE5">
              <w:rPr>
                <w:sz w:val="22"/>
                <w:szCs w:val="22"/>
              </w:rPr>
              <w:t>központi idegrendszerre</w:t>
            </w:r>
            <w:r w:rsidR="00345FE5" w:rsidRPr="000E268F">
              <w:rPr>
                <w:sz w:val="22"/>
                <w:szCs w:val="22"/>
              </w:rPr>
              <w:t xml:space="preserve"> </w:t>
            </w:r>
            <w:r w:rsidRPr="000E2AC3">
              <w:rPr>
                <w:sz w:val="22"/>
                <w:szCs w:val="22"/>
              </w:rPr>
              <w:t xml:space="preserve">ható gyógyszerrel adják együtt. A beteget tájékoztatni kell a lehetséges additív szedatív hatásról, és figyelmeztetni kell, hogy ne vezessen, vagy </w:t>
            </w:r>
            <w:r w:rsidR="00A456D9">
              <w:rPr>
                <w:sz w:val="22"/>
                <w:szCs w:val="22"/>
              </w:rPr>
              <w:t>kezeljen</w:t>
            </w:r>
            <w:r w:rsidR="00A456D9" w:rsidRPr="000E2AC3">
              <w:rPr>
                <w:sz w:val="22"/>
                <w:szCs w:val="22"/>
              </w:rPr>
              <w:t xml:space="preserve"> </w:t>
            </w:r>
            <w:r w:rsidRPr="000E2AC3">
              <w:rPr>
                <w:sz w:val="22"/>
                <w:szCs w:val="22"/>
              </w:rPr>
              <w:t>gépeket.</w:t>
            </w:r>
          </w:p>
        </w:tc>
      </w:tr>
      <w:tr w:rsidR="001F7754" w:rsidRPr="000E2AC3" w14:paraId="5D361CDB" w14:textId="77777777" w:rsidTr="00C608CE">
        <w:trPr>
          <w:cantSplit/>
        </w:trPr>
        <w:tc>
          <w:tcPr>
            <w:tcW w:w="3069" w:type="dxa"/>
            <w:tcBorders>
              <w:left w:val="single" w:sz="1" w:space="0" w:color="000000"/>
              <w:bottom w:val="single" w:sz="1" w:space="0" w:color="000000"/>
            </w:tcBorders>
          </w:tcPr>
          <w:p w14:paraId="38331382" w14:textId="77777777" w:rsidR="001F7754" w:rsidRPr="000E2AC3" w:rsidRDefault="001F7754" w:rsidP="003954CC">
            <w:pPr>
              <w:rPr>
                <w:sz w:val="22"/>
                <w:szCs w:val="22"/>
              </w:rPr>
            </w:pPr>
            <w:r w:rsidRPr="000E2AC3">
              <w:rPr>
                <w:sz w:val="22"/>
                <w:szCs w:val="22"/>
              </w:rPr>
              <w:t xml:space="preserve">Nagy fehérjekötő képességű </w:t>
            </w:r>
            <w:r w:rsidR="003954CC">
              <w:rPr>
                <w:sz w:val="22"/>
                <w:szCs w:val="22"/>
              </w:rPr>
              <w:t>hatóanyagok</w:t>
            </w:r>
            <w:r w:rsidR="003954CC" w:rsidRPr="000E2AC3">
              <w:rPr>
                <w:sz w:val="22"/>
                <w:szCs w:val="22"/>
              </w:rPr>
              <w:t xml:space="preserve"> </w:t>
            </w:r>
            <w:r w:rsidRPr="000E2AC3">
              <w:rPr>
                <w:sz w:val="22"/>
                <w:szCs w:val="22"/>
              </w:rPr>
              <w:t>(pl. warfarin, digoxin)</w:t>
            </w:r>
          </w:p>
        </w:tc>
        <w:tc>
          <w:tcPr>
            <w:tcW w:w="3070" w:type="dxa"/>
            <w:tcBorders>
              <w:left w:val="single" w:sz="1" w:space="0" w:color="000000"/>
              <w:bottom w:val="single" w:sz="1" w:space="0" w:color="000000"/>
            </w:tcBorders>
          </w:tcPr>
          <w:p w14:paraId="1A80315A" w14:textId="77777777" w:rsidR="001F7754" w:rsidRPr="000E2AC3" w:rsidRDefault="001F7754" w:rsidP="00DF51ED">
            <w:pPr>
              <w:rPr>
                <w:sz w:val="22"/>
                <w:szCs w:val="22"/>
              </w:rPr>
            </w:pPr>
            <w:r w:rsidRPr="000E2AC3">
              <w:rPr>
                <w:sz w:val="22"/>
                <w:szCs w:val="22"/>
              </w:rPr>
              <w:t xml:space="preserve">A klozapin növelheti ezeknek a </w:t>
            </w:r>
            <w:r w:rsidR="003954CC">
              <w:rPr>
                <w:sz w:val="22"/>
                <w:szCs w:val="22"/>
              </w:rPr>
              <w:t>hatóanyagoknak</w:t>
            </w:r>
            <w:r w:rsidR="003954CC" w:rsidRPr="000E2AC3">
              <w:rPr>
                <w:sz w:val="22"/>
                <w:szCs w:val="22"/>
              </w:rPr>
              <w:t xml:space="preserve"> </w:t>
            </w:r>
            <w:r w:rsidRPr="000E2AC3">
              <w:rPr>
                <w:sz w:val="22"/>
                <w:szCs w:val="22"/>
              </w:rPr>
              <w:t>a plazmakoncentrációját a fehérjekötésből történő kiszorítás miatt</w:t>
            </w:r>
            <w:r w:rsidR="00F57030">
              <w:rPr>
                <w:sz w:val="22"/>
                <w:szCs w:val="22"/>
              </w:rPr>
              <w:t>.</w:t>
            </w:r>
          </w:p>
        </w:tc>
        <w:tc>
          <w:tcPr>
            <w:tcW w:w="3093" w:type="dxa"/>
            <w:tcBorders>
              <w:left w:val="single" w:sz="1" w:space="0" w:color="000000"/>
              <w:bottom w:val="single" w:sz="1" w:space="0" w:color="000000"/>
              <w:right w:val="single" w:sz="1" w:space="0" w:color="000000"/>
            </w:tcBorders>
          </w:tcPr>
          <w:p w14:paraId="42F21C57" w14:textId="77777777" w:rsidR="001F7754" w:rsidRPr="000E2AC3" w:rsidRDefault="001F7754" w:rsidP="00DF51ED">
            <w:pPr>
              <w:rPr>
                <w:sz w:val="22"/>
                <w:szCs w:val="22"/>
              </w:rPr>
            </w:pPr>
            <w:r w:rsidRPr="000E2AC3">
              <w:rPr>
                <w:sz w:val="22"/>
                <w:szCs w:val="22"/>
              </w:rPr>
              <w:t xml:space="preserve">A betegeknél figyelni kell </w:t>
            </w:r>
            <w:r w:rsidR="003954CC">
              <w:rPr>
                <w:sz w:val="22"/>
                <w:szCs w:val="22"/>
              </w:rPr>
              <w:t>e hatóanyagokkal</w:t>
            </w:r>
            <w:r w:rsidRPr="000E2AC3">
              <w:rPr>
                <w:sz w:val="22"/>
                <w:szCs w:val="22"/>
              </w:rPr>
              <w:t xml:space="preserve"> összefüggő mellékhatások kialakulását, és a fehérjéhez kötődő </w:t>
            </w:r>
            <w:r w:rsidR="003954CC">
              <w:rPr>
                <w:sz w:val="22"/>
                <w:szCs w:val="22"/>
              </w:rPr>
              <w:t>hatóanyag</w:t>
            </w:r>
            <w:r w:rsidR="003954CC" w:rsidRPr="000E2AC3">
              <w:rPr>
                <w:sz w:val="22"/>
                <w:szCs w:val="22"/>
              </w:rPr>
              <w:t xml:space="preserve"> </w:t>
            </w:r>
            <w:r w:rsidRPr="000E2AC3">
              <w:rPr>
                <w:sz w:val="22"/>
                <w:szCs w:val="22"/>
              </w:rPr>
              <w:t>dózisát módosítani kell, ha szükséges</w:t>
            </w:r>
            <w:r w:rsidR="00D301BD">
              <w:rPr>
                <w:sz w:val="22"/>
                <w:szCs w:val="22"/>
              </w:rPr>
              <w:t>.</w:t>
            </w:r>
          </w:p>
        </w:tc>
      </w:tr>
      <w:tr w:rsidR="001F7754" w:rsidRPr="000E2AC3" w14:paraId="73645FD1" w14:textId="77777777" w:rsidTr="00C608CE">
        <w:trPr>
          <w:cantSplit/>
        </w:trPr>
        <w:tc>
          <w:tcPr>
            <w:tcW w:w="3069" w:type="dxa"/>
            <w:tcBorders>
              <w:left w:val="single" w:sz="1" w:space="0" w:color="000000"/>
              <w:bottom w:val="single" w:sz="1" w:space="0" w:color="000000"/>
            </w:tcBorders>
          </w:tcPr>
          <w:p w14:paraId="7FFDE2EF" w14:textId="77777777" w:rsidR="001F7754" w:rsidRPr="000E2AC3" w:rsidRDefault="001F7754" w:rsidP="00871AA5">
            <w:pPr>
              <w:rPr>
                <w:sz w:val="22"/>
                <w:szCs w:val="22"/>
              </w:rPr>
            </w:pPr>
            <w:r w:rsidRPr="000E2AC3">
              <w:rPr>
                <w:sz w:val="22"/>
                <w:szCs w:val="22"/>
              </w:rPr>
              <w:t>Fenitoin</w:t>
            </w:r>
          </w:p>
        </w:tc>
        <w:tc>
          <w:tcPr>
            <w:tcW w:w="3070" w:type="dxa"/>
            <w:tcBorders>
              <w:left w:val="single" w:sz="1" w:space="0" w:color="000000"/>
              <w:bottom w:val="single" w:sz="1" w:space="0" w:color="000000"/>
            </w:tcBorders>
          </w:tcPr>
          <w:p w14:paraId="49F7E1CF" w14:textId="77777777" w:rsidR="001F7754" w:rsidRPr="000E2AC3" w:rsidRDefault="001F7754" w:rsidP="00871AA5">
            <w:pPr>
              <w:rPr>
                <w:sz w:val="22"/>
                <w:szCs w:val="22"/>
              </w:rPr>
            </w:pPr>
            <w:r w:rsidRPr="000E2AC3">
              <w:rPr>
                <w:sz w:val="22"/>
                <w:szCs w:val="22"/>
              </w:rPr>
              <w:t>A fenitoin hozzáadása a beállított klozapin</w:t>
            </w:r>
            <w:r w:rsidR="002D36BF">
              <w:rPr>
                <w:sz w:val="22"/>
                <w:szCs w:val="22"/>
              </w:rPr>
              <w:t>-</w:t>
            </w:r>
            <w:r w:rsidRPr="000E2AC3">
              <w:rPr>
                <w:sz w:val="22"/>
                <w:szCs w:val="22"/>
              </w:rPr>
              <w:t>kezeléshez csökkentheti a klozapin plazmakoncentrációját</w:t>
            </w:r>
            <w:r w:rsidR="00F57030">
              <w:rPr>
                <w:sz w:val="22"/>
                <w:szCs w:val="22"/>
              </w:rPr>
              <w:t>.</w:t>
            </w:r>
          </w:p>
        </w:tc>
        <w:tc>
          <w:tcPr>
            <w:tcW w:w="3093" w:type="dxa"/>
            <w:tcBorders>
              <w:left w:val="single" w:sz="1" w:space="0" w:color="000000"/>
              <w:bottom w:val="single" w:sz="1" w:space="0" w:color="000000"/>
              <w:right w:val="single" w:sz="1" w:space="0" w:color="000000"/>
            </w:tcBorders>
          </w:tcPr>
          <w:p w14:paraId="459EAD1F" w14:textId="77777777" w:rsidR="001F7754" w:rsidRPr="000E2AC3" w:rsidRDefault="001F7754" w:rsidP="00871AA5">
            <w:pPr>
              <w:rPr>
                <w:sz w:val="22"/>
                <w:szCs w:val="22"/>
              </w:rPr>
            </w:pPr>
            <w:r w:rsidRPr="000E2AC3">
              <w:rPr>
                <w:sz w:val="22"/>
                <w:szCs w:val="22"/>
              </w:rPr>
              <w:t>Ha a fenitoin alkalmazása feltétlenül szükséges, a betegnél szorosan kell monitorozni a pszichotikus tünetek romlását vagy ismételt kialakulását.</w:t>
            </w:r>
          </w:p>
        </w:tc>
      </w:tr>
      <w:tr w:rsidR="001F7754" w:rsidRPr="000E2AC3" w14:paraId="4DF2A2B1" w14:textId="77777777" w:rsidTr="00F047A4">
        <w:trPr>
          <w:cantSplit/>
        </w:trPr>
        <w:tc>
          <w:tcPr>
            <w:tcW w:w="3069" w:type="dxa"/>
            <w:tcBorders>
              <w:left w:val="single" w:sz="1" w:space="0" w:color="000000"/>
              <w:bottom w:val="single" w:sz="4" w:space="0" w:color="auto"/>
            </w:tcBorders>
          </w:tcPr>
          <w:p w14:paraId="6CBCC1CB" w14:textId="77777777" w:rsidR="001F7754" w:rsidRPr="000E2AC3" w:rsidRDefault="001F7754" w:rsidP="00871AA5">
            <w:pPr>
              <w:rPr>
                <w:sz w:val="22"/>
                <w:szCs w:val="22"/>
              </w:rPr>
            </w:pPr>
            <w:r w:rsidRPr="000E2AC3">
              <w:rPr>
                <w:sz w:val="22"/>
                <w:szCs w:val="22"/>
              </w:rPr>
              <w:t>Lítium</w:t>
            </w:r>
          </w:p>
        </w:tc>
        <w:tc>
          <w:tcPr>
            <w:tcW w:w="3070" w:type="dxa"/>
            <w:tcBorders>
              <w:left w:val="single" w:sz="1" w:space="0" w:color="000000"/>
              <w:bottom w:val="single" w:sz="4" w:space="0" w:color="auto"/>
            </w:tcBorders>
          </w:tcPr>
          <w:p w14:paraId="2063861A" w14:textId="77777777" w:rsidR="001F7754" w:rsidRPr="000E2AC3" w:rsidRDefault="001F7754" w:rsidP="00871AA5">
            <w:pPr>
              <w:rPr>
                <w:sz w:val="22"/>
                <w:szCs w:val="22"/>
              </w:rPr>
            </w:pPr>
            <w:r w:rsidRPr="000E2AC3">
              <w:rPr>
                <w:sz w:val="22"/>
                <w:szCs w:val="22"/>
              </w:rPr>
              <w:t>Az egyidejű alkalmazás fokozza a neuroleptikus malignus szindróma (NMS) kockázatát</w:t>
            </w:r>
            <w:r w:rsidR="00272B62">
              <w:rPr>
                <w:sz w:val="22"/>
                <w:szCs w:val="22"/>
              </w:rPr>
              <w:t>.</w:t>
            </w:r>
          </w:p>
        </w:tc>
        <w:tc>
          <w:tcPr>
            <w:tcW w:w="3093" w:type="dxa"/>
            <w:tcBorders>
              <w:left w:val="single" w:sz="1" w:space="0" w:color="000000"/>
              <w:bottom w:val="single" w:sz="4" w:space="0" w:color="auto"/>
              <w:right w:val="single" w:sz="1" w:space="0" w:color="000000"/>
            </w:tcBorders>
          </w:tcPr>
          <w:p w14:paraId="251C68F1" w14:textId="77777777" w:rsidR="001F7754" w:rsidRPr="000E2AC3" w:rsidRDefault="001F7754" w:rsidP="00871AA5">
            <w:pPr>
              <w:rPr>
                <w:sz w:val="22"/>
                <w:szCs w:val="22"/>
              </w:rPr>
            </w:pPr>
            <w:r w:rsidRPr="000E2AC3">
              <w:rPr>
                <w:sz w:val="22"/>
                <w:szCs w:val="22"/>
              </w:rPr>
              <w:t>Figyelni kell a NMS jeleit és tünet</w:t>
            </w:r>
            <w:r w:rsidR="00504A2D" w:rsidRPr="000E2AC3">
              <w:rPr>
                <w:sz w:val="22"/>
                <w:szCs w:val="22"/>
              </w:rPr>
              <w:t>e</w:t>
            </w:r>
            <w:r w:rsidRPr="000E2AC3">
              <w:rPr>
                <w:sz w:val="22"/>
                <w:szCs w:val="22"/>
              </w:rPr>
              <w:t>it</w:t>
            </w:r>
            <w:r w:rsidR="00272B62">
              <w:rPr>
                <w:sz w:val="22"/>
                <w:szCs w:val="22"/>
              </w:rPr>
              <w:t>.</w:t>
            </w:r>
          </w:p>
        </w:tc>
      </w:tr>
      <w:tr w:rsidR="00C608CE" w:rsidRPr="000E268F" w14:paraId="026754C2" w14:textId="77777777" w:rsidTr="00F047A4">
        <w:trPr>
          <w:cantSplit/>
        </w:trPr>
        <w:tc>
          <w:tcPr>
            <w:tcW w:w="3069" w:type="dxa"/>
            <w:tcBorders>
              <w:top w:val="single" w:sz="4" w:space="0" w:color="auto"/>
              <w:left w:val="single" w:sz="4" w:space="0" w:color="auto"/>
              <w:bottom w:val="single" w:sz="4" w:space="0" w:color="auto"/>
              <w:right w:val="single" w:sz="2" w:space="0" w:color="000000"/>
            </w:tcBorders>
          </w:tcPr>
          <w:p w14:paraId="70584287" w14:textId="77777777" w:rsidR="00C608CE" w:rsidRPr="000E268F" w:rsidRDefault="00C608CE" w:rsidP="00645425">
            <w:pPr>
              <w:rPr>
                <w:sz w:val="22"/>
                <w:szCs w:val="22"/>
              </w:rPr>
            </w:pPr>
            <w:r w:rsidRPr="000E268F">
              <w:rPr>
                <w:sz w:val="22"/>
                <w:szCs w:val="22"/>
              </w:rPr>
              <w:t>CYP1A2</w:t>
            </w:r>
            <w:r w:rsidR="0061111D">
              <w:rPr>
                <w:sz w:val="22"/>
                <w:szCs w:val="22"/>
              </w:rPr>
              <w:t>-</w:t>
            </w:r>
            <w:r w:rsidRPr="000E268F">
              <w:rPr>
                <w:sz w:val="22"/>
                <w:szCs w:val="22"/>
              </w:rPr>
              <w:t>induktorok (pl. omeprazol)</w:t>
            </w:r>
          </w:p>
        </w:tc>
        <w:tc>
          <w:tcPr>
            <w:tcW w:w="3070" w:type="dxa"/>
            <w:tcBorders>
              <w:top w:val="single" w:sz="4" w:space="0" w:color="auto"/>
              <w:left w:val="single" w:sz="2" w:space="0" w:color="000000"/>
              <w:bottom w:val="single" w:sz="4" w:space="0" w:color="auto"/>
              <w:right w:val="single" w:sz="2" w:space="0" w:color="000000"/>
            </w:tcBorders>
          </w:tcPr>
          <w:p w14:paraId="04FD3A45" w14:textId="77777777" w:rsidR="00C608CE" w:rsidRPr="000E268F" w:rsidRDefault="00C608CE" w:rsidP="00645425">
            <w:pPr>
              <w:rPr>
                <w:sz w:val="22"/>
                <w:szCs w:val="22"/>
              </w:rPr>
            </w:pPr>
            <w:r w:rsidRPr="000E268F">
              <w:rPr>
                <w:sz w:val="22"/>
                <w:szCs w:val="22"/>
              </w:rPr>
              <w:t>Egyidejű alkalmazása csökkenti a klozapin</w:t>
            </w:r>
            <w:r w:rsidR="00272B62">
              <w:rPr>
                <w:sz w:val="22"/>
                <w:szCs w:val="22"/>
              </w:rPr>
              <w:t>-</w:t>
            </w:r>
            <w:r w:rsidRPr="000E268F">
              <w:rPr>
                <w:sz w:val="22"/>
                <w:szCs w:val="22"/>
              </w:rPr>
              <w:t>szintet.</w:t>
            </w:r>
          </w:p>
        </w:tc>
        <w:tc>
          <w:tcPr>
            <w:tcW w:w="3093" w:type="dxa"/>
            <w:tcBorders>
              <w:top w:val="single" w:sz="4" w:space="0" w:color="auto"/>
              <w:left w:val="single" w:sz="2" w:space="0" w:color="000000"/>
              <w:bottom w:val="single" w:sz="4" w:space="0" w:color="auto"/>
              <w:right w:val="single" w:sz="4" w:space="0" w:color="auto"/>
            </w:tcBorders>
          </w:tcPr>
          <w:p w14:paraId="01B11B0C" w14:textId="77777777" w:rsidR="00C608CE" w:rsidRPr="000E268F" w:rsidRDefault="00C608CE" w:rsidP="00645425">
            <w:pPr>
              <w:rPr>
                <w:sz w:val="22"/>
                <w:szCs w:val="22"/>
              </w:rPr>
            </w:pPr>
            <w:r w:rsidRPr="000E268F">
              <w:rPr>
                <w:sz w:val="22"/>
                <w:szCs w:val="22"/>
              </w:rPr>
              <w:t>Figyelembe kell venni a klozapin csökkent hatékonyságát.</w:t>
            </w:r>
          </w:p>
        </w:tc>
      </w:tr>
      <w:tr w:rsidR="00C608CE" w:rsidRPr="008B23D4" w14:paraId="40524766" w14:textId="77777777" w:rsidTr="00F047A4">
        <w:trPr>
          <w:cantSplit/>
        </w:trPr>
        <w:tc>
          <w:tcPr>
            <w:tcW w:w="3069" w:type="dxa"/>
            <w:tcBorders>
              <w:top w:val="single" w:sz="4" w:space="0" w:color="auto"/>
              <w:left w:val="single" w:sz="1" w:space="0" w:color="000000"/>
              <w:bottom w:val="single" w:sz="1" w:space="0" w:color="000000"/>
            </w:tcBorders>
          </w:tcPr>
          <w:p w14:paraId="512B4F33" w14:textId="77777777" w:rsidR="00C608CE" w:rsidRPr="008B23D4" w:rsidRDefault="00C608CE" w:rsidP="00645425">
            <w:pPr>
              <w:rPr>
                <w:sz w:val="22"/>
                <w:szCs w:val="22"/>
              </w:rPr>
            </w:pPr>
            <w:r w:rsidRPr="008B23D4">
              <w:rPr>
                <w:sz w:val="22"/>
                <w:szCs w:val="22"/>
              </w:rPr>
              <w:lastRenderedPageBreak/>
              <w:t>CYP1A2</w:t>
            </w:r>
            <w:r w:rsidR="0061111D">
              <w:rPr>
                <w:sz w:val="22"/>
                <w:szCs w:val="22"/>
              </w:rPr>
              <w:t>-</w:t>
            </w:r>
            <w:r w:rsidRPr="008B23D4">
              <w:rPr>
                <w:sz w:val="22"/>
                <w:szCs w:val="22"/>
              </w:rPr>
              <w:t>gátlók, pl. fluvoxamin, koffein, ciprofloxacin, perazin vagy hormonális fogamzásgátlók (CYP1A2, CYP3A4, CYP2C19)</w:t>
            </w:r>
          </w:p>
        </w:tc>
        <w:tc>
          <w:tcPr>
            <w:tcW w:w="3070" w:type="dxa"/>
            <w:tcBorders>
              <w:top w:val="single" w:sz="4" w:space="0" w:color="auto"/>
              <w:left w:val="single" w:sz="1" w:space="0" w:color="000000"/>
              <w:bottom w:val="single" w:sz="1" w:space="0" w:color="000000"/>
            </w:tcBorders>
          </w:tcPr>
          <w:p w14:paraId="058A3543" w14:textId="77777777" w:rsidR="00C608CE" w:rsidRPr="008B23D4" w:rsidRDefault="00C608CE" w:rsidP="00645425">
            <w:pPr>
              <w:rPr>
                <w:sz w:val="22"/>
                <w:szCs w:val="22"/>
              </w:rPr>
            </w:pPr>
            <w:r w:rsidRPr="008B23D4">
              <w:rPr>
                <w:sz w:val="22"/>
                <w:szCs w:val="22"/>
              </w:rPr>
              <w:t>Egyidejű alkalmazása növelheti a klozapin</w:t>
            </w:r>
            <w:r w:rsidR="00272B62">
              <w:rPr>
                <w:sz w:val="22"/>
                <w:szCs w:val="22"/>
              </w:rPr>
              <w:t>-</w:t>
            </w:r>
            <w:r w:rsidRPr="008B23D4">
              <w:rPr>
                <w:sz w:val="22"/>
                <w:szCs w:val="22"/>
              </w:rPr>
              <w:t>szintet.</w:t>
            </w:r>
          </w:p>
        </w:tc>
        <w:tc>
          <w:tcPr>
            <w:tcW w:w="3093" w:type="dxa"/>
            <w:tcBorders>
              <w:top w:val="single" w:sz="4" w:space="0" w:color="auto"/>
              <w:left w:val="single" w:sz="1" w:space="0" w:color="000000"/>
              <w:bottom w:val="single" w:sz="1" w:space="0" w:color="000000"/>
              <w:right w:val="single" w:sz="1" w:space="0" w:color="000000"/>
            </w:tcBorders>
          </w:tcPr>
          <w:p w14:paraId="222A0017" w14:textId="77777777" w:rsidR="00C608CE" w:rsidRPr="008B23D4" w:rsidRDefault="00C608CE" w:rsidP="00645425">
            <w:pPr>
              <w:rPr>
                <w:sz w:val="22"/>
                <w:szCs w:val="22"/>
              </w:rPr>
            </w:pPr>
            <w:r w:rsidRPr="008B23D4">
              <w:rPr>
                <w:sz w:val="22"/>
                <w:szCs w:val="22"/>
              </w:rPr>
              <w:t>Fokozhatja a mellékhatásokat. Az egyidejű CYP1A2</w:t>
            </w:r>
            <w:r w:rsidR="0061111D">
              <w:rPr>
                <w:sz w:val="22"/>
                <w:szCs w:val="22"/>
              </w:rPr>
              <w:t>-</w:t>
            </w:r>
            <w:r w:rsidRPr="008B23D4">
              <w:rPr>
                <w:sz w:val="22"/>
                <w:szCs w:val="22"/>
              </w:rPr>
              <w:t xml:space="preserve"> vagy CYP3A4</w:t>
            </w:r>
            <w:r w:rsidR="0061111D">
              <w:rPr>
                <w:sz w:val="22"/>
                <w:szCs w:val="22"/>
              </w:rPr>
              <w:t>-</w:t>
            </w:r>
            <w:r w:rsidRPr="008B23D4">
              <w:rPr>
                <w:sz w:val="22"/>
                <w:szCs w:val="22"/>
              </w:rPr>
              <w:t>gátló</w:t>
            </w:r>
            <w:r w:rsidR="0061111D">
              <w:rPr>
                <w:sz w:val="22"/>
                <w:szCs w:val="22"/>
              </w:rPr>
              <w:t>-</w:t>
            </w:r>
            <w:r w:rsidRPr="008B23D4">
              <w:rPr>
                <w:sz w:val="22"/>
                <w:szCs w:val="22"/>
              </w:rPr>
              <w:t>kezelés leállításakor is óvatosság szükséges, ugyanis csökkenhet a klozapin</w:t>
            </w:r>
            <w:r w:rsidR="00272B62">
              <w:rPr>
                <w:sz w:val="22"/>
                <w:szCs w:val="22"/>
              </w:rPr>
              <w:t>-</w:t>
            </w:r>
            <w:r w:rsidRPr="008B23D4">
              <w:rPr>
                <w:sz w:val="22"/>
                <w:szCs w:val="22"/>
              </w:rPr>
              <w:t>szint. A CYP2C19</w:t>
            </w:r>
            <w:r w:rsidR="0061111D">
              <w:rPr>
                <w:sz w:val="22"/>
                <w:szCs w:val="22"/>
              </w:rPr>
              <w:t>-</w:t>
            </w:r>
            <w:r w:rsidRPr="008B23D4">
              <w:rPr>
                <w:sz w:val="22"/>
                <w:szCs w:val="22"/>
              </w:rPr>
              <w:t>gátlás hatása minimális lehet.</w:t>
            </w:r>
          </w:p>
        </w:tc>
      </w:tr>
    </w:tbl>
    <w:p w14:paraId="2F89F41D" w14:textId="77777777" w:rsidR="001F7754" w:rsidRPr="000E2AC3" w:rsidRDefault="001F7754" w:rsidP="00871AA5">
      <w:pPr>
        <w:rPr>
          <w:sz w:val="22"/>
          <w:szCs w:val="22"/>
        </w:rPr>
      </w:pPr>
    </w:p>
    <w:p w14:paraId="5A66D121" w14:textId="77777777" w:rsidR="001F7754" w:rsidRPr="000E2AC3" w:rsidRDefault="001F7754" w:rsidP="00A913E5">
      <w:pPr>
        <w:keepNext/>
        <w:tabs>
          <w:tab w:val="left" w:pos="708"/>
        </w:tabs>
        <w:ind w:left="567" w:hanging="567"/>
        <w:rPr>
          <w:b/>
          <w:sz w:val="22"/>
          <w:szCs w:val="22"/>
        </w:rPr>
      </w:pPr>
      <w:r w:rsidRPr="000E2AC3">
        <w:rPr>
          <w:b/>
          <w:sz w:val="22"/>
          <w:szCs w:val="22"/>
        </w:rPr>
        <w:t>4.6</w:t>
      </w:r>
      <w:r w:rsidRPr="000E2AC3">
        <w:rPr>
          <w:b/>
          <w:sz w:val="22"/>
          <w:szCs w:val="22"/>
        </w:rPr>
        <w:tab/>
        <w:t>T</w:t>
      </w:r>
      <w:r w:rsidR="00A913E5" w:rsidRPr="000E2AC3">
        <w:rPr>
          <w:b/>
          <w:sz w:val="22"/>
          <w:szCs w:val="22"/>
        </w:rPr>
        <w:t>ermékenység, t</w:t>
      </w:r>
      <w:r w:rsidRPr="000E2AC3">
        <w:rPr>
          <w:b/>
          <w:sz w:val="22"/>
          <w:szCs w:val="22"/>
        </w:rPr>
        <w:t>erhesség és szoptatás</w:t>
      </w:r>
    </w:p>
    <w:p w14:paraId="3571BB9A" w14:textId="77777777" w:rsidR="001F7754" w:rsidRPr="000E2AC3" w:rsidRDefault="001F7754" w:rsidP="00A913E5">
      <w:pPr>
        <w:keepNext/>
        <w:rPr>
          <w:sz w:val="22"/>
          <w:szCs w:val="22"/>
        </w:rPr>
      </w:pPr>
    </w:p>
    <w:p w14:paraId="6736C9E6" w14:textId="77777777" w:rsidR="001F7754" w:rsidRPr="00137BBE" w:rsidRDefault="001F7754" w:rsidP="00A913E5">
      <w:pPr>
        <w:keepNext/>
        <w:ind w:right="-309"/>
        <w:rPr>
          <w:i/>
          <w:sz w:val="22"/>
          <w:szCs w:val="22"/>
          <w:u w:val="single"/>
        </w:rPr>
      </w:pPr>
      <w:r w:rsidRPr="00137BBE">
        <w:rPr>
          <w:i/>
          <w:sz w:val="22"/>
          <w:szCs w:val="22"/>
          <w:u w:val="single"/>
        </w:rPr>
        <w:t>Terhesség</w:t>
      </w:r>
    </w:p>
    <w:p w14:paraId="3BEC7D48" w14:textId="77777777" w:rsidR="005514DD" w:rsidRDefault="00C608CE" w:rsidP="005514DD">
      <w:pPr>
        <w:ind w:right="-309"/>
        <w:rPr>
          <w:sz w:val="22"/>
          <w:szCs w:val="22"/>
        </w:rPr>
      </w:pPr>
      <w:r w:rsidRPr="000E268F">
        <w:rPr>
          <w:sz w:val="22"/>
          <w:szCs w:val="22"/>
        </w:rPr>
        <w:t xml:space="preserve">Csak korlátozott klinikai adatok állnak rendelkezésre a klozapin terhesség alatt való alkalmazására vonatkozóan. </w:t>
      </w:r>
      <w:r w:rsidR="005514DD" w:rsidRPr="000E268F">
        <w:rPr>
          <w:sz w:val="22"/>
          <w:szCs w:val="22"/>
        </w:rPr>
        <w:t>Az állatkísérletek nem mutattak közvetlen vagy közvetett károsító hatást a terhesség, az embrionális/foetalis fejlődés, a szülés és a postnatalis fejlődés vonatkozásában (lásd 5.3 pont). Elővigyázatosság szükséges, ha a készítményt terhes nőnek rendelik.</w:t>
      </w:r>
    </w:p>
    <w:p w14:paraId="7A8F0F3D" w14:textId="77777777" w:rsidR="0037544C" w:rsidRPr="000E2AC3" w:rsidRDefault="0037544C" w:rsidP="005514DD">
      <w:pPr>
        <w:ind w:right="-309"/>
        <w:rPr>
          <w:sz w:val="22"/>
          <w:szCs w:val="22"/>
        </w:rPr>
      </w:pPr>
    </w:p>
    <w:p w14:paraId="5D48A06D" w14:textId="77777777" w:rsidR="003E5E14" w:rsidRDefault="0037544C" w:rsidP="00871AA5">
      <w:pPr>
        <w:rPr>
          <w:sz w:val="22"/>
          <w:szCs w:val="22"/>
        </w:rPr>
      </w:pPr>
      <w:r w:rsidRPr="000E2AC3">
        <w:rPr>
          <w:sz w:val="22"/>
          <w:szCs w:val="22"/>
        </w:rPr>
        <w:t>Ha az antipszichotikumokat (beleértve a klozapint) a terhesség harmadik trimesztere alatt alkalmazzák, a szülést követően az újszülött</w:t>
      </w:r>
      <w:r w:rsidR="00272B62">
        <w:rPr>
          <w:sz w:val="22"/>
          <w:szCs w:val="22"/>
        </w:rPr>
        <w:t>nél</w:t>
      </w:r>
      <w:r w:rsidRPr="000E2AC3">
        <w:rPr>
          <w:sz w:val="22"/>
          <w:szCs w:val="22"/>
        </w:rPr>
        <w:t xml:space="preserve"> fennáll a mellékhatások, például változó súlyosságú és idejű extrapiramidális és/vagy elvonási tünetek, kialakulásának kockázata. </w:t>
      </w:r>
    </w:p>
    <w:p w14:paraId="463F6CCF" w14:textId="77777777" w:rsidR="0037544C" w:rsidRPr="000E2AC3" w:rsidRDefault="0037544C" w:rsidP="00871AA5">
      <w:pPr>
        <w:rPr>
          <w:sz w:val="22"/>
          <w:szCs w:val="22"/>
        </w:rPr>
      </w:pPr>
      <w:r w:rsidRPr="000E2AC3">
        <w:rPr>
          <w:sz w:val="22"/>
          <w:szCs w:val="22"/>
        </w:rPr>
        <w:t xml:space="preserve">Előfordultak agitációval, </w:t>
      </w:r>
      <w:r w:rsidR="001A29E6" w:rsidRPr="000E2AC3">
        <w:rPr>
          <w:sz w:val="22"/>
          <w:szCs w:val="22"/>
        </w:rPr>
        <w:t>izom</w:t>
      </w:r>
      <w:r w:rsidR="00942628" w:rsidRPr="000E2AC3">
        <w:rPr>
          <w:sz w:val="22"/>
          <w:szCs w:val="22"/>
        </w:rPr>
        <w:t>tónus</w:t>
      </w:r>
      <w:r w:rsidR="00272B62">
        <w:rPr>
          <w:sz w:val="22"/>
          <w:szCs w:val="22"/>
        </w:rPr>
        <w:t>-</w:t>
      </w:r>
      <w:r w:rsidR="00942628" w:rsidRPr="000E2AC3">
        <w:rPr>
          <w:sz w:val="22"/>
          <w:szCs w:val="22"/>
        </w:rPr>
        <w:t>fokozódással</w:t>
      </w:r>
      <w:r w:rsidRPr="000E2AC3">
        <w:rPr>
          <w:sz w:val="22"/>
          <w:szCs w:val="22"/>
        </w:rPr>
        <w:t xml:space="preserve">, </w:t>
      </w:r>
      <w:r w:rsidR="001A29E6" w:rsidRPr="000E2AC3">
        <w:rPr>
          <w:sz w:val="22"/>
          <w:szCs w:val="22"/>
        </w:rPr>
        <w:t>izom</w:t>
      </w:r>
      <w:r w:rsidR="00942628" w:rsidRPr="000E2AC3">
        <w:rPr>
          <w:sz w:val="22"/>
          <w:szCs w:val="22"/>
        </w:rPr>
        <w:t>tónus</w:t>
      </w:r>
      <w:r w:rsidR="00272B62">
        <w:rPr>
          <w:sz w:val="22"/>
          <w:szCs w:val="22"/>
        </w:rPr>
        <w:t>-</w:t>
      </w:r>
      <w:r w:rsidR="00942628" w:rsidRPr="000E2AC3">
        <w:rPr>
          <w:sz w:val="22"/>
          <w:szCs w:val="22"/>
        </w:rPr>
        <w:t>csökkenéssel</w:t>
      </w:r>
      <w:r w:rsidRPr="000E2AC3">
        <w:rPr>
          <w:sz w:val="22"/>
          <w:szCs w:val="22"/>
        </w:rPr>
        <w:t>, tremorral, aluszékonysággal, respiratoricus distresszel járó esetek, valamint táplálkozási zavarral kapcsolatos mellékhatás</w:t>
      </w:r>
      <w:r w:rsidR="00272B62">
        <w:rPr>
          <w:sz w:val="22"/>
          <w:szCs w:val="22"/>
        </w:rPr>
        <w:t>-</w:t>
      </w:r>
      <w:r w:rsidRPr="000E2AC3">
        <w:rPr>
          <w:sz w:val="22"/>
          <w:szCs w:val="22"/>
        </w:rPr>
        <w:t>jelentések. Az újszülötteket emiatt alapos megfigyelés alatt kell tartani.</w:t>
      </w:r>
    </w:p>
    <w:p w14:paraId="0A3E1AAB" w14:textId="77777777" w:rsidR="001F7754" w:rsidRPr="000E2AC3" w:rsidRDefault="001F7754" w:rsidP="00871AA5">
      <w:pPr>
        <w:rPr>
          <w:sz w:val="22"/>
          <w:szCs w:val="22"/>
        </w:rPr>
      </w:pPr>
    </w:p>
    <w:p w14:paraId="0B91C0F4" w14:textId="77777777" w:rsidR="001F7754" w:rsidRPr="00137BBE" w:rsidRDefault="001F7754" w:rsidP="00C608CE">
      <w:pPr>
        <w:keepNext/>
        <w:rPr>
          <w:i/>
          <w:sz w:val="22"/>
          <w:szCs w:val="22"/>
          <w:u w:val="single"/>
        </w:rPr>
      </w:pPr>
      <w:r w:rsidRPr="00137BBE">
        <w:rPr>
          <w:i/>
          <w:sz w:val="22"/>
          <w:szCs w:val="22"/>
          <w:u w:val="single"/>
        </w:rPr>
        <w:t>Szoptatás</w:t>
      </w:r>
    </w:p>
    <w:p w14:paraId="71A41845" w14:textId="77777777" w:rsidR="00C608CE" w:rsidRDefault="001F7754" w:rsidP="00C608CE">
      <w:pPr>
        <w:keepNext/>
        <w:rPr>
          <w:sz w:val="22"/>
          <w:szCs w:val="22"/>
        </w:rPr>
      </w:pPr>
      <w:r w:rsidRPr="000E2AC3">
        <w:rPr>
          <w:sz w:val="22"/>
          <w:szCs w:val="22"/>
        </w:rPr>
        <w:t xml:space="preserve">Nem ismert, hogy a klozapin </w:t>
      </w:r>
      <w:r w:rsidR="00272B62" w:rsidRPr="000E2AC3">
        <w:rPr>
          <w:sz w:val="22"/>
          <w:szCs w:val="22"/>
        </w:rPr>
        <w:t xml:space="preserve">embereknél </w:t>
      </w:r>
      <w:r w:rsidRPr="000E2AC3">
        <w:rPr>
          <w:sz w:val="22"/>
          <w:szCs w:val="22"/>
        </w:rPr>
        <w:t>kiválasztódik-e az anyatej</w:t>
      </w:r>
      <w:r w:rsidR="00272B62">
        <w:rPr>
          <w:sz w:val="22"/>
          <w:szCs w:val="22"/>
        </w:rPr>
        <w:t>be</w:t>
      </w:r>
      <w:r w:rsidRPr="000E2AC3">
        <w:rPr>
          <w:sz w:val="22"/>
          <w:szCs w:val="22"/>
        </w:rPr>
        <w:t>. Állatkísérletek során a klozapin kiválasztódott az anyatej</w:t>
      </w:r>
      <w:r w:rsidR="00272B62">
        <w:rPr>
          <w:sz w:val="22"/>
          <w:szCs w:val="22"/>
        </w:rPr>
        <w:t>be</w:t>
      </w:r>
      <w:r w:rsidRPr="000E2AC3">
        <w:rPr>
          <w:sz w:val="22"/>
          <w:szCs w:val="22"/>
        </w:rPr>
        <w:t xml:space="preserve"> és nyugtató hatással volt az újszülöttekre</w:t>
      </w:r>
      <w:r w:rsidR="00C608CE">
        <w:rPr>
          <w:sz w:val="22"/>
          <w:szCs w:val="22"/>
        </w:rPr>
        <w:t xml:space="preserve">, </w:t>
      </w:r>
      <w:r w:rsidR="00C608CE" w:rsidRPr="000E268F">
        <w:rPr>
          <w:sz w:val="22"/>
          <w:szCs w:val="22"/>
        </w:rPr>
        <w:t xml:space="preserve">ezért a </w:t>
      </w:r>
      <w:r w:rsidR="00C608CE">
        <w:rPr>
          <w:sz w:val="22"/>
          <w:szCs w:val="22"/>
        </w:rPr>
        <w:t>Clozapie Gerot-</w:t>
      </w:r>
      <w:r w:rsidR="003E2458">
        <w:rPr>
          <w:sz w:val="22"/>
          <w:szCs w:val="22"/>
        </w:rPr>
        <w:t>t</w:t>
      </w:r>
      <w:r w:rsidR="00C608CE">
        <w:rPr>
          <w:sz w:val="22"/>
          <w:szCs w:val="22"/>
        </w:rPr>
        <w:t>al</w:t>
      </w:r>
      <w:r w:rsidR="00C608CE" w:rsidRPr="000E268F">
        <w:rPr>
          <w:sz w:val="22"/>
          <w:szCs w:val="22"/>
        </w:rPr>
        <w:t xml:space="preserve"> kezelt anyák nem szoptathatnak.</w:t>
      </w:r>
    </w:p>
    <w:p w14:paraId="3F4401C8" w14:textId="77777777" w:rsidR="001F7754" w:rsidRDefault="001F7754" w:rsidP="00C608CE">
      <w:pPr>
        <w:keepNext/>
        <w:rPr>
          <w:sz w:val="22"/>
          <w:szCs w:val="22"/>
        </w:rPr>
      </w:pPr>
    </w:p>
    <w:p w14:paraId="2F053318" w14:textId="77777777" w:rsidR="00A228CE" w:rsidRPr="008B23D4" w:rsidRDefault="00A228CE" w:rsidP="00A228CE">
      <w:pPr>
        <w:rPr>
          <w:sz w:val="22"/>
          <w:szCs w:val="22"/>
          <w:u w:val="single"/>
        </w:rPr>
      </w:pPr>
      <w:r w:rsidRPr="008B23D4">
        <w:rPr>
          <w:sz w:val="22"/>
          <w:szCs w:val="22"/>
          <w:u w:val="single"/>
        </w:rPr>
        <w:t>Termékenység</w:t>
      </w:r>
    </w:p>
    <w:p w14:paraId="7585E699" w14:textId="77777777" w:rsidR="00A228CE" w:rsidRPr="000E268F" w:rsidRDefault="00A228CE" w:rsidP="00A228CE">
      <w:pPr>
        <w:rPr>
          <w:sz w:val="22"/>
          <w:szCs w:val="22"/>
        </w:rPr>
      </w:pPr>
      <w:r w:rsidRPr="008B23D4">
        <w:rPr>
          <w:sz w:val="22"/>
          <w:szCs w:val="22"/>
        </w:rPr>
        <w:t>A klozapin humán fertilitásra gyakorolt hatásaira vonatkozóan rendelkezésre álló, korlátozott mennyiségű adat nem egyértelmű. Hím és nőstény patkányoknál a klozapin nem befolyásolta a fertilitást, amikor legfeljebb 40 mg/</w:t>
      </w:r>
      <w:r w:rsidR="0061111D">
        <w:rPr>
          <w:sz w:val="22"/>
          <w:szCs w:val="22"/>
        </w:rPr>
        <w:t>tt</w:t>
      </w:r>
      <w:r w:rsidRPr="008B23D4">
        <w:rPr>
          <w:sz w:val="22"/>
          <w:szCs w:val="22"/>
        </w:rPr>
        <w:t>kg</w:t>
      </w:r>
      <w:r w:rsidR="0061111D">
        <w:rPr>
          <w:sz w:val="22"/>
          <w:szCs w:val="22"/>
        </w:rPr>
        <w:t>-</w:t>
      </w:r>
      <w:r w:rsidRPr="008B23D4">
        <w:rPr>
          <w:sz w:val="22"/>
          <w:szCs w:val="22"/>
        </w:rPr>
        <w:t>os dózisban adták, ami 6,4 mg/</w:t>
      </w:r>
      <w:r w:rsidR="0061111D">
        <w:rPr>
          <w:sz w:val="22"/>
          <w:szCs w:val="22"/>
        </w:rPr>
        <w:t>tt</w:t>
      </w:r>
      <w:r w:rsidRPr="008B23D4">
        <w:rPr>
          <w:sz w:val="22"/>
          <w:szCs w:val="22"/>
        </w:rPr>
        <w:t>kg</w:t>
      </w:r>
      <w:r w:rsidR="0061111D">
        <w:rPr>
          <w:sz w:val="22"/>
          <w:szCs w:val="22"/>
        </w:rPr>
        <w:t>-</w:t>
      </w:r>
      <w:r w:rsidRPr="008B23D4">
        <w:rPr>
          <w:sz w:val="22"/>
          <w:szCs w:val="22"/>
        </w:rPr>
        <w:t>os humán dózissal egyenértékű, illetve a felnőtt embernél megengedett maximális dózis megközelítőleg egyharmada.</w:t>
      </w:r>
    </w:p>
    <w:p w14:paraId="2CEC7558" w14:textId="77777777" w:rsidR="00A228CE" w:rsidRPr="000E2AC3" w:rsidRDefault="00A228CE" w:rsidP="00C608CE">
      <w:pPr>
        <w:keepNext/>
        <w:rPr>
          <w:sz w:val="22"/>
          <w:szCs w:val="22"/>
        </w:rPr>
      </w:pPr>
    </w:p>
    <w:p w14:paraId="065E6AE4" w14:textId="77777777" w:rsidR="001F7754" w:rsidRPr="00137BBE" w:rsidRDefault="001F7754" w:rsidP="00871AA5">
      <w:pPr>
        <w:rPr>
          <w:bCs/>
          <w:sz w:val="22"/>
          <w:szCs w:val="22"/>
          <w:u w:val="single"/>
        </w:rPr>
      </w:pPr>
      <w:r w:rsidRPr="00137BBE">
        <w:rPr>
          <w:bCs/>
          <w:sz w:val="22"/>
          <w:szCs w:val="22"/>
          <w:u w:val="single"/>
        </w:rPr>
        <w:t xml:space="preserve">Fogamzóképes </w:t>
      </w:r>
      <w:r w:rsidR="00B93C8F">
        <w:rPr>
          <w:bCs/>
          <w:sz w:val="22"/>
          <w:szCs w:val="22"/>
          <w:u w:val="single"/>
        </w:rPr>
        <w:t xml:space="preserve">korú </w:t>
      </w:r>
      <w:r w:rsidRPr="00137BBE">
        <w:rPr>
          <w:bCs/>
          <w:sz w:val="22"/>
          <w:szCs w:val="22"/>
          <w:u w:val="single"/>
        </w:rPr>
        <w:t>nők</w:t>
      </w:r>
    </w:p>
    <w:p w14:paraId="6F376FF6" w14:textId="77777777" w:rsidR="001F7754" w:rsidRPr="000E2AC3" w:rsidRDefault="001F7754" w:rsidP="00871AA5">
      <w:pPr>
        <w:rPr>
          <w:sz w:val="22"/>
          <w:szCs w:val="22"/>
        </w:rPr>
      </w:pPr>
      <w:r w:rsidRPr="000E2AC3">
        <w:rPr>
          <w:sz w:val="22"/>
          <w:szCs w:val="22"/>
        </w:rPr>
        <w:t xml:space="preserve">Egyéb antipszichotikumról klozapinra való átállítás eredményeként visszatérhet a normál menstruáció. Ezért hatékony fogamzásgátlás alkalmazását kell biztosítani a fogamzóképes </w:t>
      </w:r>
      <w:r w:rsidR="00B93C8F">
        <w:rPr>
          <w:sz w:val="22"/>
          <w:szCs w:val="22"/>
        </w:rPr>
        <w:t xml:space="preserve">korú </w:t>
      </w:r>
      <w:r w:rsidRPr="000E2AC3">
        <w:rPr>
          <w:sz w:val="22"/>
          <w:szCs w:val="22"/>
        </w:rPr>
        <w:t>nőknél.</w:t>
      </w:r>
    </w:p>
    <w:p w14:paraId="3CCF26FB" w14:textId="77777777" w:rsidR="001F7754" w:rsidRPr="000E2AC3" w:rsidRDefault="001F7754" w:rsidP="00871AA5">
      <w:pPr>
        <w:rPr>
          <w:sz w:val="22"/>
          <w:szCs w:val="22"/>
        </w:rPr>
      </w:pPr>
    </w:p>
    <w:p w14:paraId="72173356" w14:textId="77777777" w:rsidR="001F7754" w:rsidRPr="000E2AC3" w:rsidRDefault="001F7754" w:rsidP="00871AA5">
      <w:pPr>
        <w:tabs>
          <w:tab w:val="left" w:pos="567"/>
        </w:tabs>
        <w:rPr>
          <w:b/>
          <w:sz w:val="22"/>
          <w:szCs w:val="22"/>
        </w:rPr>
      </w:pPr>
      <w:r w:rsidRPr="000E2AC3">
        <w:rPr>
          <w:b/>
          <w:sz w:val="22"/>
          <w:szCs w:val="22"/>
        </w:rPr>
        <w:t>4.7</w:t>
      </w:r>
      <w:r w:rsidRPr="000E2AC3">
        <w:rPr>
          <w:b/>
          <w:sz w:val="22"/>
          <w:szCs w:val="22"/>
        </w:rPr>
        <w:tab/>
        <w:t xml:space="preserve">A készítmény hatásai a gépjárművezetéshez és </w:t>
      </w:r>
      <w:r w:rsidR="00DB68BD" w:rsidRPr="000E2AC3">
        <w:rPr>
          <w:b/>
          <w:sz w:val="22"/>
          <w:szCs w:val="22"/>
        </w:rPr>
        <w:t xml:space="preserve">a </w:t>
      </w:r>
      <w:r w:rsidRPr="000E2AC3">
        <w:rPr>
          <w:b/>
          <w:sz w:val="22"/>
          <w:szCs w:val="22"/>
        </w:rPr>
        <w:t xml:space="preserve">gépek </w:t>
      </w:r>
      <w:r w:rsidR="00635132" w:rsidRPr="000E2AC3">
        <w:rPr>
          <w:b/>
          <w:sz w:val="22"/>
          <w:szCs w:val="22"/>
        </w:rPr>
        <w:t xml:space="preserve">kezeléséhez </w:t>
      </w:r>
      <w:r w:rsidRPr="000E2AC3">
        <w:rPr>
          <w:b/>
          <w:sz w:val="22"/>
          <w:szCs w:val="22"/>
        </w:rPr>
        <w:t xml:space="preserve">szükséges képességekre </w:t>
      </w:r>
    </w:p>
    <w:p w14:paraId="7F19675E" w14:textId="77777777" w:rsidR="001F7754" w:rsidRPr="000E2AC3" w:rsidRDefault="001F7754" w:rsidP="00871AA5">
      <w:pPr>
        <w:tabs>
          <w:tab w:val="left" w:pos="708"/>
        </w:tabs>
        <w:ind w:left="567" w:hanging="567"/>
        <w:rPr>
          <w:sz w:val="22"/>
          <w:szCs w:val="22"/>
        </w:rPr>
      </w:pPr>
    </w:p>
    <w:p w14:paraId="0C9F8E8B" w14:textId="77777777" w:rsidR="000D2529" w:rsidRPr="000E268F" w:rsidRDefault="000D2529" w:rsidP="000D2529">
      <w:pPr>
        <w:rPr>
          <w:sz w:val="22"/>
          <w:szCs w:val="22"/>
        </w:rPr>
      </w:pPr>
      <w:r w:rsidRPr="000E268F">
        <w:rPr>
          <w:sz w:val="22"/>
          <w:szCs w:val="22"/>
        </w:rPr>
        <w:t xml:space="preserve">Mivel a </w:t>
      </w:r>
      <w:r>
        <w:rPr>
          <w:sz w:val="22"/>
          <w:szCs w:val="22"/>
        </w:rPr>
        <w:t xml:space="preserve">Clozapine Gerot </w:t>
      </w:r>
      <w:r w:rsidRPr="000E268F">
        <w:rPr>
          <w:sz w:val="22"/>
          <w:szCs w:val="22"/>
        </w:rPr>
        <w:t xml:space="preserve">szedációt okozhat és csökkenti a görcsküszöböt, a gépjárművezetést és </w:t>
      </w:r>
      <w:r w:rsidR="00272B62">
        <w:rPr>
          <w:sz w:val="22"/>
          <w:szCs w:val="22"/>
        </w:rPr>
        <w:t xml:space="preserve">a </w:t>
      </w:r>
      <w:r w:rsidRPr="000E268F">
        <w:rPr>
          <w:sz w:val="22"/>
          <w:szCs w:val="22"/>
        </w:rPr>
        <w:t>gépek kezelését kerülni kell, különösen a kezelés első heteiben.</w:t>
      </w:r>
    </w:p>
    <w:p w14:paraId="602C14AE" w14:textId="77777777" w:rsidR="001F7754" w:rsidRPr="000E2AC3" w:rsidRDefault="001F7754" w:rsidP="00871AA5">
      <w:pPr>
        <w:rPr>
          <w:sz w:val="22"/>
          <w:szCs w:val="22"/>
        </w:rPr>
      </w:pPr>
    </w:p>
    <w:p w14:paraId="16223B2B" w14:textId="77777777" w:rsidR="001F7754" w:rsidRPr="000E2AC3" w:rsidRDefault="001F7754" w:rsidP="00871AA5">
      <w:pPr>
        <w:tabs>
          <w:tab w:val="left" w:pos="567"/>
        </w:tabs>
        <w:rPr>
          <w:b/>
          <w:sz w:val="22"/>
          <w:szCs w:val="22"/>
        </w:rPr>
      </w:pPr>
      <w:r w:rsidRPr="000E2AC3">
        <w:rPr>
          <w:b/>
          <w:sz w:val="22"/>
          <w:szCs w:val="22"/>
        </w:rPr>
        <w:t>4.8</w:t>
      </w:r>
      <w:r w:rsidRPr="000E2AC3">
        <w:rPr>
          <w:b/>
          <w:sz w:val="22"/>
          <w:szCs w:val="22"/>
        </w:rPr>
        <w:tab/>
        <w:t>Nemkívánatos hatások, mellékhatások</w:t>
      </w:r>
    </w:p>
    <w:p w14:paraId="3A449FF0" w14:textId="77777777" w:rsidR="001F7754" w:rsidRPr="000E2AC3" w:rsidRDefault="001F7754" w:rsidP="00871AA5">
      <w:pPr>
        <w:rPr>
          <w:sz w:val="22"/>
          <w:szCs w:val="22"/>
        </w:rPr>
      </w:pPr>
    </w:p>
    <w:p w14:paraId="75B88051" w14:textId="77777777" w:rsidR="00DB68BD" w:rsidRPr="000E2AC3" w:rsidRDefault="00DB68BD" w:rsidP="00871AA5">
      <w:pPr>
        <w:rPr>
          <w:sz w:val="22"/>
          <w:szCs w:val="22"/>
          <w:u w:val="single"/>
        </w:rPr>
      </w:pPr>
      <w:r w:rsidRPr="000E2AC3">
        <w:rPr>
          <w:sz w:val="22"/>
          <w:szCs w:val="22"/>
          <w:u w:val="single"/>
        </w:rPr>
        <w:t>A biztonságossági profil összefoglalása</w:t>
      </w:r>
    </w:p>
    <w:p w14:paraId="421FA43A" w14:textId="77777777" w:rsidR="001F7754" w:rsidRPr="000E2AC3" w:rsidRDefault="001F7754" w:rsidP="00871AA5">
      <w:pPr>
        <w:rPr>
          <w:sz w:val="22"/>
          <w:szCs w:val="22"/>
        </w:rPr>
      </w:pPr>
      <w:r w:rsidRPr="000E2AC3">
        <w:rPr>
          <w:sz w:val="22"/>
          <w:szCs w:val="22"/>
        </w:rPr>
        <w:t>A klozapin mellékhatásprofilja nagy részben megjósolható farmakológiai tulajdonságaiból. Fontos kivétel az a sajátsága, hogy agranulocytosist okozhat (lásd 4.4</w:t>
      </w:r>
      <w:r w:rsidR="0061111D">
        <w:rPr>
          <w:sz w:val="22"/>
          <w:szCs w:val="22"/>
        </w:rPr>
        <w:t> </w:t>
      </w:r>
      <w:r w:rsidRPr="000E2AC3">
        <w:rPr>
          <w:sz w:val="22"/>
          <w:szCs w:val="22"/>
        </w:rPr>
        <w:t>pont</w:t>
      </w:r>
      <w:r w:rsidR="00635132" w:rsidRPr="000E2AC3">
        <w:rPr>
          <w:sz w:val="22"/>
          <w:szCs w:val="22"/>
        </w:rPr>
        <w:t>)</w:t>
      </w:r>
      <w:r w:rsidRPr="000E2AC3">
        <w:rPr>
          <w:sz w:val="22"/>
          <w:szCs w:val="22"/>
        </w:rPr>
        <w:t xml:space="preserve">. Ezen </w:t>
      </w:r>
      <w:r w:rsidR="00272B62">
        <w:rPr>
          <w:sz w:val="22"/>
          <w:szCs w:val="22"/>
        </w:rPr>
        <w:t>kockázat</w:t>
      </w:r>
      <w:r w:rsidR="00272B62" w:rsidRPr="000E2AC3">
        <w:rPr>
          <w:sz w:val="22"/>
          <w:szCs w:val="22"/>
        </w:rPr>
        <w:t xml:space="preserve"> </w:t>
      </w:r>
      <w:r w:rsidRPr="000E2AC3">
        <w:rPr>
          <w:sz w:val="22"/>
          <w:szCs w:val="22"/>
        </w:rPr>
        <w:t xml:space="preserve">miatt a készítmény alkalmazása azokra a betegekre korlátozódik, akiknél a </w:t>
      </w:r>
      <w:r w:rsidR="0026798D" w:rsidRPr="000E2AC3">
        <w:rPr>
          <w:sz w:val="22"/>
          <w:szCs w:val="22"/>
        </w:rPr>
        <w:t>schizophreni</w:t>
      </w:r>
      <w:r w:rsidRPr="000E2AC3">
        <w:rPr>
          <w:sz w:val="22"/>
          <w:szCs w:val="22"/>
        </w:rPr>
        <w:t>a és a Parkinson</w:t>
      </w:r>
      <w:r w:rsidR="00272B62">
        <w:rPr>
          <w:sz w:val="22"/>
          <w:szCs w:val="22"/>
        </w:rPr>
        <w:t>-</w:t>
      </w:r>
      <w:r w:rsidRPr="000E2AC3">
        <w:rPr>
          <w:sz w:val="22"/>
          <w:szCs w:val="22"/>
        </w:rPr>
        <w:t>betegség kezelése során jelentkező pszichózis standard kezelése sikertelen volt. Míg a klozapinnal kezelt betegek gondozásának alapvető része a vérkép monitorozása, a kezelőorvosnak tisztában kell lennie azokkal a ritka, de súlyos mellékhatásokkal is, amelyek korai stádiumban csak gondos megfigyeléssel és a beteg kikérdezésével diagnosztizálhatók, hogy a megbetegedést és a halálos szövődményt megelőzzék.</w:t>
      </w:r>
    </w:p>
    <w:p w14:paraId="52EC2833" w14:textId="77777777" w:rsidR="001B79AB" w:rsidRPr="000E2AC3" w:rsidRDefault="001B79AB" w:rsidP="00871AA5">
      <w:pPr>
        <w:rPr>
          <w:sz w:val="22"/>
          <w:szCs w:val="22"/>
        </w:rPr>
      </w:pPr>
    </w:p>
    <w:p w14:paraId="48CF1248" w14:textId="77777777" w:rsidR="001B79AB" w:rsidRPr="000E2AC3" w:rsidRDefault="001B79AB" w:rsidP="001B79AB">
      <w:pPr>
        <w:tabs>
          <w:tab w:val="left" w:pos="567"/>
        </w:tabs>
        <w:rPr>
          <w:sz w:val="22"/>
          <w:szCs w:val="22"/>
        </w:rPr>
      </w:pPr>
      <w:r w:rsidRPr="000E2AC3">
        <w:rPr>
          <w:sz w:val="22"/>
          <w:szCs w:val="22"/>
        </w:rPr>
        <w:lastRenderedPageBreak/>
        <w:t xml:space="preserve">A klozapin mellett tapasztalt legsúlyosabb mellékhatások az agranulocytosis, </w:t>
      </w:r>
      <w:r w:rsidR="00272B62">
        <w:rPr>
          <w:sz w:val="22"/>
          <w:szCs w:val="22"/>
        </w:rPr>
        <w:t xml:space="preserve">a </w:t>
      </w:r>
      <w:r w:rsidRPr="000E2AC3">
        <w:rPr>
          <w:sz w:val="22"/>
          <w:szCs w:val="22"/>
        </w:rPr>
        <w:t xml:space="preserve">görcsrohamok, </w:t>
      </w:r>
      <w:r w:rsidR="00272B62">
        <w:rPr>
          <w:sz w:val="22"/>
          <w:szCs w:val="22"/>
        </w:rPr>
        <w:t xml:space="preserve">a </w:t>
      </w:r>
      <w:r w:rsidRPr="000E2AC3">
        <w:rPr>
          <w:sz w:val="22"/>
          <w:szCs w:val="22"/>
        </w:rPr>
        <w:t xml:space="preserve">cardiovascularis hatások és </w:t>
      </w:r>
      <w:r w:rsidR="00272B62">
        <w:rPr>
          <w:sz w:val="22"/>
          <w:szCs w:val="22"/>
        </w:rPr>
        <w:t xml:space="preserve">a </w:t>
      </w:r>
      <w:r w:rsidRPr="000E2AC3">
        <w:rPr>
          <w:sz w:val="22"/>
          <w:szCs w:val="22"/>
        </w:rPr>
        <w:t xml:space="preserve">láz (lásd 4.4 pont). A leggyakoribb mellékhatások az álmosság/sedatio, </w:t>
      </w:r>
      <w:r w:rsidR="00272B62">
        <w:rPr>
          <w:sz w:val="22"/>
          <w:szCs w:val="22"/>
        </w:rPr>
        <w:t xml:space="preserve">a </w:t>
      </w:r>
      <w:r w:rsidRPr="000E2AC3">
        <w:rPr>
          <w:sz w:val="22"/>
          <w:szCs w:val="22"/>
        </w:rPr>
        <w:t xml:space="preserve">szédülés, </w:t>
      </w:r>
      <w:r w:rsidR="00272B62">
        <w:rPr>
          <w:sz w:val="22"/>
          <w:szCs w:val="22"/>
        </w:rPr>
        <w:t xml:space="preserve">a </w:t>
      </w:r>
      <w:r w:rsidRPr="000E2AC3">
        <w:rPr>
          <w:sz w:val="22"/>
          <w:szCs w:val="22"/>
        </w:rPr>
        <w:t xml:space="preserve">tachycardia, </w:t>
      </w:r>
      <w:r w:rsidR="00272B62">
        <w:rPr>
          <w:sz w:val="22"/>
          <w:szCs w:val="22"/>
        </w:rPr>
        <w:t xml:space="preserve">a </w:t>
      </w:r>
      <w:r w:rsidRPr="000E2AC3">
        <w:rPr>
          <w:sz w:val="22"/>
          <w:szCs w:val="22"/>
        </w:rPr>
        <w:t xml:space="preserve">székrekedés és </w:t>
      </w:r>
      <w:r w:rsidR="00272B62">
        <w:rPr>
          <w:sz w:val="22"/>
          <w:szCs w:val="22"/>
        </w:rPr>
        <w:t xml:space="preserve">a </w:t>
      </w:r>
      <w:r w:rsidRPr="000E2AC3">
        <w:rPr>
          <w:sz w:val="22"/>
          <w:szCs w:val="22"/>
        </w:rPr>
        <w:t>fokozott nyáltermelés.</w:t>
      </w:r>
    </w:p>
    <w:p w14:paraId="4AFD2142" w14:textId="77777777" w:rsidR="001B79AB" w:rsidRPr="000E2AC3" w:rsidRDefault="001B79AB" w:rsidP="001B79AB">
      <w:pPr>
        <w:tabs>
          <w:tab w:val="left" w:pos="567"/>
        </w:tabs>
        <w:rPr>
          <w:sz w:val="22"/>
          <w:szCs w:val="22"/>
        </w:rPr>
      </w:pPr>
    </w:p>
    <w:p w14:paraId="6BF1B74B" w14:textId="77777777" w:rsidR="001B79AB" w:rsidRDefault="001B79AB" w:rsidP="001B79AB">
      <w:pPr>
        <w:tabs>
          <w:tab w:val="left" w:pos="567"/>
        </w:tabs>
        <w:rPr>
          <w:sz w:val="22"/>
          <w:szCs w:val="22"/>
        </w:rPr>
      </w:pPr>
      <w:r w:rsidRPr="000E2AC3">
        <w:rPr>
          <w:sz w:val="22"/>
          <w:szCs w:val="22"/>
        </w:rPr>
        <w:t>A klinikai vizsgálati tapasztalatokból származó adatok azt mutatták, hogy a klozapinnal kezelt betegek különböző aránya (7,1</w:t>
      </w:r>
      <w:r w:rsidR="0061111D">
        <w:rPr>
          <w:sz w:val="22"/>
          <w:szCs w:val="22"/>
        </w:rPr>
        <w:t>–</w:t>
      </w:r>
      <w:r w:rsidRPr="000E2AC3">
        <w:rPr>
          <w:sz w:val="22"/>
          <w:szCs w:val="22"/>
        </w:rPr>
        <w:t>15,6%</w:t>
      </w:r>
      <w:r w:rsidR="0061111D">
        <w:rPr>
          <w:sz w:val="22"/>
          <w:szCs w:val="22"/>
        </w:rPr>
        <w:t>-</w:t>
      </w:r>
      <w:r w:rsidRPr="000E2AC3">
        <w:rPr>
          <w:sz w:val="22"/>
          <w:szCs w:val="22"/>
        </w:rPr>
        <w:t xml:space="preserve">a) hagyta abba a kezelést egy nemkívánatos esemény miatt, de csak azokat beleértve, amelyek nagy valószínűséggel a klozapinnak tulajdoníthatók. A kezelés abbahagyásához vezető, leggyakoribb eseményeknek a leukopeniát, </w:t>
      </w:r>
      <w:r w:rsidR="00272B62">
        <w:rPr>
          <w:sz w:val="22"/>
          <w:szCs w:val="22"/>
        </w:rPr>
        <w:t xml:space="preserve">a </w:t>
      </w:r>
      <w:r w:rsidRPr="000E2AC3">
        <w:rPr>
          <w:sz w:val="22"/>
          <w:szCs w:val="22"/>
        </w:rPr>
        <w:t xml:space="preserve">somnolentiát, </w:t>
      </w:r>
      <w:r w:rsidR="00272B62">
        <w:rPr>
          <w:sz w:val="22"/>
          <w:szCs w:val="22"/>
        </w:rPr>
        <w:t xml:space="preserve">a </w:t>
      </w:r>
      <w:r w:rsidRPr="000E2AC3">
        <w:rPr>
          <w:sz w:val="22"/>
          <w:szCs w:val="22"/>
        </w:rPr>
        <w:t>szédülést (a vertigót kivéve) és a pszichotikus kórképeket tartották.</w:t>
      </w:r>
    </w:p>
    <w:p w14:paraId="33119BAD" w14:textId="77777777" w:rsidR="00603D54" w:rsidRPr="000E2AC3" w:rsidRDefault="00603D54" w:rsidP="001B79AB">
      <w:pPr>
        <w:tabs>
          <w:tab w:val="left" w:pos="567"/>
        </w:tabs>
        <w:rPr>
          <w:rFonts w:eastAsia="HG Mincho Light J"/>
          <w:sz w:val="22"/>
          <w:szCs w:val="22"/>
        </w:rPr>
      </w:pPr>
    </w:p>
    <w:p w14:paraId="458E172F" w14:textId="77777777" w:rsidR="00603D54" w:rsidRDefault="00603D54" w:rsidP="00603D54">
      <w:pPr>
        <w:tabs>
          <w:tab w:val="left" w:pos="567"/>
        </w:tabs>
        <w:rPr>
          <w:rFonts w:eastAsia="HG Mincho Light J"/>
          <w:b/>
          <w:bCs/>
          <w:sz w:val="22"/>
          <w:szCs w:val="22"/>
        </w:rPr>
      </w:pPr>
      <w:r w:rsidRPr="00016506">
        <w:rPr>
          <w:rFonts w:eastAsia="HG Mincho Light J"/>
          <w:b/>
          <w:bCs/>
          <w:sz w:val="22"/>
          <w:szCs w:val="22"/>
        </w:rPr>
        <w:t>Hematológiai rosszindulatú daganatok (HM)</w:t>
      </w:r>
    </w:p>
    <w:p w14:paraId="771C5005" w14:textId="77777777" w:rsidR="00603D54" w:rsidRPr="00016506" w:rsidRDefault="00603D54" w:rsidP="00603D54">
      <w:pPr>
        <w:tabs>
          <w:tab w:val="left" w:pos="567"/>
        </w:tabs>
        <w:rPr>
          <w:rFonts w:eastAsia="HG Mincho Light J"/>
          <w:sz w:val="22"/>
          <w:szCs w:val="22"/>
        </w:rPr>
      </w:pPr>
      <w:r w:rsidRPr="004F094E">
        <w:rPr>
          <w:rFonts w:eastAsia="HG Mincho Light J"/>
          <w:sz w:val="22"/>
          <w:szCs w:val="22"/>
        </w:rPr>
        <w:t>Az epidemiológiai vizsgálatok kumulatív dózis- és időfüggő összefüggést mutattak ki a klozapin alkalmazása és a hematológiai rosszindulatú daganatok kialakulása között. Egy nagy kohorszvizsgálatban a hematológiai rosszindulatú daganatok kialakulásának abszolút kockázata 100</w:t>
      </w:r>
      <w:r>
        <w:rPr>
          <w:rFonts w:eastAsia="HG Mincho Light J"/>
          <w:sz w:val="22"/>
          <w:szCs w:val="22"/>
        </w:rPr>
        <w:t> </w:t>
      </w:r>
      <w:r w:rsidRPr="004F094E">
        <w:rPr>
          <w:rFonts w:eastAsia="HG Mincho Light J"/>
          <w:sz w:val="22"/>
          <w:szCs w:val="22"/>
        </w:rPr>
        <w:t>000 betegévre vetítve 61 eset volt a klozapinnal kezelt betegek körében, szemben a más antipszichotikumot kapó csoportban előforduló 41 esettel, ami átlagosan 12,3 éves utánkövetés során 0,7%-os arányt jelentett a klozapin-csoportban, míg a másik csoportban 0,5%-ot. Magas kumulatív klozapin-expozíció esetén a korrigált esélyhányados (aOR) 3,35 (95%-os CI: 2,22–5,05) volt, ≥5 éves kezelés esetén pedig 2,94 (95%-os CI: 2,07–4,17) volt. Kumulatív dózis–hatás összefüggést lymphoma esetén is megfigyeltek, ahol a korrigált esélyhányados 4,06 (95%-os CI: 2,60–6,33) volt ugyanazon kumulatív dózishatár mellett. Nem ismert, hogy a klozapinnal kezelt betegek hematológiai monitorozása milyen mértékben befolyásolja ezeket a becsléseket.</w:t>
      </w:r>
    </w:p>
    <w:p w14:paraId="1436C9E1" w14:textId="77777777" w:rsidR="001F7754" w:rsidRPr="000E2AC3" w:rsidRDefault="001F7754" w:rsidP="00871AA5">
      <w:pPr>
        <w:rPr>
          <w:sz w:val="22"/>
          <w:szCs w:val="22"/>
        </w:rPr>
      </w:pPr>
    </w:p>
    <w:p w14:paraId="14EB6C2C" w14:textId="77777777" w:rsidR="001F7754" w:rsidRPr="000E2AC3" w:rsidRDefault="001F7754" w:rsidP="00871AA5">
      <w:pPr>
        <w:rPr>
          <w:b/>
          <w:bCs/>
          <w:sz w:val="22"/>
          <w:szCs w:val="22"/>
        </w:rPr>
      </w:pPr>
      <w:r w:rsidRPr="000E2AC3">
        <w:rPr>
          <w:b/>
          <w:bCs/>
          <w:sz w:val="22"/>
          <w:szCs w:val="22"/>
        </w:rPr>
        <w:t>Vérképzőszervi és nyirokrendszeri betegségek és tünetek</w:t>
      </w:r>
    </w:p>
    <w:p w14:paraId="26A186A3" w14:textId="77777777" w:rsidR="001F7754" w:rsidRPr="000E2AC3" w:rsidRDefault="001F7754" w:rsidP="00871AA5">
      <w:pPr>
        <w:rPr>
          <w:sz w:val="22"/>
          <w:szCs w:val="22"/>
        </w:rPr>
      </w:pPr>
      <w:r w:rsidRPr="000E2AC3">
        <w:rPr>
          <w:sz w:val="22"/>
          <w:szCs w:val="22"/>
        </w:rPr>
        <w:t xml:space="preserve">A </w:t>
      </w:r>
      <w:r w:rsidR="00DB68BD" w:rsidRPr="000E2AC3">
        <w:rPr>
          <w:sz w:val="22"/>
          <w:szCs w:val="22"/>
        </w:rPr>
        <w:t>klozapin</w:t>
      </w:r>
      <w:r w:rsidR="00272B62">
        <w:rPr>
          <w:sz w:val="22"/>
          <w:szCs w:val="22"/>
        </w:rPr>
        <w:t>-</w:t>
      </w:r>
      <w:r w:rsidRPr="000E2AC3">
        <w:rPr>
          <w:sz w:val="22"/>
          <w:szCs w:val="22"/>
        </w:rPr>
        <w:t xml:space="preserve">kezeléssel együtt jár a granulocytopenia és az agranulocytosis kialakulásának </w:t>
      </w:r>
      <w:r w:rsidR="00272B62">
        <w:rPr>
          <w:sz w:val="22"/>
          <w:szCs w:val="22"/>
        </w:rPr>
        <w:t>kockázata</w:t>
      </w:r>
      <w:r w:rsidRPr="000E2AC3">
        <w:rPr>
          <w:sz w:val="22"/>
          <w:szCs w:val="22"/>
        </w:rPr>
        <w:t xml:space="preserve">. Bár a kezelés leállítása után általában reverzibilis, az agranulocytosis szepszist okozhat, és akár halálos is lehet. Mivel az életet veszélyeztető agranulocytosis kialakulásának megelőzéséhez a gyógyszer azonnali leállítása szükséges, a </w:t>
      </w:r>
      <w:r w:rsidR="00A55511">
        <w:rPr>
          <w:sz w:val="22"/>
          <w:szCs w:val="22"/>
        </w:rPr>
        <w:t>WBC-szám</w:t>
      </w:r>
      <w:r w:rsidRPr="000E2AC3">
        <w:rPr>
          <w:sz w:val="22"/>
          <w:szCs w:val="22"/>
        </w:rPr>
        <w:t xml:space="preserve"> monitorozása elengedhetetlen (lásd 4.4</w:t>
      </w:r>
      <w:r w:rsidR="0061111D">
        <w:rPr>
          <w:sz w:val="22"/>
          <w:szCs w:val="22"/>
        </w:rPr>
        <w:t> </w:t>
      </w:r>
      <w:r w:rsidRPr="000E2AC3">
        <w:rPr>
          <w:sz w:val="22"/>
          <w:szCs w:val="22"/>
        </w:rPr>
        <w:t>pont</w:t>
      </w:r>
      <w:r w:rsidRPr="000E2AC3">
        <w:rPr>
          <w:bCs/>
          <w:sz w:val="22"/>
          <w:szCs w:val="22"/>
        </w:rPr>
        <w:t>)</w:t>
      </w:r>
      <w:r w:rsidRPr="000E2AC3">
        <w:rPr>
          <w:sz w:val="22"/>
          <w:szCs w:val="22"/>
        </w:rPr>
        <w:t xml:space="preserve">. A </w:t>
      </w:r>
      <w:r w:rsidR="00F57030">
        <w:rPr>
          <w:sz w:val="22"/>
          <w:szCs w:val="22"/>
        </w:rPr>
        <w:t>3</w:t>
      </w:r>
      <w:r w:rsidRPr="000E2AC3">
        <w:rPr>
          <w:sz w:val="22"/>
          <w:szCs w:val="22"/>
        </w:rPr>
        <w:t>.</w:t>
      </w:r>
      <w:r w:rsidR="00272B62">
        <w:rPr>
          <w:sz w:val="22"/>
          <w:szCs w:val="22"/>
        </w:rPr>
        <w:t> </w:t>
      </w:r>
      <w:r w:rsidRPr="000E2AC3">
        <w:rPr>
          <w:sz w:val="22"/>
          <w:szCs w:val="22"/>
        </w:rPr>
        <w:t xml:space="preserve">táblázat összefoglalja az agranulocytosis becsült gyakoriságát az egyes </w:t>
      </w:r>
      <w:r w:rsidR="00DB68BD" w:rsidRPr="000E2AC3">
        <w:rPr>
          <w:sz w:val="22"/>
          <w:szCs w:val="22"/>
        </w:rPr>
        <w:t>klozapin</w:t>
      </w:r>
      <w:r w:rsidRPr="000E2AC3">
        <w:rPr>
          <w:sz w:val="22"/>
          <w:szCs w:val="22"/>
        </w:rPr>
        <w:t xml:space="preserve"> kezelési periódusok szerint.</w:t>
      </w:r>
    </w:p>
    <w:p w14:paraId="1DB6ECF7" w14:textId="77777777" w:rsidR="001F7754" w:rsidRPr="000E2AC3" w:rsidRDefault="001F7754" w:rsidP="00871AA5">
      <w:pPr>
        <w:rPr>
          <w:sz w:val="22"/>
          <w:szCs w:val="22"/>
        </w:rPr>
      </w:pPr>
    </w:p>
    <w:p w14:paraId="0DAD79BA" w14:textId="77777777" w:rsidR="001F7754" w:rsidRDefault="00F57030" w:rsidP="00D76D4F">
      <w:pPr>
        <w:keepNext/>
        <w:rPr>
          <w:b/>
          <w:sz w:val="22"/>
          <w:szCs w:val="22"/>
        </w:rPr>
      </w:pPr>
      <w:r w:rsidRPr="004901D9">
        <w:rPr>
          <w:b/>
          <w:sz w:val="22"/>
          <w:szCs w:val="22"/>
        </w:rPr>
        <w:t>3</w:t>
      </w:r>
      <w:r w:rsidR="001F7754" w:rsidRPr="004901D9">
        <w:rPr>
          <w:b/>
          <w:sz w:val="22"/>
          <w:szCs w:val="22"/>
        </w:rPr>
        <w:t xml:space="preserve">. táblázat </w:t>
      </w:r>
      <w:r w:rsidR="00D76D4F" w:rsidRPr="004901D9">
        <w:rPr>
          <w:b/>
          <w:sz w:val="22"/>
          <w:szCs w:val="22"/>
        </w:rPr>
        <w:tab/>
      </w:r>
      <w:r w:rsidR="001F7754" w:rsidRPr="004901D9">
        <w:rPr>
          <w:b/>
          <w:sz w:val="22"/>
          <w:szCs w:val="22"/>
        </w:rPr>
        <w:t>Az agranulocytosis becsült gyakorisága</w:t>
      </w:r>
      <w:r w:rsidR="0053435D">
        <w:rPr>
          <w:b/>
          <w:sz w:val="22"/>
          <w:szCs w:val="22"/>
          <w:vertAlign w:val="superscript"/>
        </w:rPr>
        <w:t>1</w:t>
      </w:r>
    </w:p>
    <w:p w14:paraId="53239EAC" w14:textId="77777777" w:rsidR="004901D9" w:rsidRPr="004901D9" w:rsidRDefault="004901D9" w:rsidP="00D76D4F">
      <w:pPr>
        <w:keepNext/>
        <w:rPr>
          <w:b/>
          <w:bCs/>
          <w:sz w:val="22"/>
          <w:szCs w:val="22"/>
        </w:rPr>
      </w:pPr>
    </w:p>
    <w:tbl>
      <w:tblPr>
        <w:tblW w:w="9151" w:type="dxa"/>
        <w:tblInd w:w="70" w:type="dxa"/>
        <w:tblLayout w:type="fixed"/>
        <w:tblCellMar>
          <w:left w:w="70" w:type="dxa"/>
          <w:right w:w="70" w:type="dxa"/>
        </w:tblCellMar>
        <w:tblLook w:val="0000" w:firstRow="0" w:lastRow="0" w:firstColumn="0" w:lastColumn="0" w:noHBand="0" w:noVBand="0"/>
      </w:tblPr>
      <w:tblGrid>
        <w:gridCol w:w="4523"/>
        <w:gridCol w:w="4628"/>
      </w:tblGrid>
      <w:tr w:rsidR="001F7754" w:rsidRPr="000E2AC3" w14:paraId="4E12E112" w14:textId="77777777" w:rsidTr="00BA2294">
        <w:trPr>
          <w:cantSplit/>
        </w:trPr>
        <w:tc>
          <w:tcPr>
            <w:tcW w:w="4523" w:type="dxa"/>
            <w:tcBorders>
              <w:top w:val="single" w:sz="1" w:space="0" w:color="000000"/>
              <w:left w:val="single" w:sz="1" w:space="0" w:color="000000"/>
              <w:bottom w:val="single" w:sz="1" w:space="0" w:color="000000"/>
            </w:tcBorders>
          </w:tcPr>
          <w:p w14:paraId="188B1EFA" w14:textId="77777777" w:rsidR="001F7754" w:rsidRPr="000E2AC3" w:rsidRDefault="001F7754" w:rsidP="00D76D4F">
            <w:pPr>
              <w:keepNext/>
              <w:jc w:val="center"/>
              <w:rPr>
                <w:b/>
                <w:bCs/>
                <w:sz w:val="22"/>
                <w:szCs w:val="22"/>
              </w:rPr>
            </w:pPr>
            <w:r w:rsidRPr="000E2AC3">
              <w:rPr>
                <w:b/>
                <w:bCs/>
                <w:sz w:val="22"/>
                <w:szCs w:val="22"/>
              </w:rPr>
              <w:t>Kezelési periódus</w:t>
            </w:r>
          </w:p>
        </w:tc>
        <w:tc>
          <w:tcPr>
            <w:tcW w:w="4628" w:type="dxa"/>
            <w:tcBorders>
              <w:top w:val="single" w:sz="1" w:space="0" w:color="000000"/>
              <w:left w:val="single" w:sz="1" w:space="0" w:color="000000"/>
              <w:bottom w:val="single" w:sz="1" w:space="0" w:color="000000"/>
              <w:right w:val="single" w:sz="1" w:space="0" w:color="000000"/>
            </w:tcBorders>
          </w:tcPr>
          <w:p w14:paraId="2C302547" w14:textId="77777777" w:rsidR="001F7754" w:rsidRPr="000E2AC3" w:rsidRDefault="001F7754" w:rsidP="0053435D">
            <w:pPr>
              <w:keepNext/>
              <w:jc w:val="center"/>
              <w:rPr>
                <w:b/>
                <w:bCs/>
                <w:sz w:val="22"/>
                <w:szCs w:val="22"/>
              </w:rPr>
            </w:pPr>
            <w:r w:rsidRPr="000E2AC3">
              <w:rPr>
                <w:b/>
                <w:bCs/>
                <w:sz w:val="22"/>
                <w:szCs w:val="22"/>
              </w:rPr>
              <w:t>Az agranulocytosis gyakorisága 100</w:t>
            </w:r>
            <w:r w:rsidR="00D76D4F" w:rsidRPr="000E2AC3">
              <w:rPr>
                <w:b/>
                <w:bCs/>
                <w:sz w:val="22"/>
                <w:szCs w:val="22"/>
              </w:rPr>
              <w:t> </w:t>
            </w:r>
            <w:r w:rsidRPr="000E2AC3">
              <w:rPr>
                <w:b/>
                <w:bCs/>
                <w:sz w:val="22"/>
                <w:szCs w:val="22"/>
              </w:rPr>
              <w:t>000 személyhetenként</w:t>
            </w:r>
            <w:r w:rsidR="0053435D">
              <w:rPr>
                <w:b/>
                <w:bCs/>
                <w:sz w:val="22"/>
                <w:szCs w:val="22"/>
                <w:vertAlign w:val="superscript"/>
              </w:rPr>
              <w:t>2</w:t>
            </w:r>
            <w:r w:rsidRPr="000E2AC3">
              <w:rPr>
                <w:b/>
                <w:bCs/>
                <w:sz w:val="22"/>
                <w:szCs w:val="22"/>
              </w:rPr>
              <w:t xml:space="preserve"> a megfigyelés során</w:t>
            </w:r>
          </w:p>
        </w:tc>
      </w:tr>
      <w:tr w:rsidR="001F7754" w:rsidRPr="000E2AC3" w14:paraId="198BC011" w14:textId="77777777" w:rsidTr="00BA2294">
        <w:trPr>
          <w:cantSplit/>
        </w:trPr>
        <w:tc>
          <w:tcPr>
            <w:tcW w:w="4523" w:type="dxa"/>
            <w:tcBorders>
              <w:left w:val="single" w:sz="1" w:space="0" w:color="000000"/>
              <w:bottom w:val="single" w:sz="1" w:space="0" w:color="000000"/>
            </w:tcBorders>
          </w:tcPr>
          <w:p w14:paraId="455145EE" w14:textId="77777777" w:rsidR="001F7754" w:rsidRPr="000E2AC3" w:rsidRDefault="001F7754" w:rsidP="00D76D4F">
            <w:pPr>
              <w:pStyle w:val="Trgymutat"/>
              <w:keepNext/>
              <w:suppressLineNumbers w:val="0"/>
              <w:rPr>
                <w:sz w:val="22"/>
                <w:szCs w:val="22"/>
              </w:rPr>
            </w:pPr>
            <w:r w:rsidRPr="000E2AC3">
              <w:rPr>
                <w:sz w:val="22"/>
                <w:szCs w:val="22"/>
              </w:rPr>
              <w:t>0</w:t>
            </w:r>
            <w:r w:rsidR="0061111D">
              <w:rPr>
                <w:sz w:val="22"/>
                <w:szCs w:val="22"/>
              </w:rPr>
              <w:t>–</w:t>
            </w:r>
            <w:r w:rsidRPr="000E2AC3">
              <w:rPr>
                <w:sz w:val="22"/>
                <w:szCs w:val="22"/>
              </w:rPr>
              <w:t>18. hét</w:t>
            </w:r>
          </w:p>
        </w:tc>
        <w:tc>
          <w:tcPr>
            <w:tcW w:w="4628" w:type="dxa"/>
            <w:tcBorders>
              <w:left w:val="single" w:sz="1" w:space="0" w:color="000000"/>
              <w:bottom w:val="single" w:sz="1" w:space="0" w:color="000000"/>
              <w:right w:val="single" w:sz="1" w:space="0" w:color="000000"/>
            </w:tcBorders>
          </w:tcPr>
          <w:p w14:paraId="59F4A5DC" w14:textId="77777777" w:rsidR="001F7754" w:rsidRPr="000E2AC3" w:rsidRDefault="001F7754" w:rsidP="00D76D4F">
            <w:pPr>
              <w:keepNext/>
              <w:jc w:val="center"/>
              <w:rPr>
                <w:sz w:val="22"/>
                <w:szCs w:val="22"/>
              </w:rPr>
            </w:pPr>
            <w:r w:rsidRPr="000E2AC3">
              <w:rPr>
                <w:sz w:val="22"/>
                <w:szCs w:val="22"/>
              </w:rPr>
              <w:t>32,0</w:t>
            </w:r>
          </w:p>
        </w:tc>
      </w:tr>
      <w:tr w:rsidR="001F7754" w:rsidRPr="000E2AC3" w14:paraId="3A0E1A1C" w14:textId="77777777" w:rsidTr="00BA2294">
        <w:trPr>
          <w:cantSplit/>
        </w:trPr>
        <w:tc>
          <w:tcPr>
            <w:tcW w:w="4523" w:type="dxa"/>
            <w:tcBorders>
              <w:left w:val="single" w:sz="1" w:space="0" w:color="000000"/>
              <w:bottom w:val="single" w:sz="1" w:space="0" w:color="000000"/>
            </w:tcBorders>
          </w:tcPr>
          <w:p w14:paraId="2154092B" w14:textId="77777777" w:rsidR="001F7754" w:rsidRPr="000E2AC3" w:rsidRDefault="001F7754" w:rsidP="00D76D4F">
            <w:pPr>
              <w:keepNext/>
              <w:rPr>
                <w:sz w:val="22"/>
                <w:szCs w:val="22"/>
              </w:rPr>
            </w:pPr>
            <w:r w:rsidRPr="000E2AC3">
              <w:rPr>
                <w:sz w:val="22"/>
                <w:szCs w:val="22"/>
              </w:rPr>
              <w:t>19</w:t>
            </w:r>
            <w:r w:rsidR="0061111D">
              <w:rPr>
                <w:sz w:val="22"/>
                <w:szCs w:val="22"/>
              </w:rPr>
              <w:t>–</w:t>
            </w:r>
            <w:r w:rsidRPr="000E2AC3">
              <w:rPr>
                <w:sz w:val="22"/>
                <w:szCs w:val="22"/>
              </w:rPr>
              <w:t>52. hét</w:t>
            </w:r>
          </w:p>
        </w:tc>
        <w:tc>
          <w:tcPr>
            <w:tcW w:w="4628" w:type="dxa"/>
            <w:tcBorders>
              <w:left w:val="single" w:sz="1" w:space="0" w:color="000000"/>
              <w:bottom w:val="single" w:sz="1" w:space="0" w:color="000000"/>
              <w:right w:val="single" w:sz="1" w:space="0" w:color="000000"/>
            </w:tcBorders>
          </w:tcPr>
          <w:p w14:paraId="2FF08AEB" w14:textId="77777777" w:rsidR="001F7754" w:rsidRPr="000E2AC3" w:rsidRDefault="001F7754" w:rsidP="00D76D4F">
            <w:pPr>
              <w:keepNext/>
              <w:jc w:val="center"/>
              <w:rPr>
                <w:sz w:val="22"/>
                <w:szCs w:val="22"/>
              </w:rPr>
            </w:pPr>
            <w:r w:rsidRPr="000E2AC3">
              <w:rPr>
                <w:sz w:val="22"/>
                <w:szCs w:val="22"/>
              </w:rPr>
              <w:t>2,3</w:t>
            </w:r>
          </w:p>
        </w:tc>
      </w:tr>
      <w:tr w:rsidR="001F7754" w:rsidRPr="000E2AC3" w14:paraId="7D1B77BA" w14:textId="77777777" w:rsidTr="00BA2294">
        <w:trPr>
          <w:cantSplit/>
        </w:trPr>
        <w:tc>
          <w:tcPr>
            <w:tcW w:w="4523" w:type="dxa"/>
            <w:tcBorders>
              <w:left w:val="single" w:sz="1" w:space="0" w:color="000000"/>
              <w:bottom w:val="single" w:sz="1" w:space="0" w:color="000000"/>
            </w:tcBorders>
          </w:tcPr>
          <w:p w14:paraId="4A0C7B9D" w14:textId="77777777" w:rsidR="001F7754" w:rsidRPr="000E2AC3" w:rsidRDefault="001F7754" w:rsidP="00D76D4F">
            <w:pPr>
              <w:keepNext/>
              <w:rPr>
                <w:sz w:val="22"/>
                <w:szCs w:val="22"/>
              </w:rPr>
            </w:pPr>
            <w:r w:rsidRPr="000E2AC3">
              <w:rPr>
                <w:sz w:val="22"/>
                <w:szCs w:val="22"/>
              </w:rPr>
              <w:t>53. hét és utána</w:t>
            </w:r>
          </w:p>
        </w:tc>
        <w:tc>
          <w:tcPr>
            <w:tcW w:w="4628" w:type="dxa"/>
            <w:tcBorders>
              <w:left w:val="single" w:sz="1" w:space="0" w:color="000000"/>
              <w:bottom w:val="single" w:sz="1" w:space="0" w:color="000000"/>
              <w:right w:val="single" w:sz="1" w:space="0" w:color="000000"/>
            </w:tcBorders>
          </w:tcPr>
          <w:p w14:paraId="5BEF0EE6" w14:textId="77777777" w:rsidR="001F7754" w:rsidRPr="000E2AC3" w:rsidRDefault="001F7754" w:rsidP="00D76D4F">
            <w:pPr>
              <w:keepNext/>
              <w:jc w:val="center"/>
              <w:rPr>
                <w:sz w:val="22"/>
                <w:szCs w:val="22"/>
              </w:rPr>
            </w:pPr>
            <w:r w:rsidRPr="000E2AC3">
              <w:rPr>
                <w:sz w:val="22"/>
                <w:szCs w:val="22"/>
              </w:rPr>
              <w:t>1,8</w:t>
            </w:r>
          </w:p>
        </w:tc>
      </w:tr>
    </w:tbl>
    <w:p w14:paraId="21CD032C" w14:textId="77777777" w:rsidR="00D76D4F" w:rsidRPr="00364AB3" w:rsidRDefault="00D76D4F" w:rsidP="00D76D4F">
      <w:pPr>
        <w:pStyle w:val="Norml1"/>
        <w:keepNext/>
        <w:ind w:left="142" w:hanging="142"/>
        <w:rPr>
          <w:sz w:val="22"/>
          <w:szCs w:val="22"/>
          <w:lang w:val="hu-HU"/>
        </w:rPr>
      </w:pPr>
      <w:r w:rsidRPr="00364AB3">
        <w:rPr>
          <w:rStyle w:val="Lbjegyzet-karakterek"/>
          <w:sz w:val="22"/>
          <w:szCs w:val="22"/>
          <w:lang w:val="hu-HU"/>
        </w:rPr>
        <w:t>1</w:t>
      </w:r>
      <w:r w:rsidRPr="00364AB3">
        <w:rPr>
          <w:sz w:val="22"/>
          <w:szCs w:val="22"/>
          <w:lang w:val="hu-HU"/>
        </w:rPr>
        <w:t xml:space="preserve"> </w:t>
      </w:r>
      <w:r w:rsidRPr="00364AB3">
        <w:rPr>
          <w:sz w:val="22"/>
          <w:szCs w:val="22"/>
          <w:lang w:val="hu-HU"/>
        </w:rPr>
        <w:tab/>
        <w:t>Az UK Clozaril Patient Monitoring Service egész életet felölelő nyilvántartás 1989. és 2001. közötti tapasztalatai alapján.</w:t>
      </w:r>
    </w:p>
    <w:p w14:paraId="50FF7857" w14:textId="77777777" w:rsidR="00D76D4F" w:rsidRPr="00364AB3" w:rsidRDefault="00D76D4F" w:rsidP="00D76D4F">
      <w:pPr>
        <w:keepNext/>
        <w:ind w:left="142" w:hanging="142"/>
        <w:rPr>
          <w:sz w:val="22"/>
          <w:szCs w:val="22"/>
        </w:rPr>
      </w:pPr>
      <w:r w:rsidRPr="00364AB3">
        <w:rPr>
          <w:rStyle w:val="Lbjegyzet-karakterek"/>
          <w:sz w:val="22"/>
          <w:szCs w:val="22"/>
        </w:rPr>
        <w:t xml:space="preserve">2 </w:t>
      </w:r>
      <w:r w:rsidRPr="00364AB3">
        <w:rPr>
          <w:sz w:val="22"/>
          <w:szCs w:val="22"/>
        </w:rPr>
        <w:t>A személyidő annak az időnek egységekben az egyénre számolt összege, amíg a nyilvántartásban szereplő beteg a Clozapine Gerot-ot kapta az agranulocytosis kialakulásáig. Például, 100 000 személyhét megfigyelhető 1 000 betegnél, akik 100 hete voltak a nyilvántartásban (100*1000=100 000), vagy 200 betegnél, akik 500 hete voltak a nyilvántartásban (200*500=100 000) az agranulocytosis észlelése előtt.</w:t>
      </w:r>
    </w:p>
    <w:p w14:paraId="73B874C6" w14:textId="77777777" w:rsidR="00D76D4F" w:rsidRPr="000E2AC3" w:rsidRDefault="00D76D4F" w:rsidP="00871AA5">
      <w:pPr>
        <w:rPr>
          <w:sz w:val="22"/>
          <w:szCs w:val="22"/>
        </w:rPr>
      </w:pPr>
    </w:p>
    <w:p w14:paraId="0664C19A" w14:textId="77777777" w:rsidR="001F7754" w:rsidRPr="000E2AC3" w:rsidRDefault="001F7754" w:rsidP="00871AA5">
      <w:pPr>
        <w:rPr>
          <w:sz w:val="22"/>
          <w:szCs w:val="22"/>
        </w:rPr>
      </w:pPr>
      <w:r w:rsidRPr="000E2AC3">
        <w:rPr>
          <w:sz w:val="22"/>
          <w:szCs w:val="22"/>
        </w:rPr>
        <w:t>Az agranulocytosis kumulatív gyakorisága az UK Clozaril Patient Monitoring Service egész életet felölelő nyilvántartás tapasztalatai alapján (0</w:t>
      </w:r>
      <w:r w:rsidR="00272B62">
        <w:rPr>
          <w:sz w:val="22"/>
          <w:szCs w:val="22"/>
        </w:rPr>
        <w:t>–</w:t>
      </w:r>
      <w:r w:rsidRPr="000E2AC3">
        <w:rPr>
          <w:sz w:val="22"/>
          <w:szCs w:val="22"/>
        </w:rPr>
        <w:t>11,6 év, 1989 és 2001 között) 0,78%. Az esetek többsége (körülbelül 70%) a kezelés első 18 hete alatt jelentkezik.</w:t>
      </w:r>
    </w:p>
    <w:p w14:paraId="6263D330" w14:textId="77777777" w:rsidR="001F7754" w:rsidRPr="000E2AC3" w:rsidRDefault="001F7754" w:rsidP="00871AA5">
      <w:pPr>
        <w:rPr>
          <w:sz w:val="22"/>
          <w:szCs w:val="22"/>
        </w:rPr>
      </w:pPr>
    </w:p>
    <w:p w14:paraId="2AA9B2A7" w14:textId="77777777" w:rsidR="001F7754" w:rsidRPr="000E2AC3" w:rsidRDefault="001F7754" w:rsidP="00871AA5">
      <w:pPr>
        <w:rPr>
          <w:b/>
          <w:bCs/>
          <w:sz w:val="22"/>
          <w:szCs w:val="22"/>
        </w:rPr>
      </w:pPr>
      <w:r w:rsidRPr="000E2AC3">
        <w:rPr>
          <w:b/>
          <w:bCs/>
          <w:sz w:val="22"/>
          <w:szCs w:val="22"/>
        </w:rPr>
        <w:t>Anyagcsere- és táplálkozási betegségek és tünetek</w:t>
      </w:r>
    </w:p>
    <w:p w14:paraId="4B377ED1" w14:textId="77777777" w:rsidR="001F7754" w:rsidRPr="000E2AC3" w:rsidRDefault="001F7754" w:rsidP="00871AA5">
      <w:pPr>
        <w:rPr>
          <w:sz w:val="22"/>
          <w:szCs w:val="22"/>
        </w:rPr>
      </w:pPr>
      <w:r w:rsidRPr="000E2AC3">
        <w:rPr>
          <w:sz w:val="22"/>
          <w:szCs w:val="22"/>
        </w:rPr>
        <w:t>A klozapin</w:t>
      </w:r>
      <w:r w:rsidR="002D36BF">
        <w:rPr>
          <w:sz w:val="22"/>
          <w:szCs w:val="22"/>
        </w:rPr>
        <w:t>-</w:t>
      </w:r>
      <w:r w:rsidRPr="000E2AC3">
        <w:rPr>
          <w:sz w:val="22"/>
          <w:szCs w:val="22"/>
        </w:rPr>
        <w:t xml:space="preserve">kezelés esetén ritkán </w:t>
      </w:r>
      <w:r w:rsidR="00C739C8">
        <w:rPr>
          <w:sz w:val="22"/>
          <w:szCs w:val="22"/>
        </w:rPr>
        <w:t>csökkent</w:t>
      </w:r>
      <w:r w:rsidR="00C739C8" w:rsidRPr="000E2AC3">
        <w:rPr>
          <w:sz w:val="22"/>
          <w:szCs w:val="22"/>
        </w:rPr>
        <w:t xml:space="preserve"> </w:t>
      </w:r>
      <w:r w:rsidRPr="000E2AC3">
        <w:rPr>
          <w:sz w:val="22"/>
          <w:szCs w:val="22"/>
        </w:rPr>
        <w:t>gl</w:t>
      </w:r>
      <w:r w:rsidR="00D76D4F" w:rsidRPr="000E2AC3">
        <w:rPr>
          <w:sz w:val="22"/>
          <w:szCs w:val="22"/>
        </w:rPr>
        <w:t>ü</w:t>
      </w:r>
      <w:r w:rsidRPr="000E2AC3">
        <w:rPr>
          <w:sz w:val="22"/>
          <w:szCs w:val="22"/>
        </w:rPr>
        <w:t xml:space="preserve">kóztoleranciát és/vagy diabetes mellitus kialakulását vagy felborulását észlelték. Nagyon ritkán jelentettek ketoacidosissal vagy hyperosmolaris kómával járó súlyos hyperglykaemiás eseteket olyan </w:t>
      </w:r>
      <w:r w:rsidR="00E23485" w:rsidRPr="000E2AC3">
        <w:rPr>
          <w:sz w:val="22"/>
          <w:szCs w:val="22"/>
        </w:rPr>
        <w:t>klozapinnal</w:t>
      </w:r>
      <w:r w:rsidRPr="000E2AC3">
        <w:rPr>
          <w:sz w:val="22"/>
          <w:szCs w:val="22"/>
        </w:rPr>
        <w:t xml:space="preserve"> kezelt betegeknél, akiknek korábban nem volt hyperglykaemiája. A </w:t>
      </w:r>
      <w:r w:rsidR="00E23485" w:rsidRPr="000E2AC3">
        <w:rPr>
          <w:sz w:val="22"/>
          <w:szCs w:val="22"/>
        </w:rPr>
        <w:t>klozapin</w:t>
      </w:r>
      <w:r w:rsidRPr="000E2AC3">
        <w:rPr>
          <w:sz w:val="22"/>
          <w:szCs w:val="22"/>
        </w:rPr>
        <w:t xml:space="preserve"> leállítása után a </w:t>
      </w:r>
      <w:r w:rsidR="00EE03C7" w:rsidRPr="000E2AC3">
        <w:rPr>
          <w:sz w:val="22"/>
          <w:szCs w:val="22"/>
        </w:rPr>
        <w:t>glükóz</w:t>
      </w:r>
      <w:r w:rsidRPr="000E2AC3">
        <w:rPr>
          <w:sz w:val="22"/>
          <w:szCs w:val="22"/>
        </w:rPr>
        <w:t xml:space="preserve">szintek normalizálódtak a legtöbb betegnél, és néhány esetben a hyperglykaemia újból jelentkezett, ha kezelést ismét elkezdték. Bár a legtöbb </w:t>
      </w:r>
      <w:r w:rsidRPr="000E2AC3">
        <w:rPr>
          <w:sz w:val="22"/>
          <w:szCs w:val="22"/>
        </w:rPr>
        <w:lastRenderedPageBreak/>
        <w:t>betegnek volt a 2-es típusú diabetes mellitusra vonatkozó kockázati tényezője, a hyperglykaemiát olyan betegeknél is kimutatták, akiknek nem volt ismert rizikófaktoruk (lásd 4.4</w:t>
      </w:r>
      <w:r w:rsidR="0061111D">
        <w:rPr>
          <w:sz w:val="22"/>
          <w:szCs w:val="22"/>
        </w:rPr>
        <w:t> </w:t>
      </w:r>
      <w:r w:rsidRPr="000E2AC3">
        <w:rPr>
          <w:sz w:val="22"/>
          <w:szCs w:val="22"/>
        </w:rPr>
        <w:t>pont</w:t>
      </w:r>
      <w:r w:rsidRPr="000E2AC3">
        <w:rPr>
          <w:bCs/>
          <w:sz w:val="22"/>
          <w:szCs w:val="22"/>
        </w:rPr>
        <w:t>)</w:t>
      </w:r>
      <w:r w:rsidRPr="000E2AC3">
        <w:rPr>
          <w:sz w:val="22"/>
          <w:szCs w:val="22"/>
        </w:rPr>
        <w:t>.</w:t>
      </w:r>
    </w:p>
    <w:p w14:paraId="2B090313" w14:textId="77777777" w:rsidR="001F7754" w:rsidRPr="000E2AC3" w:rsidRDefault="001F7754" w:rsidP="00871AA5">
      <w:pPr>
        <w:rPr>
          <w:sz w:val="22"/>
          <w:szCs w:val="22"/>
        </w:rPr>
      </w:pPr>
    </w:p>
    <w:p w14:paraId="13C7C001" w14:textId="77777777" w:rsidR="001F7754" w:rsidRPr="000E2AC3" w:rsidRDefault="001F7754" w:rsidP="00871AA5">
      <w:pPr>
        <w:rPr>
          <w:b/>
          <w:bCs/>
          <w:sz w:val="22"/>
          <w:szCs w:val="22"/>
        </w:rPr>
      </w:pPr>
      <w:r w:rsidRPr="000E2AC3">
        <w:rPr>
          <w:b/>
          <w:bCs/>
          <w:sz w:val="22"/>
          <w:szCs w:val="22"/>
        </w:rPr>
        <w:t>Idegrendszeri betegségek és tünetek</w:t>
      </w:r>
    </w:p>
    <w:p w14:paraId="711DA081" w14:textId="77777777" w:rsidR="001F7754" w:rsidRPr="000E2AC3" w:rsidRDefault="001F7754" w:rsidP="00871AA5">
      <w:pPr>
        <w:rPr>
          <w:sz w:val="22"/>
          <w:szCs w:val="22"/>
        </w:rPr>
      </w:pPr>
      <w:r w:rsidRPr="000E2AC3">
        <w:rPr>
          <w:sz w:val="22"/>
          <w:szCs w:val="22"/>
        </w:rPr>
        <w:t>A nagyon gyakran megfigyelt mellékhatások közé tartozik az álmosság/szedáció és a szédülés.</w:t>
      </w:r>
    </w:p>
    <w:p w14:paraId="18A37345" w14:textId="77777777" w:rsidR="001F7754" w:rsidRPr="000E2AC3" w:rsidRDefault="001F7754" w:rsidP="00871AA5">
      <w:pPr>
        <w:rPr>
          <w:sz w:val="22"/>
          <w:szCs w:val="22"/>
        </w:rPr>
      </w:pPr>
    </w:p>
    <w:p w14:paraId="5189E207" w14:textId="77777777" w:rsidR="001F7754" w:rsidRPr="000E2AC3" w:rsidRDefault="001F7754" w:rsidP="00871AA5">
      <w:pPr>
        <w:rPr>
          <w:sz w:val="22"/>
          <w:szCs w:val="22"/>
        </w:rPr>
      </w:pPr>
      <w:r w:rsidRPr="000E2AC3">
        <w:rPr>
          <w:sz w:val="22"/>
          <w:szCs w:val="22"/>
        </w:rPr>
        <w:t xml:space="preserve">A </w:t>
      </w:r>
      <w:r w:rsidR="00E23485" w:rsidRPr="000E2AC3">
        <w:rPr>
          <w:sz w:val="22"/>
          <w:szCs w:val="22"/>
        </w:rPr>
        <w:t>klozapin</w:t>
      </w:r>
      <w:r w:rsidRPr="000E2AC3">
        <w:rPr>
          <w:sz w:val="22"/>
          <w:szCs w:val="22"/>
        </w:rPr>
        <w:t xml:space="preserve"> EEG</w:t>
      </w:r>
      <w:r w:rsidR="00C739C8">
        <w:rPr>
          <w:sz w:val="22"/>
          <w:szCs w:val="22"/>
        </w:rPr>
        <w:t>-</w:t>
      </w:r>
      <w:r w:rsidRPr="000E2AC3">
        <w:rPr>
          <w:sz w:val="22"/>
          <w:szCs w:val="22"/>
        </w:rPr>
        <w:t xml:space="preserve">eltéréseket okozhat, ezek közé tüske- és hullámkomplexek megjelenése tartozik. Dózisfüggő módon csökkenti a görcsküszöböt, és myoclonusos rángásokat vagy generalizált görcsöket indukálhat. Ezek a tünetek nagyobb valószínűséggel fordulnak elő gyors dózisemelés esetén, valamint az epilepsziás betegeknél. Ilyen esetekben a dózist csökkenteni kell, és szükség esetén </w:t>
      </w:r>
      <w:r w:rsidRPr="00DF51ED">
        <w:rPr>
          <w:sz w:val="22"/>
          <w:szCs w:val="22"/>
        </w:rPr>
        <w:t>antikonvulzív kezelést kell kezdeni. A</w:t>
      </w:r>
      <w:r w:rsidRPr="000E2AC3">
        <w:rPr>
          <w:sz w:val="22"/>
          <w:szCs w:val="22"/>
        </w:rPr>
        <w:t xml:space="preserve"> karbamazepint kerülni kell, mert csontvelőkárosodást okozhat, egyéb antikonvulzív szereknél pedig figyelembe kell venni a farmakokinetikai kölcsönhatások lehetőségét. Ritka esetekben a </w:t>
      </w:r>
      <w:r w:rsidR="00E23485" w:rsidRPr="000E2AC3">
        <w:rPr>
          <w:sz w:val="22"/>
          <w:szCs w:val="22"/>
        </w:rPr>
        <w:t>klozapinnal</w:t>
      </w:r>
      <w:r w:rsidRPr="000E2AC3">
        <w:rPr>
          <w:sz w:val="22"/>
          <w:szCs w:val="22"/>
        </w:rPr>
        <w:t xml:space="preserve"> kezelt betegeknél delírium jelentkezhet.</w:t>
      </w:r>
    </w:p>
    <w:p w14:paraId="31B0F6B8" w14:textId="77777777" w:rsidR="001F7754" w:rsidRPr="000E2AC3" w:rsidRDefault="001F7754" w:rsidP="00871AA5">
      <w:pPr>
        <w:rPr>
          <w:sz w:val="22"/>
          <w:szCs w:val="22"/>
        </w:rPr>
      </w:pPr>
    </w:p>
    <w:p w14:paraId="6CF5B1F4" w14:textId="77777777" w:rsidR="001F7754" w:rsidRPr="000E2AC3" w:rsidRDefault="001F7754" w:rsidP="00871AA5">
      <w:pPr>
        <w:rPr>
          <w:sz w:val="22"/>
          <w:szCs w:val="22"/>
        </w:rPr>
      </w:pPr>
      <w:r w:rsidRPr="000E2AC3">
        <w:rPr>
          <w:sz w:val="22"/>
          <w:szCs w:val="22"/>
        </w:rPr>
        <w:t xml:space="preserve">Nagyon ritkán tardív dyskinesiát jelentettek olyan </w:t>
      </w:r>
      <w:r w:rsidR="00E23485" w:rsidRPr="000E2AC3">
        <w:rPr>
          <w:sz w:val="22"/>
          <w:szCs w:val="22"/>
        </w:rPr>
        <w:t>klozapint</w:t>
      </w:r>
      <w:r w:rsidRPr="000E2AC3">
        <w:rPr>
          <w:sz w:val="22"/>
          <w:szCs w:val="22"/>
        </w:rPr>
        <w:t xml:space="preserve"> szedő betegeknél, akiket egyéb antipszichotikummal is kezeltek. A Clozapine Gerot</w:t>
      </w:r>
      <w:r w:rsidR="00C739C8">
        <w:rPr>
          <w:sz w:val="22"/>
          <w:szCs w:val="22"/>
        </w:rPr>
        <w:t>-</w:t>
      </w:r>
      <w:r w:rsidRPr="000E2AC3">
        <w:rPr>
          <w:sz w:val="22"/>
          <w:szCs w:val="22"/>
        </w:rPr>
        <w:t>kezelés alatt javult azoknak a betegeknek az állapota, akiknél a tardív dyskinesia egyéb antipszichotikummal kapcsolatban jelentkezett.</w:t>
      </w:r>
    </w:p>
    <w:p w14:paraId="28B8D7ED" w14:textId="77777777" w:rsidR="001F7754" w:rsidRPr="000E2AC3" w:rsidRDefault="001F7754" w:rsidP="00871AA5">
      <w:pPr>
        <w:rPr>
          <w:sz w:val="22"/>
          <w:szCs w:val="22"/>
        </w:rPr>
      </w:pPr>
    </w:p>
    <w:p w14:paraId="5640635B" w14:textId="77777777" w:rsidR="001F7754" w:rsidRPr="000E2AC3" w:rsidRDefault="001F7754" w:rsidP="008B0078">
      <w:pPr>
        <w:rPr>
          <w:b/>
          <w:bCs/>
          <w:sz w:val="22"/>
          <w:szCs w:val="22"/>
        </w:rPr>
      </w:pPr>
      <w:r w:rsidRPr="000E2AC3">
        <w:rPr>
          <w:b/>
          <w:bCs/>
          <w:sz w:val="22"/>
          <w:szCs w:val="22"/>
        </w:rPr>
        <w:t>Szívbetegségek és a szívvel kapcsolatos tünetek</w:t>
      </w:r>
    </w:p>
    <w:p w14:paraId="7F30861A" w14:textId="77777777" w:rsidR="001F7754" w:rsidRPr="000E2AC3" w:rsidRDefault="001F7754" w:rsidP="008B0078">
      <w:pPr>
        <w:rPr>
          <w:sz w:val="22"/>
          <w:szCs w:val="22"/>
        </w:rPr>
      </w:pPr>
      <w:r w:rsidRPr="000E2AC3">
        <w:rPr>
          <w:sz w:val="22"/>
          <w:szCs w:val="22"/>
        </w:rPr>
        <w:t xml:space="preserve">Előfordulhat tachycardia, és syncope-val járó, vagy anélkül jelentkező posturalis </w:t>
      </w:r>
      <w:r w:rsidR="00D76D4F" w:rsidRPr="000E2AC3">
        <w:rPr>
          <w:sz w:val="22"/>
          <w:szCs w:val="22"/>
        </w:rPr>
        <w:t>hypotonia</w:t>
      </w:r>
      <w:r w:rsidRPr="000E2AC3">
        <w:rPr>
          <w:sz w:val="22"/>
          <w:szCs w:val="22"/>
        </w:rPr>
        <w:t xml:space="preserve">, különösen a kezelés első heteiben. A </w:t>
      </w:r>
      <w:r w:rsidR="00D76D4F" w:rsidRPr="000E2AC3">
        <w:rPr>
          <w:sz w:val="22"/>
          <w:szCs w:val="22"/>
        </w:rPr>
        <w:t xml:space="preserve">hypotonia </w:t>
      </w:r>
      <w:r w:rsidRPr="000E2AC3">
        <w:rPr>
          <w:sz w:val="22"/>
          <w:szCs w:val="22"/>
        </w:rPr>
        <w:t xml:space="preserve">gyakoriságát és súlyosságát befolyásolja a dózistitrálás gyakorisága és nagysága. A </w:t>
      </w:r>
      <w:r w:rsidR="00E23485" w:rsidRPr="000E2AC3">
        <w:rPr>
          <w:sz w:val="22"/>
          <w:szCs w:val="22"/>
        </w:rPr>
        <w:t>klozapin</w:t>
      </w:r>
      <w:r w:rsidRPr="000E2AC3">
        <w:rPr>
          <w:sz w:val="22"/>
          <w:szCs w:val="22"/>
        </w:rPr>
        <w:t xml:space="preserve"> alkalmazása során jelentettek a jelentős </w:t>
      </w:r>
      <w:r w:rsidR="00D76D4F" w:rsidRPr="000E2AC3">
        <w:rPr>
          <w:sz w:val="22"/>
          <w:szCs w:val="22"/>
        </w:rPr>
        <w:t xml:space="preserve">hypotonia </w:t>
      </w:r>
      <w:r w:rsidRPr="000E2AC3">
        <w:rPr>
          <w:sz w:val="22"/>
          <w:szCs w:val="22"/>
        </w:rPr>
        <w:t>eredményeképpen kialakuló keringésösszeomlást, ami különösen az agresszív dózistitrálással volt összefüggésben, és szív- vagy légzésleállás súlyos szövődményének lehetőségével járt.</w:t>
      </w:r>
    </w:p>
    <w:p w14:paraId="039590CE" w14:textId="77777777" w:rsidR="001F7754" w:rsidRPr="000E2AC3" w:rsidRDefault="001F7754" w:rsidP="00871AA5">
      <w:pPr>
        <w:rPr>
          <w:sz w:val="22"/>
          <w:szCs w:val="22"/>
        </w:rPr>
      </w:pPr>
    </w:p>
    <w:p w14:paraId="1BE0DDF8" w14:textId="77777777" w:rsidR="009D16D3" w:rsidRPr="000E2AC3" w:rsidRDefault="001F7754" w:rsidP="00871AA5">
      <w:pPr>
        <w:rPr>
          <w:sz w:val="22"/>
          <w:szCs w:val="22"/>
        </w:rPr>
      </w:pPr>
      <w:r w:rsidRPr="000E2AC3">
        <w:rPr>
          <w:sz w:val="22"/>
          <w:szCs w:val="22"/>
        </w:rPr>
        <w:t xml:space="preserve">A </w:t>
      </w:r>
      <w:r w:rsidR="00E23485" w:rsidRPr="000E2AC3">
        <w:rPr>
          <w:sz w:val="22"/>
          <w:szCs w:val="22"/>
        </w:rPr>
        <w:t>klozapinnal</w:t>
      </w:r>
      <w:r w:rsidRPr="000E2AC3">
        <w:rPr>
          <w:sz w:val="22"/>
          <w:szCs w:val="22"/>
        </w:rPr>
        <w:t xml:space="preserve"> kezelt betegek kis részénél észleltek EKG</w:t>
      </w:r>
      <w:r w:rsidR="00C739C8">
        <w:rPr>
          <w:sz w:val="22"/>
          <w:szCs w:val="22"/>
        </w:rPr>
        <w:t>-</w:t>
      </w:r>
      <w:r w:rsidRPr="000E2AC3">
        <w:rPr>
          <w:sz w:val="22"/>
          <w:szCs w:val="22"/>
        </w:rPr>
        <w:t>eltéréseket, amelyek hasonlóak az egyéb antipszichotikus szerek esetén észleltekhez, és közéjük tartoznak az ST-szakasz</w:t>
      </w:r>
      <w:r w:rsidR="00C739C8">
        <w:rPr>
          <w:sz w:val="22"/>
          <w:szCs w:val="22"/>
        </w:rPr>
        <w:t>-</w:t>
      </w:r>
      <w:r w:rsidRPr="000E2AC3">
        <w:rPr>
          <w:sz w:val="22"/>
          <w:szCs w:val="22"/>
        </w:rPr>
        <w:t xml:space="preserve">depresszió és </w:t>
      </w:r>
      <w:r w:rsidR="00C739C8">
        <w:rPr>
          <w:sz w:val="22"/>
          <w:szCs w:val="22"/>
        </w:rPr>
        <w:noBreakHyphen/>
      </w:r>
      <w:r w:rsidRPr="000E2AC3">
        <w:rPr>
          <w:sz w:val="22"/>
          <w:szCs w:val="22"/>
        </w:rPr>
        <w:t>lelapulás vagy T-hullám</w:t>
      </w:r>
      <w:r w:rsidR="00C739C8">
        <w:rPr>
          <w:sz w:val="22"/>
          <w:szCs w:val="22"/>
        </w:rPr>
        <w:t>-</w:t>
      </w:r>
      <w:r w:rsidRPr="000E2AC3">
        <w:rPr>
          <w:sz w:val="22"/>
          <w:szCs w:val="22"/>
        </w:rPr>
        <w:t xml:space="preserve">inverzió, amelyek a </w:t>
      </w:r>
      <w:r w:rsidR="00E23485" w:rsidRPr="000E2AC3">
        <w:rPr>
          <w:sz w:val="22"/>
          <w:szCs w:val="22"/>
        </w:rPr>
        <w:t>klozapin</w:t>
      </w:r>
      <w:r w:rsidRPr="000E2AC3">
        <w:rPr>
          <w:sz w:val="22"/>
          <w:szCs w:val="22"/>
        </w:rPr>
        <w:t xml:space="preserve"> leállítását követően normalizálódnak. Ezeknek a változásoknak a klinikai jelentősége nem világos. Azonban ezeket az elváltozásokat olyan betegeknél is megfigyelték, akiknek myocarditise volt, amire ezért szintén gondolni kell.</w:t>
      </w:r>
    </w:p>
    <w:p w14:paraId="1CB0303D" w14:textId="77777777" w:rsidR="00890A93" w:rsidRPr="000E2AC3" w:rsidRDefault="00890A93" w:rsidP="00871AA5">
      <w:pPr>
        <w:rPr>
          <w:sz w:val="22"/>
          <w:szCs w:val="22"/>
        </w:rPr>
      </w:pPr>
    </w:p>
    <w:p w14:paraId="2E375007" w14:textId="77777777" w:rsidR="001F7754" w:rsidRPr="000E2AC3" w:rsidRDefault="001F7754" w:rsidP="00871AA5">
      <w:pPr>
        <w:rPr>
          <w:sz w:val="22"/>
          <w:szCs w:val="22"/>
        </w:rPr>
      </w:pPr>
      <w:r w:rsidRPr="000E2AC3">
        <w:rPr>
          <w:sz w:val="22"/>
          <w:szCs w:val="22"/>
        </w:rPr>
        <w:t xml:space="preserve">Izolált esetekben szívritmuszavarokat, pericarditist/pericardialis folyadékgyülemet és myocarditist jelentettek, amelyek néhány esetben halálos kimenetelűek voltak. A myocarditises esetek többsége a </w:t>
      </w:r>
      <w:r w:rsidR="00E23485" w:rsidRPr="000E2AC3">
        <w:rPr>
          <w:sz w:val="22"/>
          <w:szCs w:val="22"/>
        </w:rPr>
        <w:t>klozapin</w:t>
      </w:r>
      <w:r w:rsidR="002D36BF">
        <w:rPr>
          <w:sz w:val="22"/>
          <w:szCs w:val="22"/>
        </w:rPr>
        <w:t>-</w:t>
      </w:r>
      <w:r w:rsidRPr="000E2AC3">
        <w:rPr>
          <w:sz w:val="22"/>
          <w:szCs w:val="22"/>
        </w:rPr>
        <w:t>kezelés megkezdését követő első 2 hónapban jelentkezett. A cardiomyopathia általában a kezelés során később jelentkezett.</w:t>
      </w:r>
    </w:p>
    <w:p w14:paraId="1B05FB68" w14:textId="77777777" w:rsidR="001F7754" w:rsidRPr="000E2AC3" w:rsidRDefault="001F7754" w:rsidP="00871AA5">
      <w:pPr>
        <w:rPr>
          <w:sz w:val="22"/>
          <w:szCs w:val="22"/>
        </w:rPr>
      </w:pPr>
    </w:p>
    <w:p w14:paraId="4F8A769C" w14:textId="77777777" w:rsidR="001F7754" w:rsidRPr="000E2AC3" w:rsidRDefault="001F7754" w:rsidP="00871AA5">
      <w:pPr>
        <w:rPr>
          <w:sz w:val="22"/>
          <w:szCs w:val="22"/>
        </w:rPr>
      </w:pPr>
      <w:r w:rsidRPr="000E2AC3">
        <w:rPr>
          <w:sz w:val="22"/>
          <w:szCs w:val="22"/>
        </w:rPr>
        <w:t>Néhány myocarditisben (körülbelül 14%) és pericarditisben/pericardialis folyadékgyülemben szenvedő betegnél egyidejűleg eosinophiliát is jelentettek, nem ismert azonban, hogy az eosinophilia megbízható előjelzője-e a carditisnek.</w:t>
      </w:r>
    </w:p>
    <w:p w14:paraId="0DF5107F" w14:textId="77777777" w:rsidR="001F7754" w:rsidRPr="000E2AC3" w:rsidRDefault="001F7754" w:rsidP="00871AA5">
      <w:pPr>
        <w:rPr>
          <w:sz w:val="22"/>
          <w:szCs w:val="22"/>
        </w:rPr>
      </w:pPr>
    </w:p>
    <w:p w14:paraId="0D86991A" w14:textId="77777777" w:rsidR="00430208" w:rsidRDefault="001F7754" w:rsidP="00871AA5">
      <w:pPr>
        <w:rPr>
          <w:sz w:val="22"/>
          <w:szCs w:val="22"/>
        </w:rPr>
      </w:pPr>
      <w:r w:rsidRPr="000E2AC3">
        <w:rPr>
          <w:sz w:val="22"/>
          <w:szCs w:val="22"/>
        </w:rPr>
        <w:t xml:space="preserve">A myocarditis vagy cardiomyopathia jelei és tünetei közé tartoznak a tartós tachycardia nyugalomban, </w:t>
      </w:r>
      <w:r w:rsidR="00C739C8">
        <w:rPr>
          <w:sz w:val="22"/>
          <w:szCs w:val="22"/>
        </w:rPr>
        <w:t xml:space="preserve">a </w:t>
      </w:r>
      <w:r w:rsidRPr="000E2AC3">
        <w:rPr>
          <w:sz w:val="22"/>
          <w:szCs w:val="22"/>
        </w:rPr>
        <w:t xml:space="preserve">palpitatio, </w:t>
      </w:r>
      <w:r w:rsidR="00C739C8">
        <w:rPr>
          <w:sz w:val="22"/>
          <w:szCs w:val="22"/>
        </w:rPr>
        <w:t xml:space="preserve">a </w:t>
      </w:r>
      <w:r w:rsidRPr="000E2AC3">
        <w:rPr>
          <w:sz w:val="22"/>
          <w:szCs w:val="22"/>
        </w:rPr>
        <w:t xml:space="preserve">ritmuszavarok, </w:t>
      </w:r>
      <w:r w:rsidR="00C739C8">
        <w:rPr>
          <w:sz w:val="22"/>
          <w:szCs w:val="22"/>
        </w:rPr>
        <w:t xml:space="preserve">a </w:t>
      </w:r>
      <w:r w:rsidRPr="000E2AC3">
        <w:rPr>
          <w:sz w:val="22"/>
          <w:szCs w:val="22"/>
        </w:rPr>
        <w:t xml:space="preserve">mellkasi fájdalom és a szívelégtelenség egyéb jelei (pl. ismeretlen </w:t>
      </w:r>
      <w:r w:rsidRPr="00164AB7">
        <w:rPr>
          <w:sz w:val="22"/>
          <w:szCs w:val="22"/>
        </w:rPr>
        <w:t>eredetű fáradtság, dyspnoe, tachypnoe) vag</w:t>
      </w:r>
      <w:r w:rsidRPr="00A31E84">
        <w:rPr>
          <w:sz w:val="22"/>
          <w:szCs w:val="22"/>
        </w:rPr>
        <w:t xml:space="preserve">y </w:t>
      </w:r>
      <w:r w:rsidR="00C739C8" w:rsidRPr="00A31E84">
        <w:rPr>
          <w:sz w:val="22"/>
          <w:szCs w:val="22"/>
        </w:rPr>
        <w:t xml:space="preserve">a </w:t>
      </w:r>
      <w:r w:rsidRPr="00A31E84">
        <w:rPr>
          <w:sz w:val="22"/>
          <w:szCs w:val="22"/>
        </w:rPr>
        <w:t>myocardialis infar</w:t>
      </w:r>
      <w:r w:rsidR="00310132" w:rsidRPr="00E62D4C">
        <w:rPr>
          <w:sz w:val="22"/>
          <w:szCs w:val="22"/>
        </w:rPr>
        <w:t>c</w:t>
      </w:r>
      <w:r w:rsidRPr="00E62D4C">
        <w:rPr>
          <w:sz w:val="22"/>
          <w:szCs w:val="22"/>
        </w:rPr>
        <w:t>tus</w:t>
      </w:r>
      <w:r w:rsidR="00E62D4C" w:rsidRPr="00E62D4C">
        <w:rPr>
          <w:sz w:val="22"/>
          <w:szCs w:val="22"/>
        </w:rPr>
        <w:t>ra emlékeztető</w:t>
      </w:r>
      <w:r w:rsidRPr="00E62D4C">
        <w:rPr>
          <w:sz w:val="22"/>
          <w:szCs w:val="22"/>
        </w:rPr>
        <w:t xml:space="preserve"> tünetek.</w:t>
      </w:r>
      <w:r w:rsidRPr="000E2AC3">
        <w:rPr>
          <w:sz w:val="22"/>
          <w:szCs w:val="22"/>
        </w:rPr>
        <w:t xml:space="preserve"> Egyéb, előforduló tünetek közé tartoznak a fentieken kívül az influenzaszerű tünetek.</w:t>
      </w:r>
      <w:r w:rsidR="00D76D4F" w:rsidRPr="000E2AC3">
        <w:rPr>
          <w:sz w:val="22"/>
          <w:szCs w:val="22"/>
        </w:rPr>
        <w:t xml:space="preserve"> </w:t>
      </w:r>
    </w:p>
    <w:p w14:paraId="7FAC406D" w14:textId="77777777" w:rsidR="001F7754" w:rsidRPr="000E2AC3" w:rsidRDefault="001F7754" w:rsidP="00871AA5">
      <w:pPr>
        <w:rPr>
          <w:sz w:val="22"/>
          <w:szCs w:val="22"/>
        </w:rPr>
      </w:pPr>
      <w:r w:rsidRPr="000E2AC3">
        <w:rPr>
          <w:sz w:val="22"/>
          <w:szCs w:val="22"/>
        </w:rPr>
        <w:t>Hirtelen, ismeretlen eredetű halálesetek fordultak elő a hagyományos antipszichotikus gyógyszerelést kapó pszichiátriai betegek között, de a nem kezelt pszichiátriai betegek között is. Ilyen halálesetek a Clozapine Gerot-ot kapó betegek között rendkívül ritkán fordultak elő.</w:t>
      </w:r>
    </w:p>
    <w:p w14:paraId="0E308877" w14:textId="77777777" w:rsidR="001F7754" w:rsidRPr="000E2AC3" w:rsidRDefault="001F7754" w:rsidP="00871AA5">
      <w:pPr>
        <w:rPr>
          <w:sz w:val="22"/>
          <w:szCs w:val="22"/>
        </w:rPr>
      </w:pPr>
    </w:p>
    <w:p w14:paraId="76F0023D" w14:textId="77777777" w:rsidR="00E23485" w:rsidRPr="000E2AC3" w:rsidRDefault="001F7754" w:rsidP="00871AA5">
      <w:pPr>
        <w:rPr>
          <w:sz w:val="22"/>
          <w:szCs w:val="22"/>
        </w:rPr>
      </w:pPr>
      <w:r w:rsidRPr="000E2AC3">
        <w:rPr>
          <w:b/>
          <w:bCs/>
          <w:sz w:val="22"/>
          <w:szCs w:val="22"/>
        </w:rPr>
        <w:t>Érbetegségek és tünetek</w:t>
      </w:r>
    </w:p>
    <w:p w14:paraId="7092C329" w14:textId="77777777" w:rsidR="003E5E14" w:rsidRPr="000E268F" w:rsidRDefault="003E5E14" w:rsidP="003E5E14">
      <w:pPr>
        <w:rPr>
          <w:sz w:val="22"/>
          <w:szCs w:val="22"/>
        </w:rPr>
      </w:pPr>
      <w:r w:rsidRPr="000E268F">
        <w:rPr>
          <w:sz w:val="22"/>
          <w:szCs w:val="22"/>
        </w:rPr>
        <w:t>Ritka esetekben thromboemboliás megbetegedéseket jelentettek.</w:t>
      </w:r>
    </w:p>
    <w:p w14:paraId="4955F667" w14:textId="77777777" w:rsidR="001F7754" w:rsidRPr="000E2AC3" w:rsidRDefault="001F7754" w:rsidP="00871AA5">
      <w:pPr>
        <w:rPr>
          <w:sz w:val="22"/>
          <w:szCs w:val="22"/>
        </w:rPr>
      </w:pPr>
    </w:p>
    <w:p w14:paraId="01DAA6A9" w14:textId="77777777" w:rsidR="001F7754" w:rsidRPr="000E2AC3" w:rsidRDefault="001F7754" w:rsidP="00871AA5">
      <w:pPr>
        <w:rPr>
          <w:b/>
          <w:bCs/>
          <w:sz w:val="22"/>
          <w:szCs w:val="22"/>
        </w:rPr>
      </w:pPr>
      <w:r w:rsidRPr="000E2AC3">
        <w:rPr>
          <w:b/>
          <w:bCs/>
          <w:sz w:val="22"/>
          <w:szCs w:val="22"/>
        </w:rPr>
        <w:t>Légzőrendszeri, mellkasi és mediastinalis betegségek és tünetek</w:t>
      </w:r>
    </w:p>
    <w:p w14:paraId="3C3861AF" w14:textId="77777777" w:rsidR="001F7754" w:rsidRPr="000E2AC3" w:rsidRDefault="001F7754" w:rsidP="00871AA5">
      <w:pPr>
        <w:rPr>
          <w:bCs/>
          <w:sz w:val="22"/>
          <w:szCs w:val="22"/>
        </w:rPr>
      </w:pPr>
      <w:r w:rsidRPr="000E2AC3">
        <w:rPr>
          <w:sz w:val="22"/>
          <w:szCs w:val="22"/>
        </w:rPr>
        <w:t>Légzésdepresszió vagy légzésleállás nagyon ritkán fordult elő</w:t>
      </w:r>
      <w:r w:rsidR="00636418" w:rsidRPr="000E2AC3">
        <w:rPr>
          <w:sz w:val="22"/>
          <w:szCs w:val="22"/>
        </w:rPr>
        <w:t xml:space="preserve"> a</w:t>
      </w:r>
      <w:r w:rsidRPr="000E2AC3">
        <w:rPr>
          <w:sz w:val="22"/>
          <w:szCs w:val="22"/>
        </w:rPr>
        <w:t xml:space="preserve"> keringés összeomlá</w:t>
      </w:r>
      <w:r w:rsidR="00636418" w:rsidRPr="000E2AC3">
        <w:rPr>
          <w:sz w:val="22"/>
          <w:szCs w:val="22"/>
        </w:rPr>
        <w:t>sáv</w:t>
      </w:r>
      <w:r w:rsidRPr="000E2AC3">
        <w:rPr>
          <w:sz w:val="22"/>
          <w:szCs w:val="22"/>
        </w:rPr>
        <w:t xml:space="preserve">al vagy anélkül. (lásd 4.4 </w:t>
      </w:r>
      <w:r w:rsidRPr="000E2AC3">
        <w:rPr>
          <w:bCs/>
          <w:sz w:val="22"/>
          <w:szCs w:val="22"/>
        </w:rPr>
        <w:t>és 4.5</w:t>
      </w:r>
      <w:r w:rsidR="0061111D">
        <w:rPr>
          <w:bCs/>
          <w:sz w:val="22"/>
          <w:szCs w:val="22"/>
        </w:rPr>
        <w:t> </w:t>
      </w:r>
      <w:r w:rsidRPr="000E2AC3">
        <w:rPr>
          <w:bCs/>
          <w:sz w:val="22"/>
          <w:szCs w:val="22"/>
        </w:rPr>
        <w:t>pont).</w:t>
      </w:r>
    </w:p>
    <w:p w14:paraId="5A084A92" w14:textId="77777777" w:rsidR="001F7754" w:rsidRPr="000E2AC3" w:rsidRDefault="001F7754" w:rsidP="00871AA5">
      <w:pPr>
        <w:rPr>
          <w:bCs/>
          <w:sz w:val="22"/>
          <w:szCs w:val="22"/>
        </w:rPr>
      </w:pPr>
    </w:p>
    <w:p w14:paraId="0B21A546" w14:textId="77777777" w:rsidR="001F7754" w:rsidRPr="000E2AC3" w:rsidRDefault="001F7754" w:rsidP="00871AA5">
      <w:pPr>
        <w:rPr>
          <w:b/>
          <w:sz w:val="22"/>
          <w:szCs w:val="22"/>
        </w:rPr>
      </w:pPr>
      <w:r w:rsidRPr="000E2AC3">
        <w:rPr>
          <w:b/>
          <w:sz w:val="22"/>
          <w:szCs w:val="22"/>
        </w:rPr>
        <w:t>Emésztőrendszeri betegségek és tünetek</w:t>
      </w:r>
    </w:p>
    <w:p w14:paraId="24CE26ED" w14:textId="77777777" w:rsidR="00DF51ED" w:rsidRPr="000E2AC3" w:rsidRDefault="001F7754" w:rsidP="00871AA5">
      <w:pPr>
        <w:rPr>
          <w:bCs/>
          <w:sz w:val="22"/>
          <w:szCs w:val="22"/>
        </w:rPr>
      </w:pPr>
      <w:r w:rsidRPr="000E2AC3">
        <w:rPr>
          <w:sz w:val="22"/>
          <w:szCs w:val="22"/>
        </w:rPr>
        <w:lastRenderedPageBreak/>
        <w:t>Obstipatiot és fokozott nyálelválasztást nagyon gyakran figyeltek meg, hányinger és hányás pedig gyakran fordult elő. Nagyon ritkán ileus fordulhat elő (lásd 4.4</w:t>
      </w:r>
      <w:r w:rsidR="0061111D">
        <w:rPr>
          <w:sz w:val="22"/>
          <w:szCs w:val="22"/>
        </w:rPr>
        <w:t> </w:t>
      </w:r>
      <w:r w:rsidRPr="000E2AC3">
        <w:rPr>
          <w:sz w:val="22"/>
          <w:szCs w:val="22"/>
        </w:rPr>
        <w:t>pont</w:t>
      </w:r>
      <w:r w:rsidRPr="000E2AC3">
        <w:rPr>
          <w:bCs/>
          <w:sz w:val="22"/>
          <w:szCs w:val="22"/>
        </w:rPr>
        <w:t xml:space="preserve">). Ritkán a </w:t>
      </w:r>
      <w:r w:rsidR="00E23485" w:rsidRPr="000E2AC3">
        <w:rPr>
          <w:sz w:val="22"/>
          <w:szCs w:val="22"/>
        </w:rPr>
        <w:t>klozapin</w:t>
      </w:r>
      <w:r w:rsidR="002D36BF">
        <w:rPr>
          <w:bCs/>
          <w:sz w:val="22"/>
          <w:szCs w:val="22"/>
        </w:rPr>
        <w:t>-</w:t>
      </w:r>
      <w:r w:rsidRPr="000E2AC3">
        <w:rPr>
          <w:bCs/>
          <w:sz w:val="22"/>
          <w:szCs w:val="22"/>
        </w:rPr>
        <w:t xml:space="preserve">kezelés összefüggésben lehet nyelészavarral. Nyelészavarban szenvedő betegeknél, vagy akut túladagolás következményeként a lenyelt étel aspirációja fordulhat </w:t>
      </w:r>
      <w:r w:rsidRPr="000E2AC3">
        <w:rPr>
          <w:sz w:val="22"/>
          <w:szCs w:val="22"/>
        </w:rPr>
        <w:t>elő.</w:t>
      </w:r>
      <w:r w:rsidR="00E23485" w:rsidRPr="000E2AC3">
        <w:rPr>
          <w:sz w:val="22"/>
          <w:szCs w:val="22"/>
        </w:rPr>
        <w:t xml:space="preserve"> </w:t>
      </w:r>
    </w:p>
    <w:p w14:paraId="13B82A4B" w14:textId="77777777" w:rsidR="001F7754" w:rsidRPr="000E2AC3" w:rsidRDefault="001F7754" w:rsidP="00871AA5">
      <w:pPr>
        <w:rPr>
          <w:bCs/>
          <w:sz w:val="22"/>
          <w:szCs w:val="22"/>
        </w:rPr>
      </w:pPr>
    </w:p>
    <w:p w14:paraId="1B3B2AB5" w14:textId="77777777" w:rsidR="001F7754" w:rsidRPr="000E2AC3" w:rsidRDefault="001F7754" w:rsidP="00871AA5">
      <w:pPr>
        <w:rPr>
          <w:b/>
          <w:sz w:val="22"/>
          <w:szCs w:val="22"/>
        </w:rPr>
      </w:pPr>
      <w:r w:rsidRPr="000E2AC3">
        <w:rPr>
          <w:b/>
          <w:sz w:val="22"/>
          <w:szCs w:val="22"/>
        </w:rPr>
        <w:t>Máj- és epebetegségek, illetve tünetek</w:t>
      </w:r>
    </w:p>
    <w:p w14:paraId="47E222B7" w14:textId="77777777" w:rsidR="001F7754" w:rsidRPr="000E2AC3" w:rsidRDefault="001F7754" w:rsidP="00871AA5">
      <w:pPr>
        <w:rPr>
          <w:bCs/>
          <w:sz w:val="22"/>
          <w:szCs w:val="22"/>
        </w:rPr>
      </w:pPr>
      <w:r w:rsidRPr="000E2AC3">
        <w:rPr>
          <w:sz w:val="22"/>
          <w:szCs w:val="22"/>
        </w:rPr>
        <w:t>Előfordulhat átmeneti, tünetmentes májenzim</w:t>
      </w:r>
      <w:r w:rsidR="00C739C8">
        <w:rPr>
          <w:sz w:val="22"/>
          <w:szCs w:val="22"/>
        </w:rPr>
        <w:t>szint-</w:t>
      </w:r>
      <w:r w:rsidRPr="000E2AC3">
        <w:rPr>
          <w:sz w:val="22"/>
          <w:szCs w:val="22"/>
        </w:rPr>
        <w:t>emelkedés, és ritkán hepatitis vagy cholestati</w:t>
      </w:r>
      <w:r w:rsidR="003A0D28" w:rsidRPr="000E2AC3">
        <w:rPr>
          <w:sz w:val="22"/>
          <w:szCs w:val="22"/>
        </w:rPr>
        <w:t>c</w:t>
      </w:r>
      <w:r w:rsidRPr="000E2AC3">
        <w:rPr>
          <w:sz w:val="22"/>
          <w:szCs w:val="22"/>
        </w:rPr>
        <w:t>us icterus. Nagyon ritkán fulmináns májnekrózis is előfordult. Sárgaság kialakulása esetén a Clozapine Gerot</w:t>
      </w:r>
      <w:r w:rsidR="00C739C8">
        <w:rPr>
          <w:sz w:val="22"/>
          <w:szCs w:val="22"/>
        </w:rPr>
        <w:t>-</w:t>
      </w:r>
      <w:r w:rsidRPr="000E2AC3">
        <w:rPr>
          <w:sz w:val="22"/>
          <w:szCs w:val="22"/>
        </w:rPr>
        <w:t>kezelést le kell állítani (lásd 4.4</w:t>
      </w:r>
      <w:r w:rsidR="0061111D">
        <w:rPr>
          <w:sz w:val="22"/>
          <w:szCs w:val="22"/>
        </w:rPr>
        <w:t> </w:t>
      </w:r>
      <w:r w:rsidR="003A0D28" w:rsidRPr="000E2AC3">
        <w:rPr>
          <w:sz w:val="22"/>
          <w:szCs w:val="22"/>
        </w:rPr>
        <w:t>pont</w:t>
      </w:r>
      <w:r w:rsidRPr="000E2AC3">
        <w:rPr>
          <w:bCs/>
          <w:sz w:val="22"/>
          <w:szCs w:val="22"/>
        </w:rPr>
        <w:t>). Ritka esetekben akut pancreatitist jelentettek.</w:t>
      </w:r>
    </w:p>
    <w:p w14:paraId="495AB2D4" w14:textId="77777777" w:rsidR="001F7754" w:rsidRPr="000E2AC3" w:rsidRDefault="001F7754" w:rsidP="00871AA5">
      <w:pPr>
        <w:rPr>
          <w:bCs/>
          <w:sz w:val="22"/>
          <w:szCs w:val="22"/>
        </w:rPr>
      </w:pPr>
    </w:p>
    <w:p w14:paraId="378B3B85" w14:textId="77777777" w:rsidR="001F7754" w:rsidRPr="000E2AC3" w:rsidRDefault="001F7754" w:rsidP="004901D9">
      <w:pPr>
        <w:keepNext/>
        <w:rPr>
          <w:b/>
          <w:sz w:val="22"/>
          <w:szCs w:val="22"/>
        </w:rPr>
      </w:pPr>
      <w:r w:rsidRPr="000E2AC3">
        <w:rPr>
          <w:b/>
          <w:sz w:val="22"/>
          <w:szCs w:val="22"/>
        </w:rPr>
        <w:t>Vese- és húgyúti betegségek és tünetek</w:t>
      </w:r>
    </w:p>
    <w:p w14:paraId="7377223F" w14:textId="77777777" w:rsidR="001F7754" w:rsidRPr="000E2AC3" w:rsidRDefault="001F7754" w:rsidP="004901D9">
      <w:pPr>
        <w:keepNext/>
        <w:rPr>
          <w:sz w:val="22"/>
          <w:szCs w:val="22"/>
        </w:rPr>
      </w:pPr>
      <w:r w:rsidRPr="000E2AC3">
        <w:rPr>
          <w:sz w:val="22"/>
          <w:szCs w:val="22"/>
        </w:rPr>
        <w:t xml:space="preserve">Izolált esetekben akut interstitialis nephritist jelentettek a </w:t>
      </w:r>
      <w:r w:rsidR="00E23485" w:rsidRPr="000E2AC3">
        <w:rPr>
          <w:sz w:val="22"/>
          <w:szCs w:val="22"/>
        </w:rPr>
        <w:t>klozapin</w:t>
      </w:r>
      <w:r w:rsidR="00C739C8">
        <w:rPr>
          <w:sz w:val="22"/>
          <w:szCs w:val="22"/>
        </w:rPr>
        <w:t>-</w:t>
      </w:r>
      <w:r w:rsidRPr="000E2AC3">
        <w:rPr>
          <w:sz w:val="22"/>
          <w:szCs w:val="22"/>
        </w:rPr>
        <w:t>kezeléssel összefüggésben.</w:t>
      </w:r>
    </w:p>
    <w:p w14:paraId="3C69CF49" w14:textId="77777777" w:rsidR="001F7754" w:rsidRPr="000E2AC3" w:rsidRDefault="001F7754" w:rsidP="00871AA5">
      <w:pPr>
        <w:rPr>
          <w:sz w:val="22"/>
          <w:szCs w:val="22"/>
        </w:rPr>
      </w:pPr>
    </w:p>
    <w:p w14:paraId="4241FBDC" w14:textId="77777777" w:rsidR="001F7754" w:rsidRPr="000E2AC3" w:rsidRDefault="001F7754" w:rsidP="002C0676">
      <w:pPr>
        <w:keepNext/>
        <w:rPr>
          <w:b/>
          <w:bCs/>
          <w:sz w:val="22"/>
          <w:szCs w:val="22"/>
        </w:rPr>
      </w:pPr>
      <w:r w:rsidRPr="000E2AC3">
        <w:rPr>
          <w:b/>
          <w:bCs/>
          <w:sz w:val="22"/>
          <w:szCs w:val="22"/>
        </w:rPr>
        <w:t>A nemi szervekkel és az emlőkkel kapcsolatos betegségek és tünetek</w:t>
      </w:r>
    </w:p>
    <w:p w14:paraId="786806AD" w14:textId="77777777" w:rsidR="001F7754" w:rsidRPr="000E2AC3" w:rsidRDefault="001F7754" w:rsidP="002C0676">
      <w:pPr>
        <w:keepNext/>
        <w:rPr>
          <w:sz w:val="22"/>
          <w:szCs w:val="22"/>
        </w:rPr>
      </w:pPr>
      <w:r w:rsidRPr="000E2AC3">
        <w:rPr>
          <w:sz w:val="22"/>
          <w:szCs w:val="22"/>
        </w:rPr>
        <w:t>Nagyon ritkán priapismusról érkezett jelentés.</w:t>
      </w:r>
    </w:p>
    <w:p w14:paraId="49D5204B" w14:textId="77777777" w:rsidR="001F7754" w:rsidRPr="000E2AC3" w:rsidRDefault="001F7754" w:rsidP="00871AA5">
      <w:pPr>
        <w:rPr>
          <w:sz w:val="22"/>
          <w:szCs w:val="22"/>
        </w:rPr>
      </w:pPr>
    </w:p>
    <w:p w14:paraId="1044CA6B" w14:textId="77777777" w:rsidR="001F7754" w:rsidRPr="000E2AC3" w:rsidRDefault="001F7754" w:rsidP="0020700A">
      <w:pPr>
        <w:keepNext/>
        <w:rPr>
          <w:b/>
          <w:bCs/>
          <w:sz w:val="22"/>
          <w:szCs w:val="22"/>
        </w:rPr>
      </w:pPr>
      <w:r w:rsidRPr="000E2AC3">
        <w:rPr>
          <w:b/>
          <w:bCs/>
          <w:sz w:val="22"/>
          <w:szCs w:val="22"/>
        </w:rPr>
        <w:t>Általános tünetek, az alkalmazás helyén fellépő reakciók</w:t>
      </w:r>
    </w:p>
    <w:p w14:paraId="3A16374C" w14:textId="77777777" w:rsidR="001F7754" w:rsidRPr="000E2AC3" w:rsidRDefault="001F7754" w:rsidP="0020700A">
      <w:pPr>
        <w:keepNext/>
        <w:rPr>
          <w:sz w:val="22"/>
          <w:szCs w:val="22"/>
        </w:rPr>
      </w:pPr>
      <w:r w:rsidRPr="000E2AC3">
        <w:rPr>
          <w:sz w:val="22"/>
          <w:szCs w:val="22"/>
        </w:rPr>
        <w:t>Neuroleptikus malignus szindróma (NMS) es</w:t>
      </w:r>
      <w:r w:rsidR="00635132" w:rsidRPr="000E2AC3">
        <w:rPr>
          <w:sz w:val="22"/>
          <w:szCs w:val="22"/>
        </w:rPr>
        <w:t>e</w:t>
      </w:r>
      <w:r w:rsidRPr="000E2AC3">
        <w:rPr>
          <w:sz w:val="22"/>
          <w:szCs w:val="22"/>
        </w:rPr>
        <w:t xml:space="preserve">teit jelentették </w:t>
      </w:r>
      <w:r w:rsidR="00E23485" w:rsidRPr="000E2AC3">
        <w:rPr>
          <w:sz w:val="22"/>
          <w:szCs w:val="22"/>
        </w:rPr>
        <w:t>klozapin</w:t>
      </w:r>
      <w:r w:rsidRPr="000E2AC3">
        <w:rPr>
          <w:sz w:val="22"/>
          <w:szCs w:val="22"/>
        </w:rPr>
        <w:t xml:space="preserve"> </w:t>
      </w:r>
      <w:r w:rsidR="00635132" w:rsidRPr="000E2AC3">
        <w:rPr>
          <w:sz w:val="22"/>
          <w:szCs w:val="22"/>
        </w:rPr>
        <w:t>tablettá</w:t>
      </w:r>
      <w:r w:rsidRPr="000E2AC3">
        <w:rPr>
          <w:sz w:val="22"/>
          <w:szCs w:val="22"/>
        </w:rPr>
        <w:t>t önmagában, vagy lítiummal</w:t>
      </w:r>
      <w:r w:rsidR="00636418" w:rsidRPr="000E2AC3">
        <w:rPr>
          <w:sz w:val="22"/>
          <w:szCs w:val="22"/>
        </w:rPr>
        <w:t>,</w:t>
      </w:r>
      <w:r w:rsidRPr="000E2AC3">
        <w:rPr>
          <w:sz w:val="22"/>
          <w:szCs w:val="22"/>
        </w:rPr>
        <w:t xml:space="preserve"> illetve egyéb központi idegrendszerre ható szerrel kombinációban kezelt betegeknél.</w:t>
      </w:r>
    </w:p>
    <w:p w14:paraId="015442F1" w14:textId="77777777" w:rsidR="00E23485" w:rsidRDefault="00E23485" w:rsidP="00871AA5">
      <w:pPr>
        <w:jc w:val="both"/>
        <w:rPr>
          <w:sz w:val="22"/>
          <w:szCs w:val="22"/>
        </w:rPr>
      </w:pPr>
    </w:p>
    <w:p w14:paraId="1898D359" w14:textId="77777777" w:rsidR="00A9193C" w:rsidRPr="000E268F" w:rsidRDefault="00A9193C" w:rsidP="00A9193C">
      <w:pPr>
        <w:rPr>
          <w:sz w:val="22"/>
          <w:szCs w:val="22"/>
        </w:rPr>
      </w:pPr>
      <w:r w:rsidRPr="000E268F">
        <w:rPr>
          <w:sz w:val="22"/>
          <w:szCs w:val="22"/>
        </w:rPr>
        <w:t>Akut megvonási reakciókat jelentettek (lásd a 4.4 pont).</w:t>
      </w:r>
    </w:p>
    <w:p w14:paraId="39F0AEDD" w14:textId="77777777" w:rsidR="00A9193C" w:rsidRPr="000E2AC3" w:rsidRDefault="00A9193C" w:rsidP="00871AA5">
      <w:pPr>
        <w:jc w:val="both"/>
        <w:rPr>
          <w:sz w:val="22"/>
          <w:szCs w:val="22"/>
        </w:rPr>
      </w:pPr>
    </w:p>
    <w:p w14:paraId="617115BC" w14:textId="77777777" w:rsidR="00E23485" w:rsidRPr="000E2AC3" w:rsidRDefault="00E23485" w:rsidP="00871AA5">
      <w:pPr>
        <w:tabs>
          <w:tab w:val="left" w:pos="567"/>
        </w:tabs>
        <w:rPr>
          <w:sz w:val="22"/>
          <w:szCs w:val="22"/>
          <w:u w:val="single"/>
        </w:rPr>
      </w:pPr>
      <w:r w:rsidRPr="000E2AC3">
        <w:rPr>
          <w:sz w:val="22"/>
          <w:szCs w:val="22"/>
          <w:u w:val="single"/>
        </w:rPr>
        <w:t>A mellékhatások táblázatos felsorolása:</w:t>
      </w:r>
    </w:p>
    <w:p w14:paraId="4A5BAD5B" w14:textId="77777777" w:rsidR="001F7754" w:rsidRPr="000E2AC3" w:rsidRDefault="001F7754" w:rsidP="00871AA5">
      <w:pPr>
        <w:rPr>
          <w:sz w:val="22"/>
          <w:szCs w:val="22"/>
        </w:rPr>
      </w:pPr>
      <w:r w:rsidRPr="000E2AC3">
        <w:rPr>
          <w:sz w:val="22"/>
          <w:szCs w:val="22"/>
        </w:rPr>
        <w:t>Az alábbi táblázat (</w:t>
      </w:r>
      <w:r w:rsidR="00F57030">
        <w:rPr>
          <w:sz w:val="22"/>
          <w:szCs w:val="22"/>
        </w:rPr>
        <w:t>4</w:t>
      </w:r>
      <w:r w:rsidRPr="000E2AC3">
        <w:rPr>
          <w:sz w:val="22"/>
          <w:szCs w:val="22"/>
        </w:rPr>
        <w:t>.</w:t>
      </w:r>
      <w:r w:rsidR="00C739C8">
        <w:rPr>
          <w:sz w:val="22"/>
          <w:szCs w:val="22"/>
        </w:rPr>
        <w:t> </w:t>
      </w:r>
      <w:r w:rsidRPr="000E2AC3">
        <w:rPr>
          <w:sz w:val="22"/>
          <w:szCs w:val="22"/>
        </w:rPr>
        <w:t>táblázat) összefoglalja a spontán jelentett és a klinikai vizsgálatok során észlelt mellékhatásokat.</w:t>
      </w:r>
    </w:p>
    <w:p w14:paraId="3A1650A7" w14:textId="77777777" w:rsidR="001F7754" w:rsidRPr="000E2AC3" w:rsidRDefault="001F7754" w:rsidP="00871AA5">
      <w:pPr>
        <w:rPr>
          <w:b/>
          <w:bCs/>
          <w:sz w:val="22"/>
          <w:szCs w:val="22"/>
        </w:rPr>
      </w:pPr>
    </w:p>
    <w:p w14:paraId="0520F349" w14:textId="77777777" w:rsidR="001F7754" w:rsidRPr="004901D9" w:rsidRDefault="00F57030" w:rsidP="00E86642">
      <w:pPr>
        <w:keepNext/>
        <w:ind w:left="1134" w:hanging="1134"/>
        <w:rPr>
          <w:b/>
          <w:sz w:val="22"/>
          <w:szCs w:val="22"/>
        </w:rPr>
      </w:pPr>
      <w:r w:rsidRPr="004901D9">
        <w:rPr>
          <w:b/>
          <w:sz w:val="22"/>
          <w:szCs w:val="22"/>
        </w:rPr>
        <w:t>4</w:t>
      </w:r>
      <w:r w:rsidR="001F7754" w:rsidRPr="004901D9">
        <w:rPr>
          <w:b/>
          <w:sz w:val="22"/>
          <w:szCs w:val="22"/>
        </w:rPr>
        <w:t xml:space="preserve">. táblázat </w:t>
      </w:r>
      <w:r w:rsidR="003A0D28" w:rsidRPr="004901D9">
        <w:rPr>
          <w:b/>
          <w:sz w:val="22"/>
          <w:szCs w:val="22"/>
        </w:rPr>
        <w:tab/>
      </w:r>
      <w:r w:rsidR="001F7754" w:rsidRPr="004901D9">
        <w:rPr>
          <w:b/>
          <w:sz w:val="22"/>
          <w:szCs w:val="22"/>
        </w:rPr>
        <w:t>A kezeléssel összefüggő mellékhatások becsült gyakorisága a spontán jelentések és klinikai vizsgálatok alapján</w:t>
      </w:r>
    </w:p>
    <w:p w14:paraId="5C21D81D" w14:textId="77777777" w:rsidR="001F7754" w:rsidRPr="000E2AC3" w:rsidRDefault="001F7754" w:rsidP="003A0D28">
      <w:pPr>
        <w:keepNext/>
        <w:rPr>
          <w:sz w:val="22"/>
          <w:szCs w:val="22"/>
        </w:rPr>
      </w:pPr>
    </w:p>
    <w:p w14:paraId="196CAAE7" w14:textId="77777777" w:rsidR="001F7754" w:rsidRPr="000E2AC3" w:rsidRDefault="001F7754" w:rsidP="003A0D28">
      <w:pPr>
        <w:keepNext/>
        <w:rPr>
          <w:sz w:val="22"/>
          <w:szCs w:val="22"/>
        </w:rPr>
      </w:pPr>
      <w:r w:rsidRPr="000E2AC3">
        <w:rPr>
          <w:sz w:val="22"/>
          <w:szCs w:val="22"/>
        </w:rPr>
        <w:t xml:space="preserve">A mellékhatások besorolása a következők </w:t>
      </w:r>
      <w:r w:rsidR="00C739C8" w:rsidRPr="000E2AC3">
        <w:rPr>
          <w:sz w:val="22"/>
          <w:szCs w:val="22"/>
        </w:rPr>
        <w:t xml:space="preserve">gyakorisági </w:t>
      </w:r>
      <w:r w:rsidR="00C739C8">
        <w:rPr>
          <w:sz w:val="22"/>
          <w:szCs w:val="22"/>
        </w:rPr>
        <w:t>kategóriák</w:t>
      </w:r>
      <w:r w:rsidR="00C739C8" w:rsidRPr="000E2AC3">
        <w:rPr>
          <w:sz w:val="22"/>
          <w:szCs w:val="22"/>
        </w:rPr>
        <w:t xml:space="preserve"> szerint </w:t>
      </w:r>
      <w:r w:rsidRPr="000E2AC3">
        <w:rPr>
          <w:sz w:val="22"/>
          <w:szCs w:val="22"/>
        </w:rPr>
        <w:t xml:space="preserve">történt: </w:t>
      </w:r>
      <w:r w:rsidR="00C739C8">
        <w:rPr>
          <w:sz w:val="22"/>
          <w:szCs w:val="22"/>
        </w:rPr>
        <w:t>n</w:t>
      </w:r>
      <w:r w:rsidRPr="000E2AC3">
        <w:rPr>
          <w:sz w:val="22"/>
          <w:szCs w:val="22"/>
        </w:rPr>
        <w:t>agyon gyakori</w:t>
      </w:r>
      <w:r w:rsidR="00C739C8">
        <w:rPr>
          <w:sz w:val="22"/>
          <w:szCs w:val="22"/>
        </w:rPr>
        <w:t> </w:t>
      </w:r>
      <w:r w:rsidRPr="000E2AC3">
        <w:rPr>
          <w:sz w:val="22"/>
          <w:szCs w:val="22"/>
        </w:rPr>
        <w:t>(≥</w:t>
      </w:r>
      <w:r w:rsidR="00C739C8">
        <w:rPr>
          <w:sz w:val="22"/>
          <w:szCs w:val="22"/>
        </w:rPr>
        <w:t> </w:t>
      </w:r>
      <w:r w:rsidRPr="000E2AC3">
        <w:rPr>
          <w:sz w:val="22"/>
          <w:szCs w:val="22"/>
        </w:rPr>
        <w:t>1/10), gyakori (≥</w:t>
      </w:r>
      <w:r w:rsidR="00C739C8">
        <w:rPr>
          <w:sz w:val="22"/>
          <w:szCs w:val="22"/>
        </w:rPr>
        <w:t> </w:t>
      </w:r>
      <w:r w:rsidRPr="000E2AC3">
        <w:rPr>
          <w:sz w:val="22"/>
          <w:szCs w:val="22"/>
        </w:rPr>
        <w:t>1/100</w:t>
      </w:r>
      <w:r w:rsidR="00C739C8">
        <w:rPr>
          <w:sz w:val="22"/>
          <w:szCs w:val="22"/>
        </w:rPr>
        <w:t> –</w:t>
      </w:r>
      <w:r w:rsidR="00C739C8">
        <w:t> </w:t>
      </w:r>
      <w:r w:rsidRPr="000E2AC3">
        <w:rPr>
          <w:sz w:val="22"/>
          <w:szCs w:val="22"/>
        </w:rPr>
        <w:t>&lt;</w:t>
      </w:r>
      <w:r w:rsidR="00C739C8">
        <w:rPr>
          <w:sz w:val="22"/>
          <w:szCs w:val="22"/>
        </w:rPr>
        <w:t> </w:t>
      </w:r>
      <w:r w:rsidRPr="000E2AC3">
        <w:rPr>
          <w:sz w:val="22"/>
          <w:szCs w:val="22"/>
        </w:rPr>
        <w:t>1/10), nem gyakori (≥</w:t>
      </w:r>
      <w:r w:rsidR="00C739C8">
        <w:rPr>
          <w:sz w:val="22"/>
          <w:szCs w:val="22"/>
        </w:rPr>
        <w:t> </w:t>
      </w:r>
      <w:r w:rsidRPr="000E2AC3">
        <w:rPr>
          <w:sz w:val="22"/>
          <w:szCs w:val="22"/>
        </w:rPr>
        <w:t>1/1000</w:t>
      </w:r>
      <w:r w:rsidR="00C739C8">
        <w:rPr>
          <w:sz w:val="22"/>
          <w:szCs w:val="22"/>
        </w:rPr>
        <w:t> – </w:t>
      </w:r>
      <w:r w:rsidRPr="000E2AC3">
        <w:rPr>
          <w:sz w:val="22"/>
          <w:szCs w:val="22"/>
        </w:rPr>
        <w:t>&lt;1/100), ritka (≥</w:t>
      </w:r>
      <w:r w:rsidR="00C739C8">
        <w:rPr>
          <w:sz w:val="22"/>
          <w:szCs w:val="22"/>
        </w:rPr>
        <w:t> </w:t>
      </w:r>
      <w:r w:rsidRPr="000E2AC3">
        <w:rPr>
          <w:sz w:val="22"/>
          <w:szCs w:val="22"/>
        </w:rPr>
        <w:t>1/10</w:t>
      </w:r>
      <w:r w:rsidR="003A0D28" w:rsidRPr="000E2AC3">
        <w:rPr>
          <w:sz w:val="22"/>
          <w:szCs w:val="22"/>
        </w:rPr>
        <w:t> </w:t>
      </w:r>
      <w:r w:rsidRPr="000E2AC3">
        <w:rPr>
          <w:sz w:val="22"/>
          <w:szCs w:val="22"/>
        </w:rPr>
        <w:t>000</w:t>
      </w:r>
      <w:r w:rsidR="00C739C8">
        <w:rPr>
          <w:sz w:val="22"/>
          <w:szCs w:val="22"/>
        </w:rPr>
        <w:t> – </w:t>
      </w:r>
      <w:r w:rsidRPr="000E2AC3">
        <w:rPr>
          <w:sz w:val="22"/>
          <w:szCs w:val="22"/>
        </w:rPr>
        <w:t>&lt;</w:t>
      </w:r>
      <w:r w:rsidR="00C739C8">
        <w:rPr>
          <w:sz w:val="22"/>
          <w:szCs w:val="22"/>
        </w:rPr>
        <w:t> </w:t>
      </w:r>
      <w:r w:rsidRPr="000E2AC3">
        <w:rPr>
          <w:sz w:val="22"/>
          <w:szCs w:val="22"/>
        </w:rPr>
        <w:t>1/1000), nagyon ritka (&lt;</w:t>
      </w:r>
      <w:r w:rsidR="00C739C8">
        <w:rPr>
          <w:sz w:val="22"/>
          <w:szCs w:val="22"/>
        </w:rPr>
        <w:t> </w:t>
      </w:r>
      <w:r w:rsidRPr="000E2AC3">
        <w:rPr>
          <w:sz w:val="22"/>
          <w:szCs w:val="22"/>
        </w:rPr>
        <w:t>1/10</w:t>
      </w:r>
      <w:r w:rsidR="003A0D28" w:rsidRPr="000E2AC3">
        <w:rPr>
          <w:sz w:val="22"/>
          <w:szCs w:val="22"/>
        </w:rPr>
        <w:t> </w:t>
      </w:r>
      <w:r w:rsidRPr="000E2AC3">
        <w:rPr>
          <w:sz w:val="22"/>
          <w:szCs w:val="22"/>
        </w:rPr>
        <w:t xml:space="preserve">000), </w:t>
      </w:r>
      <w:r w:rsidR="005173D5" w:rsidRPr="000E2AC3">
        <w:rPr>
          <w:sz w:val="22"/>
          <w:szCs w:val="22"/>
        </w:rPr>
        <w:t>nem ismert (</w:t>
      </w:r>
      <w:r w:rsidR="00430208">
        <w:rPr>
          <w:sz w:val="22"/>
          <w:szCs w:val="22"/>
        </w:rPr>
        <w:t xml:space="preserve">a gyakoriság </w:t>
      </w:r>
      <w:r w:rsidR="005173D5" w:rsidRPr="000E2AC3">
        <w:rPr>
          <w:sz w:val="22"/>
          <w:szCs w:val="22"/>
        </w:rPr>
        <w:t>a rendelkezésre álló adatokból nem állapítható meg)</w:t>
      </w:r>
      <w:r w:rsidRPr="000E2AC3">
        <w:rPr>
          <w:sz w:val="22"/>
          <w:szCs w:val="22"/>
        </w:rPr>
        <w:t>.</w:t>
      </w:r>
    </w:p>
    <w:p w14:paraId="78E515A3" w14:textId="77777777" w:rsidR="001F7754" w:rsidRPr="000E2AC3" w:rsidRDefault="001F7754" w:rsidP="00871AA5">
      <w:pPr>
        <w:rPr>
          <w:sz w:val="22"/>
          <w:szCs w:val="22"/>
        </w:rPr>
      </w:pPr>
    </w:p>
    <w:tbl>
      <w:tblPr>
        <w:tblW w:w="9525" w:type="dxa"/>
        <w:tblInd w:w="-9" w:type="dxa"/>
        <w:tblLayout w:type="fixed"/>
        <w:tblCellMar>
          <w:top w:w="15" w:type="dxa"/>
          <w:left w:w="15" w:type="dxa"/>
          <w:right w:w="15" w:type="dxa"/>
        </w:tblCellMar>
        <w:tblLook w:val="0000" w:firstRow="0" w:lastRow="0" w:firstColumn="0" w:lastColumn="0" w:noHBand="0" w:noVBand="0"/>
      </w:tblPr>
      <w:tblGrid>
        <w:gridCol w:w="4135"/>
        <w:gridCol w:w="5390"/>
      </w:tblGrid>
      <w:tr w:rsidR="001F7754" w:rsidRPr="000E2AC3" w14:paraId="534EECB3" w14:textId="77777777" w:rsidTr="00F350F6">
        <w:trPr>
          <w:cantSplit/>
          <w:trHeight w:val="255"/>
        </w:trPr>
        <w:tc>
          <w:tcPr>
            <w:tcW w:w="4135" w:type="dxa"/>
            <w:tcBorders>
              <w:top w:val="single" w:sz="1" w:space="0" w:color="000000"/>
              <w:left w:val="single" w:sz="1" w:space="0" w:color="000000"/>
              <w:bottom w:val="single" w:sz="4" w:space="0" w:color="auto"/>
            </w:tcBorders>
          </w:tcPr>
          <w:p w14:paraId="077C177D" w14:textId="77777777" w:rsidR="001F7754" w:rsidRDefault="00364AB3" w:rsidP="00430208">
            <w:pPr>
              <w:rPr>
                <w:b/>
                <w:sz w:val="22"/>
                <w:szCs w:val="22"/>
              </w:rPr>
            </w:pPr>
            <w:r w:rsidRPr="00382C79">
              <w:rPr>
                <w:b/>
                <w:sz w:val="22"/>
                <w:szCs w:val="22"/>
              </w:rPr>
              <w:t>Fertőző betegségek és parazitafertőzések</w:t>
            </w:r>
          </w:p>
          <w:p w14:paraId="3E9DC0E5" w14:textId="3E60BB95" w:rsidR="00364AB3" w:rsidRPr="000E2AC3" w:rsidRDefault="00364AB3" w:rsidP="00430208">
            <w:pPr>
              <w:rPr>
                <w:b/>
                <w:i/>
                <w:sz w:val="22"/>
                <w:szCs w:val="22"/>
              </w:rPr>
            </w:pPr>
            <w:r w:rsidRPr="00382C79">
              <w:rPr>
                <w:sz w:val="22"/>
                <w:szCs w:val="22"/>
              </w:rPr>
              <w:t>Nem ismert</w:t>
            </w:r>
          </w:p>
        </w:tc>
        <w:tc>
          <w:tcPr>
            <w:tcW w:w="5390" w:type="dxa"/>
            <w:tcBorders>
              <w:top w:val="single" w:sz="1" w:space="0" w:color="000000"/>
              <w:left w:val="single" w:sz="1" w:space="0" w:color="000000"/>
              <w:bottom w:val="single" w:sz="4" w:space="0" w:color="auto"/>
              <w:right w:val="single" w:sz="1" w:space="0" w:color="000000"/>
            </w:tcBorders>
          </w:tcPr>
          <w:p w14:paraId="44FDEAA8" w14:textId="77777777" w:rsidR="00CD0738" w:rsidRDefault="00CD0738" w:rsidP="00871AA5">
            <w:pPr>
              <w:rPr>
                <w:sz w:val="22"/>
                <w:szCs w:val="22"/>
              </w:rPr>
            </w:pPr>
          </w:p>
          <w:p w14:paraId="5C200439" w14:textId="77777777" w:rsidR="001F7754" w:rsidRPr="000E2AC3" w:rsidRDefault="00364AB3" w:rsidP="00871AA5">
            <w:pPr>
              <w:rPr>
                <w:rFonts w:eastAsia="Arial Unicode MS"/>
                <w:i/>
                <w:sz w:val="22"/>
                <w:szCs w:val="22"/>
              </w:rPr>
            </w:pPr>
            <w:r w:rsidRPr="00382C79">
              <w:rPr>
                <w:sz w:val="22"/>
                <w:szCs w:val="22"/>
              </w:rPr>
              <w:t>Sepsis*</w:t>
            </w:r>
          </w:p>
        </w:tc>
      </w:tr>
      <w:tr w:rsidR="00D9344F" w14:paraId="07BB87F2" w14:textId="77777777" w:rsidTr="00F350F6">
        <w:trPr>
          <w:cantSplit/>
          <w:trHeight w:val="306"/>
        </w:trPr>
        <w:tc>
          <w:tcPr>
            <w:tcW w:w="4135" w:type="dxa"/>
            <w:tcBorders>
              <w:top w:val="single" w:sz="4" w:space="0" w:color="auto"/>
              <w:left w:val="single" w:sz="2" w:space="0" w:color="000000"/>
              <w:bottom w:val="single" w:sz="2" w:space="0" w:color="000000"/>
              <w:right w:val="single" w:sz="2" w:space="0" w:color="000000"/>
            </w:tcBorders>
          </w:tcPr>
          <w:p w14:paraId="15DB81BF" w14:textId="77777777" w:rsidR="00CD34B2" w:rsidRDefault="00CD34B2" w:rsidP="00430208">
            <w:pPr>
              <w:rPr>
                <w:b/>
                <w:sz w:val="22"/>
                <w:szCs w:val="22"/>
              </w:rPr>
            </w:pPr>
            <w:r w:rsidRPr="00CD34B2">
              <w:rPr>
                <w:b/>
                <w:sz w:val="22"/>
                <w:szCs w:val="22"/>
              </w:rPr>
              <w:t>Jó-, rosszindulatú és nem meghatározott daganatok (beleértve a cisztákat és polipokat is)</w:t>
            </w:r>
          </w:p>
          <w:p w14:paraId="210D3363" w14:textId="77777777" w:rsidR="00CD34B2" w:rsidRPr="00F350F6" w:rsidRDefault="00CD34B2" w:rsidP="00430208">
            <w:pPr>
              <w:rPr>
                <w:bCs/>
                <w:sz w:val="22"/>
                <w:szCs w:val="22"/>
              </w:rPr>
            </w:pPr>
            <w:r>
              <w:rPr>
                <w:bCs/>
                <w:sz w:val="22"/>
                <w:szCs w:val="22"/>
              </w:rPr>
              <w:t>N</w:t>
            </w:r>
            <w:r w:rsidRPr="00F350F6">
              <w:rPr>
                <w:bCs/>
                <w:sz w:val="22"/>
                <w:szCs w:val="22"/>
              </w:rPr>
              <w:t>em ismert</w:t>
            </w:r>
          </w:p>
        </w:tc>
        <w:tc>
          <w:tcPr>
            <w:tcW w:w="5390" w:type="dxa"/>
            <w:tcBorders>
              <w:top w:val="single" w:sz="4" w:space="0" w:color="auto"/>
              <w:left w:val="single" w:sz="2" w:space="0" w:color="000000"/>
              <w:bottom w:val="single" w:sz="2" w:space="0" w:color="000000"/>
              <w:right w:val="single" w:sz="2" w:space="0" w:color="000000"/>
            </w:tcBorders>
          </w:tcPr>
          <w:p w14:paraId="12791CE2" w14:textId="77777777" w:rsidR="00CD34B2" w:rsidRDefault="00CD34B2" w:rsidP="00871AA5">
            <w:pPr>
              <w:rPr>
                <w:sz w:val="22"/>
                <w:szCs w:val="22"/>
              </w:rPr>
            </w:pPr>
            <w:r w:rsidRPr="00CD34B2">
              <w:rPr>
                <w:sz w:val="22"/>
                <w:szCs w:val="22"/>
              </w:rPr>
              <w:t>Hematológiai rosszindulatú daganatok</w:t>
            </w:r>
          </w:p>
        </w:tc>
      </w:tr>
      <w:tr w:rsidR="00364AB3" w:rsidRPr="000E2AC3" w14:paraId="15B3D935" w14:textId="77777777" w:rsidTr="00F350F6">
        <w:trPr>
          <w:cantSplit/>
          <w:trHeight w:val="255"/>
        </w:trPr>
        <w:tc>
          <w:tcPr>
            <w:tcW w:w="4135" w:type="dxa"/>
            <w:tcBorders>
              <w:top w:val="single" w:sz="2" w:space="0" w:color="000000"/>
              <w:left w:val="single" w:sz="1" w:space="0" w:color="000000"/>
            </w:tcBorders>
          </w:tcPr>
          <w:p w14:paraId="32FD8C73" w14:textId="77777777" w:rsidR="00364AB3" w:rsidRPr="000E2AC3" w:rsidRDefault="00364AB3" w:rsidP="00430208">
            <w:pPr>
              <w:rPr>
                <w:b/>
                <w:sz w:val="22"/>
                <w:szCs w:val="22"/>
              </w:rPr>
            </w:pPr>
            <w:r w:rsidRPr="000E2AC3">
              <w:rPr>
                <w:b/>
                <w:sz w:val="22"/>
                <w:szCs w:val="22"/>
              </w:rPr>
              <w:t>Vérképzőrendszeri és nyirokrendszeri betegségek és tünetek</w:t>
            </w:r>
          </w:p>
        </w:tc>
        <w:tc>
          <w:tcPr>
            <w:tcW w:w="5390" w:type="dxa"/>
            <w:tcBorders>
              <w:top w:val="single" w:sz="2" w:space="0" w:color="000000"/>
              <w:left w:val="single" w:sz="1" w:space="0" w:color="000000"/>
              <w:right w:val="single" w:sz="1" w:space="0" w:color="000000"/>
            </w:tcBorders>
          </w:tcPr>
          <w:p w14:paraId="4401D777" w14:textId="77777777" w:rsidR="00364AB3" w:rsidRPr="000E2AC3" w:rsidRDefault="00364AB3" w:rsidP="00871AA5">
            <w:pPr>
              <w:rPr>
                <w:rFonts w:eastAsia="Arial Unicode MS"/>
                <w:i/>
                <w:sz w:val="22"/>
                <w:szCs w:val="22"/>
              </w:rPr>
            </w:pPr>
          </w:p>
        </w:tc>
      </w:tr>
      <w:tr w:rsidR="001F7754" w:rsidRPr="000E2AC3" w14:paraId="379B86E9" w14:textId="77777777" w:rsidTr="002C0676">
        <w:trPr>
          <w:cantSplit/>
          <w:trHeight w:val="306"/>
        </w:trPr>
        <w:tc>
          <w:tcPr>
            <w:tcW w:w="4135" w:type="dxa"/>
            <w:tcBorders>
              <w:left w:val="single" w:sz="1" w:space="0" w:color="000000"/>
            </w:tcBorders>
          </w:tcPr>
          <w:p w14:paraId="2FA08C17" w14:textId="77777777" w:rsidR="001F7754" w:rsidRPr="000E2AC3" w:rsidRDefault="001F7754" w:rsidP="00871AA5">
            <w:pPr>
              <w:rPr>
                <w:sz w:val="22"/>
                <w:szCs w:val="22"/>
              </w:rPr>
            </w:pPr>
            <w:r w:rsidRPr="000E2AC3">
              <w:rPr>
                <w:sz w:val="22"/>
                <w:szCs w:val="22"/>
              </w:rPr>
              <w:t>Gyakori</w:t>
            </w:r>
          </w:p>
        </w:tc>
        <w:tc>
          <w:tcPr>
            <w:tcW w:w="5390" w:type="dxa"/>
            <w:tcBorders>
              <w:left w:val="single" w:sz="1" w:space="0" w:color="000000"/>
              <w:right w:val="single" w:sz="1" w:space="0" w:color="000000"/>
            </w:tcBorders>
          </w:tcPr>
          <w:p w14:paraId="3D2B0CEC" w14:textId="77777777" w:rsidR="001F7754" w:rsidRPr="000E2AC3" w:rsidRDefault="00C739C8" w:rsidP="00871AA5">
            <w:pPr>
              <w:rPr>
                <w:sz w:val="22"/>
                <w:szCs w:val="22"/>
              </w:rPr>
            </w:pPr>
            <w:r>
              <w:rPr>
                <w:sz w:val="22"/>
                <w:szCs w:val="22"/>
              </w:rPr>
              <w:t>l</w:t>
            </w:r>
            <w:r w:rsidR="001F7754" w:rsidRPr="000E2AC3">
              <w:rPr>
                <w:sz w:val="22"/>
                <w:szCs w:val="22"/>
              </w:rPr>
              <w:t>eukopenia/ csökkent WBC</w:t>
            </w:r>
            <w:r>
              <w:rPr>
                <w:sz w:val="22"/>
                <w:szCs w:val="22"/>
              </w:rPr>
              <w:t>-szám</w:t>
            </w:r>
            <w:r w:rsidR="001F7754" w:rsidRPr="000E2AC3">
              <w:rPr>
                <w:sz w:val="22"/>
                <w:szCs w:val="22"/>
              </w:rPr>
              <w:t>/ neutropenia, eosinophilia, leukocytosis</w:t>
            </w:r>
          </w:p>
        </w:tc>
      </w:tr>
      <w:tr w:rsidR="001F7754" w:rsidRPr="000E2AC3" w14:paraId="6E2B5CE7" w14:textId="77777777" w:rsidTr="002C0676">
        <w:trPr>
          <w:cantSplit/>
          <w:trHeight w:val="255"/>
        </w:trPr>
        <w:tc>
          <w:tcPr>
            <w:tcW w:w="4135" w:type="dxa"/>
            <w:tcBorders>
              <w:left w:val="single" w:sz="1" w:space="0" w:color="000000"/>
            </w:tcBorders>
          </w:tcPr>
          <w:p w14:paraId="649375EE" w14:textId="77777777" w:rsidR="001F7754" w:rsidRPr="000E2AC3" w:rsidRDefault="001F7754" w:rsidP="00871AA5">
            <w:pPr>
              <w:rPr>
                <w:sz w:val="22"/>
                <w:szCs w:val="22"/>
              </w:rPr>
            </w:pPr>
            <w:r w:rsidRPr="000E2AC3">
              <w:rPr>
                <w:sz w:val="22"/>
                <w:szCs w:val="22"/>
              </w:rPr>
              <w:t>Nem gyakori</w:t>
            </w:r>
          </w:p>
          <w:p w14:paraId="08200AC6" w14:textId="77777777" w:rsidR="00500775" w:rsidRPr="000E2AC3" w:rsidRDefault="00500775" w:rsidP="00871AA5">
            <w:pPr>
              <w:rPr>
                <w:sz w:val="22"/>
                <w:szCs w:val="22"/>
              </w:rPr>
            </w:pPr>
            <w:r w:rsidRPr="000E2AC3">
              <w:rPr>
                <w:sz w:val="22"/>
                <w:szCs w:val="22"/>
              </w:rPr>
              <w:t>Ritka</w:t>
            </w:r>
          </w:p>
        </w:tc>
        <w:tc>
          <w:tcPr>
            <w:tcW w:w="5390" w:type="dxa"/>
            <w:tcBorders>
              <w:left w:val="single" w:sz="1" w:space="0" w:color="000000"/>
              <w:right w:val="single" w:sz="1" w:space="0" w:color="000000"/>
            </w:tcBorders>
          </w:tcPr>
          <w:p w14:paraId="504A0334" w14:textId="77777777" w:rsidR="001F7754" w:rsidRPr="000E2AC3" w:rsidRDefault="00C739C8" w:rsidP="00871AA5">
            <w:pPr>
              <w:rPr>
                <w:sz w:val="22"/>
                <w:szCs w:val="22"/>
              </w:rPr>
            </w:pPr>
            <w:r>
              <w:rPr>
                <w:sz w:val="22"/>
                <w:szCs w:val="22"/>
              </w:rPr>
              <w:t>a</w:t>
            </w:r>
            <w:r w:rsidR="001F7754" w:rsidRPr="000E2AC3">
              <w:rPr>
                <w:sz w:val="22"/>
                <w:szCs w:val="22"/>
              </w:rPr>
              <w:t>granulocytosis</w:t>
            </w:r>
          </w:p>
          <w:p w14:paraId="4269C159" w14:textId="77777777" w:rsidR="00500775" w:rsidRPr="000E2AC3" w:rsidRDefault="00C739C8" w:rsidP="00871AA5">
            <w:pPr>
              <w:rPr>
                <w:sz w:val="22"/>
                <w:szCs w:val="22"/>
              </w:rPr>
            </w:pPr>
            <w:r>
              <w:rPr>
                <w:sz w:val="22"/>
                <w:szCs w:val="22"/>
              </w:rPr>
              <w:t>a</w:t>
            </w:r>
            <w:r w:rsidR="00500775" w:rsidRPr="000E2AC3">
              <w:rPr>
                <w:sz w:val="22"/>
                <w:szCs w:val="22"/>
              </w:rPr>
              <w:t>naemia</w:t>
            </w:r>
          </w:p>
        </w:tc>
      </w:tr>
      <w:tr w:rsidR="001F7754" w:rsidRPr="000E2AC3" w14:paraId="312DE80B" w14:textId="77777777" w:rsidTr="002C0676">
        <w:trPr>
          <w:cantSplit/>
          <w:trHeight w:val="255"/>
        </w:trPr>
        <w:tc>
          <w:tcPr>
            <w:tcW w:w="4135" w:type="dxa"/>
            <w:tcBorders>
              <w:left w:val="single" w:sz="1" w:space="0" w:color="000000"/>
              <w:bottom w:val="single" w:sz="1" w:space="0" w:color="000000"/>
            </w:tcBorders>
          </w:tcPr>
          <w:p w14:paraId="10980780" w14:textId="77777777" w:rsidR="001F7754" w:rsidRPr="000E2AC3" w:rsidRDefault="001F7754" w:rsidP="00871AA5">
            <w:pPr>
              <w:rPr>
                <w:sz w:val="22"/>
                <w:szCs w:val="22"/>
              </w:rPr>
            </w:pPr>
            <w:r w:rsidRPr="000E2AC3">
              <w:rPr>
                <w:sz w:val="22"/>
                <w:szCs w:val="22"/>
              </w:rPr>
              <w:t>Nagyon ritka</w:t>
            </w:r>
          </w:p>
        </w:tc>
        <w:tc>
          <w:tcPr>
            <w:tcW w:w="5390" w:type="dxa"/>
            <w:tcBorders>
              <w:left w:val="single" w:sz="1" w:space="0" w:color="000000"/>
              <w:bottom w:val="single" w:sz="1" w:space="0" w:color="000000"/>
              <w:right w:val="single" w:sz="1" w:space="0" w:color="000000"/>
            </w:tcBorders>
          </w:tcPr>
          <w:p w14:paraId="33647D76" w14:textId="77777777" w:rsidR="001F7754" w:rsidRPr="000E2AC3" w:rsidRDefault="00C739C8" w:rsidP="00871AA5">
            <w:pPr>
              <w:rPr>
                <w:sz w:val="22"/>
                <w:szCs w:val="22"/>
              </w:rPr>
            </w:pPr>
            <w:r>
              <w:rPr>
                <w:sz w:val="22"/>
                <w:szCs w:val="22"/>
              </w:rPr>
              <w:t>t</w:t>
            </w:r>
            <w:r w:rsidR="001F7754" w:rsidRPr="000E2AC3">
              <w:rPr>
                <w:sz w:val="22"/>
                <w:szCs w:val="22"/>
              </w:rPr>
              <w:t>hrombocytopenia</w:t>
            </w:r>
            <w:r w:rsidR="00500775" w:rsidRPr="000E2AC3">
              <w:rPr>
                <w:sz w:val="22"/>
                <w:szCs w:val="22"/>
              </w:rPr>
              <w:t>, thrombocythaemia</w:t>
            </w:r>
          </w:p>
        </w:tc>
      </w:tr>
      <w:tr w:rsidR="00364AB3" w:rsidRPr="000E2AC3" w14:paraId="64E3EEA3" w14:textId="77777777" w:rsidTr="002C0676">
        <w:trPr>
          <w:cantSplit/>
          <w:trHeight w:val="255"/>
        </w:trPr>
        <w:tc>
          <w:tcPr>
            <w:tcW w:w="4135" w:type="dxa"/>
            <w:tcBorders>
              <w:left w:val="single" w:sz="1" w:space="0" w:color="000000"/>
              <w:bottom w:val="single" w:sz="1" w:space="0" w:color="000000"/>
            </w:tcBorders>
          </w:tcPr>
          <w:p w14:paraId="492BAF1C" w14:textId="77777777" w:rsidR="00364AB3" w:rsidRDefault="00364AB3" w:rsidP="00871AA5">
            <w:pPr>
              <w:rPr>
                <w:b/>
                <w:sz w:val="22"/>
                <w:szCs w:val="22"/>
              </w:rPr>
            </w:pPr>
            <w:r w:rsidRPr="008B23D4">
              <w:rPr>
                <w:b/>
                <w:sz w:val="22"/>
                <w:szCs w:val="22"/>
              </w:rPr>
              <w:t>Immunrendszeri betegségek és tünetek</w:t>
            </w:r>
          </w:p>
          <w:p w14:paraId="2BE99918" w14:textId="77777777" w:rsidR="00364AB3" w:rsidRPr="000E2AC3" w:rsidRDefault="00364AB3" w:rsidP="00871AA5">
            <w:pPr>
              <w:rPr>
                <w:sz w:val="22"/>
                <w:szCs w:val="22"/>
              </w:rPr>
            </w:pPr>
            <w:r w:rsidRPr="008B23D4">
              <w:rPr>
                <w:sz w:val="22"/>
                <w:szCs w:val="22"/>
              </w:rPr>
              <w:t>Nem ismert</w:t>
            </w:r>
          </w:p>
        </w:tc>
        <w:tc>
          <w:tcPr>
            <w:tcW w:w="5390" w:type="dxa"/>
            <w:tcBorders>
              <w:left w:val="single" w:sz="1" w:space="0" w:color="000000"/>
              <w:bottom w:val="single" w:sz="1" w:space="0" w:color="000000"/>
              <w:right w:val="single" w:sz="1" w:space="0" w:color="000000"/>
            </w:tcBorders>
          </w:tcPr>
          <w:p w14:paraId="3BA2F1FB" w14:textId="77777777" w:rsidR="00CD0738" w:rsidRDefault="00CD0738" w:rsidP="00871AA5">
            <w:pPr>
              <w:rPr>
                <w:sz w:val="22"/>
                <w:szCs w:val="22"/>
              </w:rPr>
            </w:pPr>
          </w:p>
          <w:p w14:paraId="7529EFDD" w14:textId="77777777" w:rsidR="00364AB3" w:rsidRPr="000E2AC3" w:rsidRDefault="00C739C8" w:rsidP="00871AA5">
            <w:pPr>
              <w:rPr>
                <w:sz w:val="22"/>
                <w:szCs w:val="22"/>
              </w:rPr>
            </w:pPr>
            <w:r>
              <w:rPr>
                <w:sz w:val="22"/>
                <w:szCs w:val="22"/>
              </w:rPr>
              <w:t>a</w:t>
            </w:r>
            <w:r w:rsidR="00364AB3" w:rsidRPr="008B23D4">
              <w:rPr>
                <w:sz w:val="22"/>
                <w:szCs w:val="22"/>
              </w:rPr>
              <w:t>ngiooedema*, leukocytoclasticus vasculitis*</w:t>
            </w:r>
          </w:p>
        </w:tc>
      </w:tr>
      <w:tr w:rsidR="00364AB3" w:rsidRPr="000E2AC3" w14:paraId="51233AA7" w14:textId="77777777" w:rsidTr="002C0676">
        <w:trPr>
          <w:cantSplit/>
          <w:trHeight w:val="255"/>
        </w:trPr>
        <w:tc>
          <w:tcPr>
            <w:tcW w:w="4135" w:type="dxa"/>
            <w:tcBorders>
              <w:left w:val="single" w:sz="1" w:space="0" w:color="000000"/>
              <w:bottom w:val="single" w:sz="1" w:space="0" w:color="000000"/>
            </w:tcBorders>
          </w:tcPr>
          <w:p w14:paraId="1746DF13" w14:textId="77777777" w:rsidR="00364AB3" w:rsidRDefault="00364AB3" w:rsidP="00871AA5">
            <w:pPr>
              <w:rPr>
                <w:b/>
                <w:sz w:val="22"/>
                <w:szCs w:val="22"/>
              </w:rPr>
            </w:pPr>
            <w:r w:rsidRPr="000E268F">
              <w:rPr>
                <w:b/>
                <w:sz w:val="22"/>
                <w:szCs w:val="22"/>
              </w:rPr>
              <w:t>Endokrin betegségek és tünetek</w:t>
            </w:r>
          </w:p>
          <w:p w14:paraId="14E8990C" w14:textId="77777777" w:rsidR="00364AB3" w:rsidRPr="000E2AC3" w:rsidRDefault="00364AB3" w:rsidP="00871AA5">
            <w:pPr>
              <w:rPr>
                <w:sz w:val="22"/>
                <w:szCs w:val="22"/>
              </w:rPr>
            </w:pPr>
            <w:r w:rsidRPr="000E268F">
              <w:rPr>
                <w:sz w:val="22"/>
                <w:szCs w:val="22"/>
              </w:rPr>
              <w:t>Nem ismert</w:t>
            </w:r>
          </w:p>
        </w:tc>
        <w:tc>
          <w:tcPr>
            <w:tcW w:w="5390" w:type="dxa"/>
            <w:tcBorders>
              <w:left w:val="single" w:sz="1" w:space="0" w:color="000000"/>
              <w:bottom w:val="single" w:sz="1" w:space="0" w:color="000000"/>
              <w:right w:val="single" w:sz="1" w:space="0" w:color="000000"/>
            </w:tcBorders>
          </w:tcPr>
          <w:p w14:paraId="3A441D3A" w14:textId="77777777" w:rsidR="00CD0738" w:rsidRDefault="00CD0738" w:rsidP="00871AA5">
            <w:pPr>
              <w:rPr>
                <w:sz w:val="22"/>
                <w:szCs w:val="22"/>
              </w:rPr>
            </w:pPr>
          </w:p>
          <w:p w14:paraId="622218EE" w14:textId="77777777" w:rsidR="00364AB3" w:rsidRPr="000E2AC3" w:rsidRDefault="00C739C8" w:rsidP="00871AA5">
            <w:pPr>
              <w:rPr>
                <w:sz w:val="22"/>
                <w:szCs w:val="22"/>
              </w:rPr>
            </w:pPr>
            <w:r>
              <w:rPr>
                <w:sz w:val="22"/>
                <w:szCs w:val="22"/>
              </w:rPr>
              <w:t>p</w:t>
            </w:r>
            <w:r w:rsidR="00364AB3" w:rsidRPr="000E268F">
              <w:rPr>
                <w:sz w:val="22"/>
                <w:szCs w:val="22"/>
              </w:rPr>
              <w:t>seudophaeochromocytoma*</w:t>
            </w:r>
          </w:p>
        </w:tc>
      </w:tr>
      <w:tr w:rsidR="001F7754" w:rsidRPr="000E2AC3" w14:paraId="79E1ACA4" w14:textId="77777777" w:rsidTr="002C0676">
        <w:trPr>
          <w:cantSplit/>
          <w:trHeight w:val="255"/>
        </w:trPr>
        <w:tc>
          <w:tcPr>
            <w:tcW w:w="4135" w:type="dxa"/>
            <w:tcBorders>
              <w:left w:val="single" w:sz="1" w:space="0" w:color="000000"/>
            </w:tcBorders>
          </w:tcPr>
          <w:p w14:paraId="4F8DEA7D" w14:textId="77777777" w:rsidR="001F7754" w:rsidRPr="000E2AC3" w:rsidRDefault="001F7754" w:rsidP="00871AA5">
            <w:pPr>
              <w:rPr>
                <w:b/>
                <w:sz w:val="22"/>
                <w:szCs w:val="22"/>
              </w:rPr>
            </w:pPr>
            <w:r w:rsidRPr="000E2AC3">
              <w:rPr>
                <w:b/>
                <w:sz w:val="22"/>
                <w:szCs w:val="22"/>
              </w:rPr>
              <w:t>Any</w:t>
            </w:r>
            <w:r w:rsidR="00C63C24" w:rsidRPr="000E2AC3">
              <w:rPr>
                <w:b/>
                <w:sz w:val="22"/>
                <w:szCs w:val="22"/>
              </w:rPr>
              <w:t>agcsere- és táplálkozási betegségek és tünetek</w:t>
            </w:r>
          </w:p>
        </w:tc>
        <w:tc>
          <w:tcPr>
            <w:tcW w:w="5390" w:type="dxa"/>
            <w:tcBorders>
              <w:left w:val="single" w:sz="1" w:space="0" w:color="000000"/>
              <w:right w:val="single" w:sz="1" w:space="0" w:color="000000"/>
            </w:tcBorders>
          </w:tcPr>
          <w:p w14:paraId="1269A4BD" w14:textId="77777777" w:rsidR="001F7754" w:rsidRPr="000E2AC3" w:rsidRDefault="001F7754" w:rsidP="00871AA5">
            <w:pPr>
              <w:rPr>
                <w:sz w:val="22"/>
                <w:szCs w:val="22"/>
              </w:rPr>
            </w:pPr>
          </w:p>
        </w:tc>
      </w:tr>
      <w:tr w:rsidR="001F7754" w:rsidRPr="000E2AC3" w14:paraId="557DD83D" w14:textId="77777777" w:rsidTr="002C0676">
        <w:trPr>
          <w:cantSplit/>
          <w:trHeight w:val="255"/>
        </w:trPr>
        <w:tc>
          <w:tcPr>
            <w:tcW w:w="4135" w:type="dxa"/>
            <w:tcBorders>
              <w:left w:val="single" w:sz="1" w:space="0" w:color="000000"/>
            </w:tcBorders>
          </w:tcPr>
          <w:p w14:paraId="61A90271" w14:textId="77777777" w:rsidR="001F7754" w:rsidRPr="000E2AC3" w:rsidRDefault="001F7754" w:rsidP="00871AA5">
            <w:pPr>
              <w:rPr>
                <w:sz w:val="22"/>
                <w:szCs w:val="22"/>
              </w:rPr>
            </w:pPr>
            <w:r w:rsidRPr="000E2AC3">
              <w:rPr>
                <w:sz w:val="22"/>
                <w:szCs w:val="22"/>
              </w:rPr>
              <w:t>Gyakori</w:t>
            </w:r>
          </w:p>
        </w:tc>
        <w:tc>
          <w:tcPr>
            <w:tcW w:w="5390" w:type="dxa"/>
            <w:tcBorders>
              <w:left w:val="single" w:sz="1" w:space="0" w:color="000000"/>
              <w:right w:val="single" w:sz="1" w:space="0" w:color="000000"/>
            </w:tcBorders>
          </w:tcPr>
          <w:p w14:paraId="2BCF946D" w14:textId="77777777" w:rsidR="001F7754" w:rsidRPr="000E2AC3" w:rsidRDefault="00C739C8" w:rsidP="00871AA5">
            <w:pPr>
              <w:rPr>
                <w:sz w:val="22"/>
                <w:szCs w:val="22"/>
              </w:rPr>
            </w:pPr>
            <w:r>
              <w:rPr>
                <w:sz w:val="22"/>
                <w:szCs w:val="22"/>
              </w:rPr>
              <w:t>testtömeg-növekedés</w:t>
            </w:r>
          </w:p>
        </w:tc>
      </w:tr>
      <w:tr w:rsidR="001F7754" w:rsidRPr="000E2AC3" w14:paraId="1FECC330" w14:textId="77777777" w:rsidTr="002C0676">
        <w:trPr>
          <w:cantSplit/>
          <w:trHeight w:val="255"/>
        </w:trPr>
        <w:tc>
          <w:tcPr>
            <w:tcW w:w="4135" w:type="dxa"/>
            <w:tcBorders>
              <w:left w:val="single" w:sz="1" w:space="0" w:color="000000"/>
            </w:tcBorders>
          </w:tcPr>
          <w:p w14:paraId="57DD704E" w14:textId="77777777" w:rsidR="001F7754" w:rsidRPr="000E2AC3" w:rsidRDefault="001F7754" w:rsidP="00871AA5">
            <w:pPr>
              <w:rPr>
                <w:sz w:val="22"/>
                <w:szCs w:val="22"/>
              </w:rPr>
            </w:pPr>
            <w:r w:rsidRPr="000E2AC3">
              <w:rPr>
                <w:sz w:val="22"/>
                <w:szCs w:val="22"/>
              </w:rPr>
              <w:t>Ritka</w:t>
            </w:r>
          </w:p>
        </w:tc>
        <w:tc>
          <w:tcPr>
            <w:tcW w:w="5390" w:type="dxa"/>
            <w:tcBorders>
              <w:left w:val="single" w:sz="1" w:space="0" w:color="000000"/>
              <w:right w:val="single" w:sz="1" w:space="0" w:color="000000"/>
            </w:tcBorders>
          </w:tcPr>
          <w:p w14:paraId="652A3980" w14:textId="77777777" w:rsidR="001F7754" w:rsidRPr="000E2AC3" w:rsidRDefault="00C739C8" w:rsidP="00871AA5">
            <w:pPr>
              <w:rPr>
                <w:sz w:val="22"/>
                <w:szCs w:val="22"/>
              </w:rPr>
            </w:pPr>
            <w:r>
              <w:rPr>
                <w:sz w:val="22"/>
                <w:szCs w:val="22"/>
              </w:rPr>
              <w:t>csökkent</w:t>
            </w:r>
            <w:r w:rsidR="001F7754" w:rsidRPr="000E2AC3">
              <w:rPr>
                <w:sz w:val="22"/>
                <w:szCs w:val="22"/>
              </w:rPr>
              <w:t xml:space="preserve"> gl</w:t>
            </w:r>
            <w:r w:rsidR="003A0D28" w:rsidRPr="000E2AC3">
              <w:rPr>
                <w:sz w:val="22"/>
                <w:szCs w:val="22"/>
              </w:rPr>
              <w:t>ü</w:t>
            </w:r>
            <w:r w:rsidR="001F7754" w:rsidRPr="000E2AC3">
              <w:rPr>
                <w:sz w:val="22"/>
                <w:szCs w:val="22"/>
              </w:rPr>
              <w:t>kóztolerancia, diabetes mellitus</w:t>
            </w:r>
          </w:p>
        </w:tc>
      </w:tr>
      <w:tr w:rsidR="001F7754" w:rsidRPr="000E2AC3" w14:paraId="0DAE561E" w14:textId="77777777" w:rsidTr="002C0676">
        <w:trPr>
          <w:cantSplit/>
          <w:trHeight w:val="510"/>
        </w:trPr>
        <w:tc>
          <w:tcPr>
            <w:tcW w:w="4135" w:type="dxa"/>
            <w:tcBorders>
              <w:left w:val="single" w:sz="1" w:space="0" w:color="000000"/>
              <w:bottom w:val="single" w:sz="1" w:space="0" w:color="000000"/>
            </w:tcBorders>
          </w:tcPr>
          <w:p w14:paraId="5908BA30" w14:textId="77777777" w:rsidR="001F7754" w:rsidRPr="000E2AC3" w:rsidRDefault="001F7754" w:rsidP="00871AA5">
            <w:pPr>
              <w:rPr>
                <w:sz w:val="22"/>
                <w:szCs w:val="22"/>
              </w:rPr>
            </w:pPr>
            <w:r w:rsidRPr="000E2AC3">
              <w:rPr>
                <w:sz w:val="22"/>
                <w:szCs w:val="22"/>
              </w:rPr>
              <w:lastRenderedPageBreak/>
              <w:t>Nagyon ritka</w:t>
            </w:r>
          </w:p>
        </w:tc>
        <w:tc>
          <w:tcPr>
            <w:tcW w:w="5390" w:type="dxa"/>
            <w:tcBorders>
              <w:left w:val="single" w:sz="1" w:space="0" w:color="000000"/>
              <w:bottom w:val="single" w:sz="1" w:space="0" w:color="000000"/>
              <w:right w:val="single" w:sz="1" w:space="0" w:color="000000"/>
            </w:tcBorders>
          </w:tcPr>
          <w:p w14:paraId="3EDBB4A8" w14:textId="77777777" w:rsidR="001F7754" w:rsidRPr="000E2AC3" w:rsidRDefault="00C739C8" w:rsidP="0020700A">
            <w:pPr>
              <w:rPr>
                <w:sz w:val="22"/>
                <w:szCs w:val="22"/>
              </w:rPr>
            </w:pPr>
            <w:r>
              <w:rPr>
                <w:sz w:val="22"/>
                <w:szCs w:val="22"/>
              </w:rPr>
              <w:t>k</w:t>
            </w:r>
            <w:r w:rsidR="001F7754" w:rsidRPr="000E2AC3">
              <w:rPr>
                <w:sz w:val="22"/>
                <w:szCs w:val="22"/>
              </w:rPr>
              <w:t>etoacidosis, hyperosmolaris kóma, súlyos hyperglykaemia, hypertrigliceridaemia</w:t>
            </w:r>
            <w:r w:rsidR="00670C9F" w:rsidRPr="000E2AC3">
              <w:rPr>
                <w:sz w:val="22"/>
                <w:szCs w:val="22"/>
              </w:rPr>
              <w:t>, hypercholester</w:t>
            </w:r>
            <w:r w:rsidR="0020700A">
              <w:rPr>
                <w:sz w:val="22"/>
                <w:szCs w:val="22"/>
              </w:rPr>
              <w:t>in</w:t>
            </w:r>
            <w:r w:rsidR="00670C9F" w:rsidRPr="000E2AC3">
              <w:rPr>
                <w:sz w:val="22"/>
                <w:szCs w:val="22"/>
              </w:rPr>
              <w:t>aemia</w:t>
            </w:r>
          </w:p>
        </w:tc>
      </w:tr>
      <w:tr w:rsidR="001F7754" w:rsidRPr="000E2AC3" w14:paraId="3AC3B4A8" w14:textId="77777777" w:rsidTr="002C0676">
        <w:trPr>
          <w:cantSplit/>
          <w:trHeight w:val="255"/>
        </w:trPr>
        <w:tc>
          <w:tcPr>
            <w:tcW w:w="4135" w:type="dxa"/>
            <w:tcBorders>
              <w:left w:val="single" w:sz="1" w:space="0" w:color="000000"/>
            </w:tcBorders>
          </w:tcPr>
          <w:p w14:paraId="742A8281" w14:textId="77777777" w:rsidR="001F7754" w:rsidRPr="000E2AC3" w:rsidRDefault="00C63C24" w:rsidP="00871AA5">
            <w:pPr>
              <w:rPr>
                <w:b/>
                <w:sz w:val="22"/>
                <w:szCs w:val="22"/>
              </w:rPr>
            </w:pPr>
            <w:r w:rsidRPr="000E2AC3">
              <w:rPr>
                <w:b/>
                <w:sz w:val="22"/>
                <w:szCs w:val="22"/>
              </w:rPr>
              <w:t>Pszichiátriai kórképek</w:t>
            </w:r>
          </w:p>
          <w:p w14:paraId="1DDD8541" w14:textId="77777777" w:rsidR="001D125E" w:rsidRPr="000E2AC3" w:rsidRDefault="001D125E" w:rsidP="00871AA5">
            <w:pPr>
              <w:rPr>
                <w:sz w:val="22"/>
                <w:szCs w:val="22"/>
              </w:rPr>
            </w:pPr>
            <w:r w:rsidRPr="000E2AC3">
              <w:rPr>
                <w:sz w:val="22"/>
                <w:szCs w:val="22"/>
              </w:rPr>
              <w:t>Gyakori</w:t>
            </w:r>
          </w:p>
          <w:p w14:paraId="564DC1CA" w14:textId="77777777" w:rsidR="001D125E" w:rsidRPr="000E2AC3" w:rsidRDefault="001D125E" w:rsidP="00871AA5">
            <w:pPr>
              <w:rPr>
                <w:b/>
                <w:sz w:val="22"/>
                <w:szCs w:val="22"/>
              </w:rPr>
            </w:pPr>
            <w:r w:rsidRPr="000E2AC3">
              <w:rPr>
                <w:sz w:val="22"/>
                <w:szCs w:val="22"/>
              </w:rPr>
              <w:t>Nem gyakori</w:t>
            </w:r>
          </w:p>
        </w:tc>
        <w:tc>
          <w:tcPr>
            <w:tcW w:w="5390" w:type="dxa"/>
            <w:tcBorders>
              <w:left w:val="single" w:sz="1" w:space="0" w:color="000000"/>
              <w:right w:val="single" w:sz="1" w:space="0" w:color="000000"/>
            </w:tcBorders>
          </w:tcPr>
          <w:p w14:paraId="00103E8D" w14:textId="77777777" w:rsidR="001F7754" w:rsidRPr="000E2AC3" w:rsidRDefault="001F7754" w:rsidP="00871AA5">
            <w:pPr>
              <w:rPr>
                <w:sz w:val="22"/>
                <w:szCs w:val="22"/>
              </w:rPr>
            </w:pPr>
          </w:p>
          <w:p w14:paraId="0A3C4460" w14:textId="77777777" w:rsidR="001D125E" w:rsidRPr="000E2AC3" w:rsidRDefault="00C739C8" w:rsidP="00871AA5">
            <w:pPr>
              <w:rPr>
                <w:sz w:val="22"/>
                <w:szCs w:val="22"/>
              </w:rPr>
            </w:pPr>
            <w:r>
              <w:rPr>
                <w:sz w:val="22"/>
                <w:szCs w:val="22"/>
              </w:rPr>
              <w:t>d</w:t>
            </w:r>
            <w:r w:rsidR="001D125E" w:rsidRPr="000E2AC3">
              <w:rPr>
                <w:sz w:val="22"/>
                <w:szCs w:val="22"/>
              </w:rPr>
              <w:t>ysarthria</w:t>
            </w:r>
          </w:p>
          <w:p w14:paraId="4517BD3D" w14:textId="77777777" w:rsidR="001D125E" w:rsidRPr="000E2AC3" w:rsidRDefault="00C739C8" w:rsidP="00871AA5">
            <w:pPr>
              <w:rPr>
                <w:sz w:val="22"/>
                <w:szCs w:val="22"/>
              </w:rPr>
            </w:pPr>
            <w:r>
              <w:rPr>
                <w:sz w:val="22"/>
                <w:szCs w:val="22"/>
              </w:rPr>
              <w:t>d</w:t>
            </w:r>
            <w:r w:rsidR="001D125E" w:rsidRPr="000E2AC3">
              <w:rPr>
                <w:sz w:val="22"/>
                <w:szCs w:val="22"/>
              </w:rPr>
              <w:t>ysphemia</w:t>
            </w:r>
          </w:p>
        </w:tc>
      </w:tr>
      <w:tr w:rsidR="001F7754" w:rsidRPr="000E2AC3" w14:paraId="58F9FD15" w14:textId="77777777" w:rsidTr="002C0676">
        <w:trPr>
          <w:cantSplit/>
          <w:trHeight w:val="255"/>
        </w:trPr>
        <w:tc>
          <w:tcPr>
            <w:tcW w:w="4135" w:type="dxa"/>
            <w:tcBorders>
              <w:left w:val="single" w:sz="1" w:space="0" w:color="000000"/>
              <w:bottom w:val="single" w:sz="1" w:space="0" w:color="000000"/>
            </w:tcBorders>
          </w:tcPr>
          <w:p w14:paraId="00F65D16" w14:textId="77777777" w:rsidR="001F7754" w:rsidRPr="000E2AC3" w:rsidRDefault="001F7754" w:rsidP="00871AA5">
            <w:pPr>
              <w:rPr>
                <w:sz w:val="22"/>
                <w:szCs w:val="22"/>
              </w:rPr>
            </w:pPr>
            <w:r w:rsidRPr="000E2AC3">
              <w:rPr>
                <w:sz w:val="22"/>
                <w:szCs w:val="22"/>
              </w:rPr>
              <w:t>Ritka</w:t>
            </w:r>
          </w:p>
        </w:tc>
        <w:tc>
          <w:tcPr>
            <w:tcW w:w="5390" w:type="dxa"/>
            <w:tcBorders>
              <w:left w:val="single" w:sz="1" w:space="0" w:color="000000"/>
              <w:bottom w:val="single" w:sz="1" w:space="0" w:color="000000"/>
              <w:right w:val="single" w:sz="1" w:space="0" w:color="000000"/>
            </w:tcBorders>
          </w:tcPr>
          <w:p w14:paraId="065DD67C" w14:textId="77777777" w:rsidR="001F7754" w:rsidRPr="000E2AC3" w:rsidRDefault="00C739C8" w:rsidP="00871AA5">
            <w:pPr>
              <w:rPr>
                <w:sz w:val="22"/>
                <w:szCs w:val="22"/>
              </w:rPr>
            </w:pPr>
            <w:r>
              <w:rPr>
                <w:sz w:val="22"/>
                <w:szCs w:val="22"/>
              </w:rPr>
              <w:t>n</w:t>
            </w:r>
            <w:r w:rsidR="001F7754" w:rsidRPr="000E2AC3">
              <w:rPr>
                <w:sz w:val="22"/>
                <w:szCs w:val="22"/>
              </w:rPr>
              <w:t>yugtalanság, izgatottság</w:t>
            </w:r>
          </w:p>
        </w:tc>
      </w:tr>
      <w:tr w:rsidR="001F7754" w:rsidRPr="000E2AC3" w14:paraId="095F903B" w14:textId="77777777" w:rsidTr="002C0676">
        <w:trPr>
          <w:cantSplit/>
          <w:trHeight w:val="255"/>
        </w:trPr>
        <w:tc>
          <w:tcPr>
            <w:tcW w:w="4135" w:type="dxa"/>
            <w:tcBorders>
              <w:left w:val="single" w:sz="1" w:space="0" w:color="000000"/>
            </w:tcBorders>
          </w:tcPr>
          <w:p w14:paraId="096EF026" w14:textId="77777777" w:rsidR="001F7754" w:rsidRPr="000E2AC3" w:rsidRDefault="00C63C24" w:rsidP="00871AA5">
            <w:pPr>
              <w:rPr>
                <w:b/>
                <w:sz w:val="22"/>
                <w:szCs w:val="22"/>
              </w:rPr>
            </w:pPr>
            <w:r w:rsidRPr="000E2AC3">
              <w:rPr>
                <w:b/>
                <w:sz w:val="22"/>
                <w:szCs w:val="22"/>
              </w:rPr>
              <w:t>Idegrendszeri betegségek és tünetek</w:t>
            </w:r>
          </w:p>
        </w:tc>
        <w:tc>
          <w:tcPr>
            <w:tcW w:w="5390" w:type="dxa"/>
            <w:tcBorders>
              <w:left w:val="single" w:sz="1" w:space="0" w:color="000000"/>
              <w:right w:val="single" w:sz="1" w:space="0" w:color="000000"/>
            </w:tcBorders>
          </w:tcPr>
          <w:p w14:paraId="7FFF8A0A" w14:textId="77777777" w:rsidR="001F7754" w:rsidRPr="000E2AC3" w:rsidRDefault="001F7754" w:rsidP="00871AA5">
            <w:pPr>
              <w:rPr>
                <w:sz w:val="22"/>
                <w:szCs w:val="22"/>
              </w:rPr>
            </w:pPr>
          </w:p>
        </w:tc>
      </w:tr>
      <w:tr w:rsidR="001F7754" w:rsidRPr="000E2AC3" w14:paraId="1FCEF522" w14:textId="77777777" w:rsidTr="002C0676">
        <w:trPr>
          <w:cantSplit/>
          <w:trHeight w:val="255"/>
        </w:trPr>
        <w:tc>
          <w:tcPr>
            <w:tcW w:w="4135" w:type="dxa"/>
            <w:tcBorders>
              <w:left w:val="single" w:sz="1" w:space="0" w:color="000000"/>
            </w:tcBorders>
          </w:tcPr>
          <w:p w14:paraId="322CDECF" w14:textId="77777777" w:rsidR="001F7754" w:rsidRPr="000E2AC3" w:rsidRDefault="001F7754" w:rsidP="00871AA5">
            <w:pPr>
              <w:rPr>
                <w:sz w:val="22"/>
                <w:szCs w:val="22"/>
              </w:rPr>
            </w:pPr>
            <w:r w:rsidRPr="000E2AC3">
              <w:rPr>
                <w:sz w:val="22"/>
                <w:szCs w:val="22"/>
              </w:rPr>
              <w:t>Nagyon gyakori</w:t>
            </w:r>
          </w:p>
        </w:tc>
        <w:tc>
          <w:tcPr>
            <w:tcW w:w="5390" w:type="dxa"/>
            <w:tcBorders>
              <w:left w:val="single" w:sz="1" w:space="0" w:color="000000"/>
              <w:right w:val="single" w:sz="1" w:space="0" w:color="000000"/>
            </w:tcBorders>
          </w:tcPr>
          <w:p w14:paraId="7E6C6797" w14:textId="77777777" w:rsidR="001F7754" w:rsidRPr="000E2AC3" w:rsidRDefault="00DF523C" w:rsidP="00871AA5">
            <w:pPr>
              <w:rPr>
                <w:sz w:val="22"/>
                <w:szCs w:val="22"/>
              </w:rPr>
            </w:pPr>
            <w:r>
              <w:rPr>
                <w:sz w:val="22"/>
                <w:szCs w:val="22"/>
              </w:rPr>
              <w:t>á</w:t>
            </w:r>
            <w:r w:rsidR="001F7754" w:rsidRPr="000E2AC3">
              <w:rPr>
                <w:sz w:val="22"/>
                <w:szCs w:val="22"/>
              </w:rPr>
              <w:t>lmosság/szedáció, szédülés</w:t>
            </w:r>
          </w:p>
        </w:tc>
      </w:tr>
      <w:tr w:rsidR="001F7754" w:rsidRPr="000E2AC3" w14:paraId="0B7FB932" w14:textId="77777777" w:rsidTr="002C0676">
        <w:trPr>
          <w:cantSplit/>
          <w:trHeight w:val="436"/>
        </w:trPr>
        <w:tc>
          <w:tcPr>
            <w:tcW w:w="4135" w:type="dxa"/>
            <w:tcBorders>
              <w:left w:val="single" w:sz="1" w:space="0" w:color="000000"/>
            </w:tcBorders>
          </w:tcPr>
          <w:p w14:paraId="619ED4C5" w14:textId="77777777" w:rsidR="006A5361" w:rsidRPr="000E2AC3" w:rsidRDefault="001F7754" w:rsidP="00871AA5">
            <w:pPr>
              <w:rPr>
                <w:sz w:val="22"/>
                <w:szCs w:val="22"/>
              </w:rPr>
            </w:pPr>
            <w:r w:rsidRPr="000E2AC3">
              <w:rPr>
                <w:sz w:val="22"/>
                <w:szCs w:val="22"/>
              </w:rPr>
              <w:t>Gyakori</w:t>
            </w:r>
          </w:p>
          <w:p w14:paraId="255564FB" w14:textId="77777777" w:rsidR="006A5361" w:rsidRPr="000E2AC3" w:rsidRDefault="006A5361" w:rsidP="006A5361">
            <w:pPr>
              <w:rPr>
                <w:sz w:val="22"/>
                <w:szCs w:val="22"/>
              </w:rPr>
            </w:pPr>
          </w:p>
          <w:p w14:paraId="580FBBBC" w14:textId="77777777" w:rsidR="006A5361" w:rsidRPr="000E2AC3" w:rsidRDefault="006A5361" w:rsidP="006A5361">
            <w:pPr>
              <w:rPr>
                <w:sz w:val="22"/>
                <w:szCs w:val="22"/>
              </w:rPr>
            </w:pPr>
          </w:p>
          <w:p w14:paraId="6EA2113B" w14:textId="77777777" w:rsidR="001F7754" w:rsidRPr="000E2AC3" w:rsidRDefault="006A5361" w:rsidP="006A5361">
            <w:pPr>
              <w:rPr>
                <w:sz w:val="22"/>
                <w:szCs w:val="22"/>
              </w:rPr>
            </w:pPr>
            <w:r w:rsidRPr="000E2AC3">
              <w:rPr>
                <w:sz w:val="22"/>
                <w:szCs w:val="22"/>
              </w:rPr>
              <w:t>Nem gyakori</w:t>
            </w:r>
          </w:p>
        </w:tc>
        <w:tc>
          <w:tcPr>
            <w:tcW w:w="5390" w:type="dxa"/>
            <w:tcBorders>
              <w:left w:val="single" w:sz="1" w:space="0" w:color="000000"/>
              <w:right w:val="single" w:sz="1" w:space="0" w:color="000000"/>
            </w:tcBorders>
          </w:tcPr>
          <w:p w14:paraId="5A7C00E3" w14:textId="77777777" w:rsidR="001F7754" w:rsidRPr="000E2AC3" w:rsidRDefault="00DF523C" w:rsidP="00871AA5">
            <w:pPr>
              <w:rPr>
                <w:sz w:val="22"/>
                <w:szCs w:val="22"/>
              </w:rPr>
            </w:pPr>
            <w:r>
              <w:rPr>
                <w:sz w:val="22"/>
                <w:szCs w:val="22"/>
              </w:rPr>
              <w:t>h</w:t>
            </w:r>
            <w:r w:rsidR="001F7754" w:rsidRPr="000E2AC3">
              <w:rPr>
                <w:sz w:val="22"/>
                <w:szCs w:val="22"/>
              </w:rPr>
              <w:t>omályos látás, fejfájás, tremor, merevség, akathisia, extrapyramidalis tünetek, görcsök/</w:t>
            </w:r>
            <w:r w:rsidR="003A0D28" w:rsidRPr="000E2AC3">
              <w:rPr>
                <w:sz w:val="22"/>
                <w:szCs w:val="22"/>
              </w:rPr>
              <w:t>c</w:t>
            </w:r>
            <w:r w:rsidR="001F7754" w:rsidRPr="000E2AC3">
              <w:rPr>
                <w:sz w:val="22"/>
                <w:szCs w:val="22"/>
              </w:rPr>
              <w:t>onvul</w:t>
            </w:r>
            <w:r w:rsidR="003A0D28" w:rsidRPr="000E2AC3">
              <w:rPr>
                <w:sz w:val="22"/>
                <w:szCs w:val="22"/>
              </w:rPr>
              <w:t>s</w:t>
            </w:r>
            <w:r w:rsidR="001F7754" w:rsidRPr="000E2AC3">
              <w:rPr>
                <w:sz w:val="22"/>
                <w:szCs w:val="22"/>
              </w:rPr>
              <w:t>iók/myoclonusos rángások</w:t>
            </w:r>
          </w:p>
          <w:p w14:paraId="623AF96D" w14:textId="77777777" w:rsidR="006A5361" w:rsidRPr="000E2AC3" w:rsidRDefault="00DF523C" w:rsidP="00871AA5">
            <w:pPr>
              <w:rPr>
                <w:sz w:val="22"/>
                <w:szCs w:val="22"/>
              </w:rPr>
            </w:pPr>
            <w:r>
              <w:rPr>
                <w:sz w:val="22"/>
                <w:szCs w:val="22"/>
              </w:rPr>
              <w:t>n</w:t>
            </w:r>
            <w:r w:rsidR="006A5361" w:rsidRPr="000E2AC3">
              <w:rPr>
                <w:sz w:val="22"/>
                <w:szCs w:val="22"/>
              </w:rPr>
              <w:t>euroleptikus malignus szindróma</w:t>
            </w:r>
          </w:p>
        </w:tc>
      </w:tr>
      <w:tr w:rsidR="001F7754" w:rsidRPr="000E2AC3" w14:paraId="2205B9F5" w14:textId="77777777" w:rsidTr="002C0676">
        <w:trPr>
          <w:cantSplit/>
          <w:trHeight w:val="255"/>
        </w:trPr>
        <w:tc>
          <w:tcPr>
            <w:tcW w:w="4135" w:type="dxa"/>
            <w:tcBorders>
              <w:left w:val="single" w:sz="1" w:space="0" w:color="000000"/>
            </w:tcBorders>
          </w:tcPr>
          <w:p w14:paraId="3DF06A89" w14:textId="77777777" w:rsidR="001F7754" w:rsidRPr="000E2AC3" w:rsidRDefault="001F7754" w:rsidP="00871AA5">
            <w:pPr>
              <w:rPr>
                <w:sz w:val="22"/>
                <w:szCs w:val="22"/>
              </w:rPr>
            </w:pPr>
            <w:r w:rsidRPr="000E2AC3">
              <w:rPr>
                <w:sz w:val="22"/>
                <w:szCs w:val="22"/>
              </w:rPr>
              <w:t>Ritka</w:t>
            </w:r>
          </w:p>
        </w:tc>
        <w:tc>
          <w:tcPr>
            <w:tcW w:w="5390" w:type="dxa"/>
            <w:tcBorders>
              <w:left w:val="single" w:sz="1" w:space="0" w:color="000000"/>
              <w:right w:val="single" w:sz="1" w:space="0" w:color="000000"/>
            </w:tcBorders>
          </w:tcPr>
          <w:p w14:paraId="4B33EC86" w14:textId="77777777" w:rsidR="001F7754" w:rsidRPr="000E2AC3" w:rsidRDefault="00DF523C" w:rsidP="00871AA5">
            <w:pPr>
              <w:rPr>
                <w:sz w:val="22"/>
                <w:szCs w:val="22"/>
              </w:rPr>
            </w:pPr>
            <w:r>
              <w:rPr>
                <w:sz w:val="22"/>
                <w:szCs w:val="22"/>
              </w:rPr>
              <w:t>z</w:t>
            </w:r>
            <w:r w:rsidR="001F7754" w:rsidRPr="000E2AC3">
              <w:rPr>
                <w:sz w:val="22"/>
                <w:szCs w:val="22"/>
              </w:rPr>
              <w:t>avartság, delírium</w:t>
            </w:r>
          </w:p>
        </w:tc>
      </w:tr>
      <w:tr w:rsidR="001F7754" w:rsidRPr="000E2AC3" w14:paraId="738454DC" w14:textId="77777777" w:rsidTr="002C0676">
        <w:trPr>
          <w:cantSplit/>
          <w:trHeight w:val="255"/>
        </w:trPr>
        <w:tc>
          <w:tcPr>
            <w:tcW w:w="4135" w:type="dxa"/>
            <w:tcBorders>
              <w:left w:val="single" w:sz="1" w:space="0" w:color="000000"/>
              <w:bottom w:val="single" w:sz="4" w:space="0" w:color="auto"/>
            </w:tcBorders>
          </w:tcPr>
          <w:p w14:paraId="50BBA759" w14:textId="77777777" w:rsidR="001F7754" w:rsidRPr="000E2AC3" w:rsidRDefault="001F7754" w:rsidP="00871AA5">
            <w:pPr>
              <w:rPr>
                <w:sz w:val="22"/>
                <w:szCs w:val="22"/>
              </w:rPr>
            </w:pPr>
            <w:r w:rsidRPr="000E2AC3">
              <w:rPr>
                <w:sz w:val="22"/>
                <w:szCs w:val="22"/>
              </w:rPr>
              <w:t>Nagyon ritka</w:t>
            </w:r>
          </w:p>
          <w:p w14:paraId="4A0FD5C7" w14:textId="77777777" w:rsidR="006A5361" w:rsidRPr="000E2AC3" w:rsidRDefault="006A5361" w:rsidP="00871AA5">
            <w:pPr>
              <w:rPr>
                <w:sz w:val="22"/>
                <w:szCs w:val="22"/>
              </w:rPr>
            </w:pPr>
            <w:r w:rsidRPr="000E2AC3">
              <w:rPr>
                <w:sz w:val="22"/>
                <w:szCs w:val="22"/>
              </w:rPr>
              <w:t>Nem ismert</w:t>
            </w:r>
          </w:p>
        </w:tc>
        <w:tc>
          <w:tcPr>
            <w:tcW w:w="5390" w:type="dxa"/>
            <w:tcBorders>
              <w:left w:val="single" w:sz="1" w:space="0" w:color="000000"/>
              <w:bottom w:val="single" w:sz="4" w:space="0" w:color="auto"/>
              <w:right w:val="single" w:sz="1" w:space="0" w:color="000000"/>
            </w:tcBorders>
          </w:tcPr>
          <w:p w14:paraId="5C8901F7" w14:textId="77777777" w:rsidR="001F7754" w:rsidRPr="000E2AC3" w:rsidRDefault="00DF523C" w:rsidP="00871AA5">
            <w:pPr>
              <w:rPr>
                <w:sz w:val="22"/>
                <w:szCs w:val="22"/>
              </w:rPr>
            </w:pPr>
            <w:r>
              <w:rPr>
                <w:sz w:val="22"/>
                <w:szCs w:val="22"/>
              </w:rPr>
              <w:t>t</w:t>
            </w:r>
            <w:r w:rsidR="001F7754" w:rsidRPr="000E2AC3">
              <w:rPr>
                <w:sz w:val="22"/>
                <w:szCs w:val="22"/>
              </w:rPr>
              <w:t>ardív dyskinesia</w:t>
            </w:r>
            <w:r w:rsidR="006A5361" w:rsidRPr="000E2AC3">
              <w:rPr>
                <w:sz w:val="22"/>
                <w:szCs w:val="22"/>
              </w:rPr>
              <w:t>, obsessiv</w:t>
            </w:r>
            <w:r w:rsidR="0061111D">
              <w:rPr>
                <w:sz w:val="22"/>
                <w:szCs w:val="22"/>
              </w:rPr>
              <w:t>-</w:t>
            </w:r>
            <w:r w:rsidR="006A5361" w:rsidRPr="000E2AC3">
              <w:rPr>
                <w:sz w:val="22"/>
                <w:szCs w:val="22"/>
              </w:rPr>
              <w:t>compulsiv tünetek</w:t>
            </w:r>
          </w:p>
          <w:p w14:paraId="0F1D564C" w14:textId="77777777" w:rsidR="006A5361" w:rsidRPr="000E2AC3" w:rsidRDefault="00DF523C" w:rsidP="00871AA5">
            <w:pPr>
              <w:rPr>
                <w:sz w:val="22"/>
                <w:szCs w:val="22"/>
              </w:rPr>
            </w:pPr>
            <w:r>
              <w:rPr>
                <w:sz w:val="22"/>
                <w:szCs w:val="22"/>
              </w:rPr>
              <w:t>k</w:t>
            </w:r>
            <w:r w:rsidR="006A5361" w:rsidRPr="000E2AC3">
              <w:rPr>
                <w:sz w:val="22"/>
                <w:szCs w:val="22"/>
              </w:rPr>
              <w:t>olinerg szindróma (hirtelen elvonást követően)*, EEG</w:t>
            </w:r>
            <w:r>
              <w:rPr>
                <w:sz w:val="22"/>
                <w:szCs w:val="22"/>
              </w:rPr>
              <w:t>-</w:t>
            </w:r>
            <w:r w:rsidR="006A5361" w:rsidRPr="000E2AC3">
              <w:rPr>
                <w:sz w:val="22"/>
                <w:szCs w:val="22"/>
              </w:rPr>
              <w:t>változások</w:t>
            </w:r>
            <w:r w:rsidR="00806318" w:rsidRPr="008B23D4">
              <w:rPr>
                <w:sz w:val="22"/>
                <w:szCs w:val="22"/>
              </w:rPr>
              <w:t>*, pleurothotonus</w:t>
            </w:r>
            <w:r w:rsidR="00806318" w:rsidRPr="00382C79">
              <w:rPr>
                <w:sz w:val="22"/>
                <w:szCs w:val="22"/>
              </w:rPr>
              <w:t>*</w:t>
            </w:r>
            <w:r w:rsidR="00806318">
              <w:rPr>
                <w:sz w:val="22"/>
                <w:szCs w:val="22"/>
              </w:rPr>
              <w:t>, nyugtalan láb szindróma</w:t>
            </w:r>
            <w:r w:rsidR="006A5361" w:rsidRPr="000E2AC3">
              <w:rPr>
                <w:sz w:val="22"/>
                <w:szCs w:val="22"/>
              </w:rPr>
              <w:t>*</w:t>
            </w:r>
          </w:p>
        </w:tc>
      </w:tr>
      <w:tr w:rsidR="007B1034" w:rsidRPr="000E2AC3" w14:paraId="126869DC" w14:textId="77777777" w:rsidTr="002C0676">
        <w:trPr>
          <w:cantSplit/>
          <w:trHeight w:val="255"/>
        </w:trPr>
        <w:tc>
          <w:tcPr>
            <w:tcW w:w="4135" w:type="dxa"/>
            <w:tcBorders>
              <w:top w:val="single" w:sz="4" w:space="0" w:color="auto"/>
              <w:left w:val="single" w:sz="4" w:space="0" w:color="auto"/>
              <w:bottom w:val="single" w:sz="4" w:space="0" w:color="auto"/>
              <w:right w:val="single" w:sz="4" w:space="0" w:color="auto"/>
            </w:tcBorders>
          </w:tcPr>
          <w:p w14:paraId="36B85F0E" w14:textId="77777777" w:rsidR="007B1034" w:rsidRPr="000E2AC3" w:rsidRDefault="007B1034" w:rsidP="007B1034">
            <w:pPr>
              <w:rPr>
                <w:b/>
                <w:snapToGrid w:val="0"/>
                <w:sz w:val="22"/>
                <w:szCs w:val="22"/>
              </w:rPr>
            </w:pPr>
            <w:r w:rsidRPr="000E2AC3">
              <w:rPr>
                <w:b/>
                <w:snapToGrid w:val="0"/>
                <w:sz w:val="22"/>
                <w:szCs w:val="22"/>
              </w:rPr>
              <w:t>Szembetegségek és szemészeti tünetek</w:t>
            </w:r>
          </w:p>
          <w:p w14:paraId="5A235B8D" w14:textId="77777777" w:rsidR="007B1034" w:rsidRPr="000E2AC3" w:rsidRDefault="007B1034" w:rsidP="007B1034">
            <w:pPr>
              <w:rPr>
                <w:sz w:val="22"/>
                <w:szCs w:val="22"/>
              </w:rPr>
            </w:pPr>
            <w:r w:rsidRPr="000E2AC3">
              <w:rPr>
                <w:sz w:val="22"/>
                <w:szCs w:val="22"/>
              </w:rPr>
              <w:t>Gyakori</w:t>
            </w:r>
          </w:p>
        </w:tc>
        <w:tc>
          <w:tcPr>
            <w:tcW w:w="5390" w:type="dxa"/>
            <w:tcBorders>
              <w:top w:val="single" w:sz="4" w:space="0" w:color="auto"/>
              <w:left w:val="single" w:sz="4" w:space="0" w:color="auto"/>
              <w:bottom w:val="single" w:sz="4" w:space="0" w:color="auto"/>
              <w:right w:val="single" w:sz="4" w:space="0" w:color="auto"/>
            </w:tcBorders>
          </w:tcPr>
          <w:p w14:paraId="197C044B" w14:textId="77777777" w:rsidR="007B1034" w:rsidRPr="000E2AC3" w:rsidRDefault="007B1034" w:rsidP="007B1034">
            <w:pPr>
              <w:rPr>
                <w:sz w:val="22"/>
                <w:szCs w:val="22"/>
              </w:rPr>
            </w:pPr>
          </w:p>
          <w:p w14:paraId="45BD8371" w14:textId="77777777" w:rsidR="007B1034" w:rsidRPr="000E2AC3" w:rsidRDefault="00DF523C" w:rsidP="007B1034">
            <w:pPr>
              <w:rPr>
                <w:sz w:val="22"/>
                <w:szCs w:val="22"/>
              </w:rPr>
            </w:pPr>
            <w:r>
              <w:rPr>
                <w:sz w:val="22"/>
                <w:szCs w:val="22"/>
              </w:rPr>
              <w:t>h</w:t>
            </w:r>
            <w:r w:rsidR="007B1034" w:rsidRPr="000E2AC3">
              <w:rPr>
                <w:sz w:val="22"/>
                <w:szCs w:val="22"/>
              </w:rPr>
              <w:t>omályos látás</w:t>
            </w:r>
          </w:p>
        </w:tc>
      </w:tr>
      <w:tr w:rsidR="007B1034" w:rsidRPr="000E2AC3" w14:paraId="2CB2E606" w14:textId="77777777" w:rsidTr="002C0676">
        <w:trPr>
          <w:cantSplit/>
          <w:trHeight w:val="255"/>
        </w:trPr>
        <w:tc>
          <w:tcPr>
            <w:tcW w:w="4135" w:type="dxa"/>
            <w:tcBorders>
              <w:top w:val="single" w:sz="4" w:space="0" w:color="auto"/>
              <w:left w:val="single" w:sz="1" w:space="0" w:color="000000"/>
            </w:tcBorders>
          </w:tcPr>
          <w:p w14:paraId="4AB1CE4D" w14:textId="77777777" w:rsidR="007B1034" w:rsidRPr="000E2AC3" w:rsidRDefault="007B1034" w:rsidP="007B1034">
            <w:pPr>
              <w:rPr>
                <w:b/>
                <w:sz w:val="22"/>
                <w:szCs w:val="22"/>
              </w:rPr>
            </w:pPr>
            <w:r w:rsidRPr="000E2AC3">
              <w:rPr>
                <w:b/>
                <w:sz w:val="22"/>
                <w:szCs w:val="22"/>
              </w:rPr>
              <w:t>Szívbetegségek és a szívvel kapcsolatos tünetek</w:t>
            </w:r>
          </w:p>
        </w:tc>
        <w:tc>
          <w:tcPr>
            <w:tcW w:w="5390" w:type="dxa"/>
            <w:tcBorders>
              <w:top w:val="single" w:sz="4" w:space="0" w:color="auto"/>
              <w:left w:val="single" w:sz="1" w:space="0" w:color="000000"/>
              <w:right w:val="single" w:sz="1" w:space="0" w:color="000000"/>
            </w:tcBorders>
          </w:tcPr>
          <w:p w14:paraId="22442E5A" w14:textId="77777777" w:rsidR="007B1034" w:rsidRPr="000E2AC3" w:rsidRDefault="007B1034" w:rsidP="007B1034">
            <w:pPr>
              <w:rPr>
                <w:sz w:val="22"/>
                <w:szCs w:val="22"/>
              </w:rPr>
            </w:pPr>
          </w:p>
        </w:tc>
      </w:tr>
      <w:tr w:rsidR="007B1034" w:rsidRPr="000E2AC3" w14:paraId="39297A0E" w14:textId="77777777" w:rsidTr="002C0676">
        <w:trPr>
          <w:cantSplit/>
          <w:trHeight w:val="255"/>
        </w:trPr>
        <w:tc>
          <w:tcPr>
            <w:tcW w:w="4135" w:type="dxa"/>
            <w:tcBorders>
              <w:left w:val="single" w:sz="1" w:space="0" w:color="000000"/>
            </w:tcBorders>
          </w:tcPr>
          <w:p w14:paraId="662F37EA" w14:textId="77777777" w:rsidR="007B1034" w:rsidRPr="000E2AC3" w:rsidRDefault="007B1034" w:rsidP="007B1034">
            <w:pPr>
              <w:rPr>
                <w:sz w:val="22"/>
                <w:szCs w:val="22"/>
              </w:rPr>
            </w:pPr>
            <w:r w:rsidRPr="000E2AC3">
              <w:rPr>
                <w:sz w:val="22"/>
                <w:szCs w:val="22"/>
              </w:rPr>
              <w:t>Nagyon gyakori</w:t>
            </w:r>
          </w:p>
        </w:tc>
        <w:tc>
          <w:tcPr>
            <w:tcW w:w="5390" w:type="dxa"/>
            <w:tcBorders>
              <w:left w:val="single" w:sz="1" w:space="0" w:color="000000"/>
              <w:right w:val="single" w:sz="1" w:space="0" w:color="000000"/>
            </w:tcBorders>
          </w:tcPr>
          <w:p w14:paraId="3C80EDA4" w14:textId="77777777" w:rsidR="007B1034" w:rsidRPr="000E2AC3" w:rsidRDefault="00DF523C" w:rsidP="007B1034">
            <w:pPr>
              <w:rPr>
                <w:sz w:val="22"/>
                <w:szCs w:val="22"/>
              </w:rPr>
            </w:pPr>
            <w:r>
              <w:rPr>
                <w:sz w:val="22"/>
                <w:szCs w:val="22"/>
              </w:rPr>
              <w:t>t</w:t>
            </w:r>
            <w:r w:rsidR="007B1034" w:rsidRPr="000E2AC3">
              <w:rPr>
                <w:sz w:val="22"/>
                <w:szCs w:val="22"/>
              </w:rPr>
              <w:t>achycardia</w:t>
            </w:r>
          </w:p>
        </w:tc>
      </w:tr>
      <w:tr w:rsidR="007B1034" w:rsidRPr="000E2AC3" w14:paraId="1301C23D" w14:textId="77777777" w:rsidTr="002C0676">
        <w:trPr>
          <w:cantSplit/>
          <w:trHeight w:val="255"/>
        </w:trPr>
        <w:tc>
          <w:tcPr>
            <w:tcW w:w="4135" w:type="dxa"/>
            <w:tcBorders>
              <w:left w:val="single" w:sz="1" w:space="0" w:color="000000"/>
            </w:tcBorders>
          </w:tcPr>
          <w:p w14:paraId="073C3DE3" w14:textId="77777777" w:rsidR="007B1034" w:rsidRPr="000E2AC3" w:rsidRDefault="007B1034" w:rsidP="007B1034">
            <w:pPr>
              <w:rPr>
                <w:sz w:val="22"/>
                <w:szCs w:val="22"/>
              </w:rPr>
            </w:pPr>
            <w:r w:rsidRPr="000E2AC3">
              <w:rPr>
                <w:sz w:val="22"/>
                <w:szCs w:val="22"/>
              </w:rPr>
              <w:t>Gyakori</w:t>
            </w:r>
          </w:p>
        </w:tc>
        <w:tc>
          <w:tcPr>
            <w:tcW w:w="5390" w:type="dxa"/>
            <w:tcBorders>
              <w:left w:val="single" w:sz="1" w:space="0" w:color="000000"/>
              <w:right w:val="single" w:sz="1" w:space="0" w:color="000000"/>
            </w:tcBorders>
          </w:tcPr>
          <w:p w14:paraId="2D1ED5ED" w14:textId="77777777" w:rsidR="007B1034" w:rsidRPr="000E2AC3" w:rsidRDefault="007B1034" w:rsidP="007B1034">
            <w:pPr>
              <w:rPr>
                <w:sz w:val="22"/>
                <w:szCs w:val="22"/>
              </w:rPr>
            </w:pPr>
            <w:r w:rsidRPr="000E2AC3">
              <w:rPr>
                <w:sz w:val="22"/>
                <w:szCs w:val="22"/>
              </w:rPr>
              <w:t>EKG</w:t>
            </w:r>
            <w:r w:rsidR="00DF523C">
              <w:rPr>
                <w:sz w:val="22"/>
                <w:szCs w:val="22"/>
              </w:rPr>
              <w:t>-</w:t>
            </w:r>
            <w:r w:rsidRPr="000E2AC3">
              <w:rPr>
                <w:sz w:val="22"/>
                <w:szCs w:val="22"/>
              </w:rPr>
              <w:t>változások</w:t>
            </w:r>
          </w:p>
        </w:tc>
      </w:tr>
      <w:tr w:rsidR="007B1034" w:rsidRPr="000E2AC3" w14:paraId="434F3F36" w14:textId="77777777" w:rsidTr="002C0676">
        <w:trPr>
          <w:cantSplit/>
          <w:trHeight w:val="510"/>
        </w:trPr>
        <w:tc>
          <w:tcPr>
            <w:tcW w:w="4135" w:type="dxa"/>
            <w:tcBorders>
              <w:left w:val="single" w:sz="1" w:space="0" w:color="000000"/>
            </w:tcBorders>
          </w:tcPr>
          <w:p w14:paraId="4585492B" w14:textId="77777777" w:rsidR="007B1034" w:rsidRPr="000E2AC3" w:rsidRDefault="007B1034" w:rsidP="007B1034">
            <w:pPr>
              <w:rPr>
                <w:sz w:val="22"/>
                <w:szCs w:val="22"/>
              </w:rPr>
            </w:pPr>
            <w:r w:rsidRPr="000E2AC3">
              <w:rPr>
                <w:sz w:val="22"/>
                <w:szCs w:val="22"/>
              </w:rPr>
              <w:t>Ritka</w:t>
            </w:r>
          </w:p>
        </w:tc>
        <w:tc>
          <w:tcPr>
            <w:tcW w:w="5390" w:type="dxa"/>
            <w:tcBorders>
              <w:left w:val="single" w:sz="1" w:space="0" w:color="000000"/>
              <w:right w:val="single" w:sz="1" w:space="0" w:color="000000"/>
            </w:tcBorders>
          </w:tcPr>
          <w:p w14:paraId="2554DA81" w14:textId="77777777" w:rsidR="007B1034" w:rsidRPr="000E2AC3" w:rsidRDefault="00DF523C" w:rsidP="007B1034">
            <w:pPr>
              <w:rPr>
                <w:sz w:val="22"/>
                <w:szCs w:val="22"/>
              </w:rPr>
            </w:pPr>
            <w:r>
              <w:rPr>
                <w:sz w:val="22"/>
                <w:szCs w:val="22"/>
              </w:rPr>
              <w:t>k</w:t>
            </w:r>
            <w:r w:rsidR="007B1034" w:rsidRPr="000E2AC3">
              <w:rPr>
                <w:sz w:val="22"/>
                <w:szCs w:val="22"/>
              </w:rPr>
              <w:t>eringésösszeomlás, ritmuszavarok, myocarditis, pericarditis/ pericardialis folyadékgyülem</w:t>
            </w:r>
          </w:p>
        </w:tc>
      </w:tr>
      <w:tr w:rsidR="007B1034" w:rsidRPr="000E2AC3" w14:paraId="7CA5D876" w14:textId="77777777" w:rsidTr="002C0676">
        <w:trPr>
          <w:cantSplit/>
          <w:trHeight w:val="255"/>
        </w:trPr>
        <w:tc>
          <w:tcPr>
            <w:tcW w:w="4135" w:type="dxa"/>
            <w:tcBorders>
              <w:left w:val="single" w:sz="1" w:space="0" w:color="000000"/>
              <w:bottom w:val="single" w:sz="1" w:space="0" w:color="000000"/>
            </w:tcBorders>
          </w:tcPr>
          <w:p w14:paraId="5238C4DF" w14:textId="77777777" w:rsidR="007B1034" w:rsidRPr="000E2AC3" w:rsidRDefault="007B1034" w:rsidP="007B1034">
            <w:pPr>
              <w:rPr>
                <w:sz w:val="22"/>
                <w:szCs w:val="22"/>
              </w:rPr>
            </w:pPr>
            <w:r w:rsidRPr="000E2AC3">
              <w:rPr>
                <w:sz w:val="22"/>
                <w:szCs w:val="22"/>
              </w:rPr>
              <w:t>Nagyon ritka</w:t>
            </w:r>
          </w:p>
          <w:p w14:paraId="66E57913" w14:textId="77777777" w:rsidR="00343152" w:rsidRPr="000E2AC3" w:rsidRDefault="00343152" w:rsidP="007B1034">
            <w:pPr>
              <w:rPr>
                <w:sz w:val="22"/>
                <w:szCs w:val="22"/>
              </w:rPr>
            </w:pPr>
            <w:r w:rsidRPr="000E2AC3">
              <w:rPr>
                <w:sz w:val="22"/>
                <w:szCs w:val="22"/>
              </w:rPr>
              <w:t>Nem ismert</w:t>
            </w:r>
          </w:p>
        </w:tc>
        <w:tc>
          <w:tcPr>
            <w:tcW w:w="5390" w:type="dxa"/>
            <w:tcBorders>
              <w:left w:val="single" w:sz="1" w:space="0" w:color="000000"/>
              <w:bottom w:val="single" w:sz="1" w:space="0" w:color="000000"/>
              <w:right w:val="single" w:sz="1" w:space="0" w:color="000000"/>
            </w:tcBorders>
          </w:tcPr>
          <w:p w14:paraId="0C62B47C" w14:textId="77777777" w:rsidR="007B1034" w:rsidRPr="000E2AC3" w:rsidRDefault="00DF523C" w:rsidP="007B1034">
            <w:pPr>
              <w:rPr>
                <w:sz w:val="22"/>
                <w:szCs w:val="22"/>
              </w:rPr>
            </w:pPr>
            <w:r>
              <w:rPr>
                <w:sz w:val="22"/>
                <w:szCs w:val="22"/>
              </w:rPr>
              <w:t>c</w:t>
            </w:r>
            <w:r w:rsidR="007B1034" w:rsidRPr="000E2AC3">
              <w:rPr>
                <w:sz w:val="22"/>
                <w:szCs w:val="22"/>
              </w:rPr>
              <w:t>ardiomyopathia, szívmegállás</w:t>
            </w:r>
          </w:p>
          <w:p w14:paraId="41B29FB6" w14:textId="1AA8D0C0" w:rsidR="00343152" w:rsidRPr="000E2AC3" w:rsidRDefault="00DF523C" w:rsidP="007B1034">
            <w:pPr>
              <w:rPr>
                <w:sz w:val="22"/>
                <w:szCs w:val="22"/>
              </w:rPr>
            </w:pPr>
            <w:r>
              <w:rPr>
                <w:sz w:val="22"/>
                <w:szCs w:val="22"/>
              </w:rPr>
              <w:t>m</w:t>
            </w:r>
            <w:r w:rsidR="00806318" w:rsidRPr="00E8323D">
              <w:rPr>
                <w:sz w:val="22"/>
                <w:szCs w:val="22"/>
              </w:rPr>
              <w:t>yocardialis infarctus*</w:t>
            </w:r>
            <w:r w:rsidR="00234098">
              <w:rPr>
                <w:sz w:val="22"/>
                <w:szCs w:val="22"/>
              </w:rPr>
              <w:t>,**</w:t>
            </w:r>
            <w:r w:rsidR="00806318" w:rsidRPr="00E8323D">
              <w:rPr>
                <w:sz w:val="22"/>
                <w:szCs w:val="22"/>
              </w:rPr>
              <w:t>, myocarditis*</w:t>
            </w:r>
            <w:r w:rsidR="00234098">
              <w:rPr>
                <w:sz w:val="22"/>
                <w:szCs w:val="22"/>
              </w:rPr>
              <w:t>,**</w:t>
            </w:r>
            <w:r w:rsidR="00806318" w:rsidRPr="00E8323D">
              <w:rPr>
                <w:sz w:val="22"/>
                <w:szCs w:val="22"/>
              </w:rPr>
              <w:t>, mellkasi fájdalom/angina pectoris*, pitvarfibrillatio*, palpitatiók*, klozapinnal kapcsolatos</w:t>
            </w:r>
            <w:r>
              <w:rPr>
                <w:sz w:val="22"/>
                <w:szCs w:val="22"/>
              </w:rPr>
              <w:t>,</w:t>
            </w:r>
            <w:r w:rsidR="00806318" w:rsidRPr="00E8323D">
              <w:rPr>
                <w:sz w:val="22"/>
                <w:szCs w:val="22"/>
              </w:rPr>
              <w:t xml:space="preserve"> cardiomyopathiával társult mitralis billentyűelégtelenség</w:t>
            </w:r>
          </w:p>
        </w:tc>
      </w:tr>
      <w:tr w:rsidR="007B1034" w:rsidRPr="000E2AC3" w14:paraId="1CF2F5BE" w14:textId="77777777" w:rsidTr="002C0676">
        <w:trPr>
          <w:cantSplit/>
          <w:trHeight w:val="255"/>
        </w:trPr>
        <w:tc>
          <w:tcPr>
            <w:tcW w:w="4135" w:type="dxa"/>
            <w:tcBorders>
              <w:left w:val="single" w:sz="1" w:space="0" w:color="000000"/>
            </w:tcBorders>
          </w:tcPr>
          <w:p w14:paraId="016E34C9" w14:textId="77777777" w:rsidR="007B1034" w:rsidRPr="000E2AC3" w:rsidRDefault="007B1034" w:rsidP="007B1034">
            <w:pPr>
              <w:rPr>
                <w:b/>
                <w:sz w:val="22"/>
                <w:szCs w:val="22"/>
              </w:rPr>
            </w:pPr>
            <w:r w:rsidRPr="000E2AC3">
              <w:rPr>
                <w:b/>
                <w:sz w:val="22"/>
                <w:szCs w:val="22"/>
              </w:rPr>
              <w:t>Érbetegségek és tünetek</w:t>
            </w:r>
          </w:p>
        </w:tc>
        <w:tc>
          <w:tcPr>
            <w:tcW w:w="5390" w:type="dxa"/>
            <w:tcBorders>
              <w:left w:val="single" w:sz="1" w:space="0" w:color="000000"/>
              <w:right w:val="single" w:sz="1" w:space="0" w:color="000000"/>
            </w:tcBorders>
          </w:tcPr>
          <w:p w14:paraId="7BEBB7B1" w14:textId="77777777" w:rsidR="007B1034" w:rsidRPr="000E2AC3" w:rsidRDefault="007B1034" w:rsidP="007B1034">
            <w:pPr>
              <w:rPr>
                <w:sz w:val="22"/>
                <w:szCs w:val="22"/>
              </w:rPr>
            </w:pPr>
          </w:p>
        </w:tc>
      </w:tr>
      <w:tr w:rsidR="007B1034" w:rsidRPr="000E2AC3" w14:paraId="59FA8E72" w14:textId="77777777" w:rsidTr="002C0676">
        <w:trPr>
          <w:cantSplit/>
          <w:trHeight w:val="255"/>
        </w:trPr>
        <w:tc>
          <w:tcPr>
            <w:tcW w:w="4135" w:type="dxa"/>
            <w:tcBorders>
              <w:left w:val="single" w:sz="1" w:space="0" w:color="000000"/>
            </w:tcBorders>
          </w:tcPr>
          <w:p w14:paraId="2FCA4361" w14:textId="77777777" w:rsidR="007B1034" w:rsidRPr="000E2AC3" w:rsidRDefault="007B1034" w:rsidP="007B1034">
            <w:pPr>
              <w:rPr>
                <w:sz w:val="22"/>
                <w:szCs w:val="22"/>
              </w:rPr>
            </w:pPr>
            <w:r w:rsidRPr="000E2AC3">
              <w:rPr>
                <w:sz w:val="22"/>
                <w:szCs w:val="22"/>
              </w:rPr>
              <w:t>Gyakori</w:t>
            </w:r>
          </w:p>
        </w:tc>
        <w:tc>
          <w:tcPr>
            <w:tcW w:w="5390" w:type="dxa"/>
            <w:tcBorders>
              <w:left w:val="single" w:sz="1" w:space="0" w:color="000000"/>
              <w:right w:val="single" w:sz="1" w:space="0" w:color="000000"/>
            </w:tcBorders>
          </w:tcPr>
          <w:p w14:paraId="7D87B368" w14:textId="77777777" w:rsidR="007B1034" w:rsidRPr="000E2AC3" w:rsidRDefault="00DF523C" w:rsidP="007B1034">
            <w:pPr>
              <w:rPr>
                <w:sz w:val="22"/>
                <w:szCs w:val="22"/>
              </w:rPr>
            </w:pPr>
            <w:r>
              <w:rPr>
                <w:sz w:val="22"/>
                <w:szCs w:val="22"/>
              </w:rPr>
              <w:t>h</w:t>
            </w:r>
            <w:r w:rsidR="007B1034" w:rsidRPr="000E2AC3">
              <w:rPr>
                <w:sz w:val="22"/>
                <w:szCs w:val="22"/>
              </w:rPr>
              <w:t>ypertonia, posturalis hypotonia, syncope</w:t>
            </w:r>
          </w:p>
        </w:tc>
      </w:tr>
      <w:tr w:rsidR="007B1034" w:rsidRPr="000E2AC3" w14:paraId="0E155DB2" w14:textId="77777777" w:rsidTr="002C0676">
        <w:trPr>
          <w:cantSplit/>
          <w:trHeight w:val="255"/>
        </w:trPr>
        <w:tc>
          <w:tcPr>
            <w:tcW w:w="4135" w:type="dxa"/>
            <w:tcBorders>
              <w:left w:val="single" w:sz="1" w:space="0" w:color="000000"/>
              <w:bottom w:val="single" w:sz="1" w:space="0" w:color="000000"/>
            </w:tcBorders>
          </w:tcPr>
          <w:p w14:paraId="7C379A61" w14:textId="77777777" w:rsidR="007B1034" w:rsidRPr="000E2AC3" w:rsidRDefault="007B1034" w:rsidP="007B1034">
            <w:pPr>
              <w:rPr>
                <w:sz w:val="22"/>
                <w:szCs w:val="22"/>
              </w:rPr>
            </w:pPr>
            <w:r w:rsidRPr="000E2AC3">
              <w:rPr>
                <w:sz w:val="22"/>
                <w:szCs w:val="22"/>
              </w:rPr>
              <w:t>Ritka</w:t>
            </w:r>
          </w:p>
          <w:p w14:paraId="7C2A7BD0" w14:textId="77777777" w:rsidR="007B1034" w:rsidRPr="000E2AC3" w:rsidRDefault="007B1034" w:rsidP="007B1034">
            <w:pPr>
              <w:rPr>
                <w:sz w:val="22"/>
                <w:szCs w:val="22"/>
              </w:rPr>
            </w:pPr>
            <w:r w:rsidRPr="000E2AC3">
              <w:rPr>
                <w:sz w:val="22"/>
                <w:szCs w:val="22"/>
              </w:rPr>
              <w:t>Nem ismert</w:t>
            </w:r>
          </w:p>
        </w:tc>
        <w:tc>
          <w:tcPr>
            <w:tcW w:w="5390" w:type="dxa"/>
            <w:tcBorders>
              <w:left w:val="single" w:sz="1" w:space="0" w:color="000000"/>
              <w:bottom w:val="single" w:sz="1" w:space="0" w:color="000000"/>
              <w:right w:val="single" w:sz="1" w:space="0" w:color="000000"/>
            </w:tcBorders>
          </w:tcPr>
          <w:p w14:paraId="04DCCF14" w14:textId="77777777" w:rsidR="007B1034" w:rsidRPr="000E2AC3" w:rsidRDefault="00DF523C" w:rsidP="007B1034">
            <w:pPr>
              <w:rPr>
                <w:sz w:val="22"/>
                <w:szCs w:val="22"/>
              </w:rPr>
            </w:pPr>
            <w:r>
              <w:rPr>
                <w:sz w:val="22"/>
                <w:szCs w:val="22"/>
              </w:rPr>
              <w:t>t</w:t>
            </w:r>
            <w:r w:rsidR="007B1034" w:rsidRPr="000E2AC3">
              <w:rPr>
                <w:sz w:val="22"/>
                <w:szCs w:val="22"/>
              </w:rPr>
              <w:t>hromboembolia</w:t>
            </w:r>
          </w:p>
          <w:p w14:paraId="2600F720" w14:textId="77777777" w:rsidR="007B1034" w:rsidRPr="000E2AC3" w:rsidRDefault="00DF523C" w:rsidP="007B1034">
            <w:pPr>
              <w:rPr>
                <w:sz w:val="22"/>
                <w:szCs w:val="22"/>
              </w:rPr>
            </w:pPr>
            <w:r>
              <w:rPr>
                <w:sz w:val="22"/>
                <w:szCs w:val="22"/>
              </w:rPr>
              <w:t>v</w:t>
            </w:r>
            <w:r w:rsidR="007B1034" w:rsidRPr="000E2AC3">
              <w:rPr>
                <w:sz w:val="22"/>
                <w:szCs w:val="22"/>
              </w:rPr>
              <w:t>énás thromboembolia (beleértve a pulmonalis embóliát és mélyvénás thrombosist)</w:t>
            </w:r>
            <w:r w:rsidR="00A228CE">
              <w:rPr>
                <w:sz w:val="22"/>
                <w:szCs w:val="22"/>
              </w:rPr>
              <w:t xml:space="preserve">, </w:t>
            </w:r>
            <w:r w:rsidR="00A228CE" w:rsidRPr="00E8323D">
              <w:rPr>
                <w:sz w:val="22"/>
                <w:szCs w:val="22"/>
              </w:rPr>
              <w:t>Hypotonia*</w:t>
            </w:r>
          </w:p>
        </w:tc>
      </w:tr>
      <w:tr w:rsidR="007B1034" w:rsidRPr="000E2AC3" w14:paraId="6C027E6B" w14:textId="77777777" w:rsidTr="002C0676">
        <w:trPr>
          <w:cantSplit/>
          <w:trHeight w:val="255"/>
        </w:trPr>
        <w:tc>
          <w:tcPr>
            <w:tcW w:w="4135" w:type="dxa"/>
            <w:tcBorders>
              <w:left w:val="single" w:sz="1" w:space="0" w:color="000000"/>
            </w:tcBorders>
          </w:tcPr>
          <w:p w14:paraId="64B82BAF" w14:textId="77777777" w:rsidR="007B1034" w:rsidRPr="000E2AC3" w:rsidRDefault="007B1034" w:rsidP="007B1034">
            <w:pPr>
              <w:rPr>
                <w:b/>
                <w:sz w:val="22"/>
                <w:szCs w:val="22"/>
              </w:rPr>
            </w:pPr>
            <w:r w:rsidRPr="000E2AC3">
              <w:rPr>
                <w:b/>
                <w:sz w:val="22"/>
                <w:szCs w:val="22"/>
              </w:rPr>
              <w:t>Légzőrendszeri, mellkasi és mediastinalis betegségek</w:t>
            </w:r>
            <w:r w:rsidR="00806318">
              <w:rPr>
                <w:b/>
                <w:sz w:val="22"/>
                <w:szCs w:val="22"/>
              </w:rPr>
              <w:t xml:space="preserve"> </w:t>
            </w:r>
            <w:r w:rsidRPr="000E2AC3">
              <w:rPr>
                <w:b/>
                <w:sz w:val="22"/>
                <w:szCs w:val="22"/>
              </w:rPr>
              <w:t>és tünetek</w:t>
            </w:r>
          </w:p>
        </w:tc>
        <w:tc>
          <w:tcPr>
            <w:tcW w:w="5390" w:type="dxa"/>
            <w:tcBorders>
              <w:left w:val="single" w:sz="1" w:space="0" w:color="000000"/>
              <w:right w:val="single" w:sz="1" w:space="0" w:color="000000"/>
            </w:tcBorders>
          </w:tcPr>
          <w:p w14:paraId="0870D75B" w14:textId="77777777" w:rsidR="007B1034" w:rsidRPr="000E2AC3" w:rsidRDefault="007B1034" w:rsidP="007B1034">
            <w:pPr>
              <w:rPr>
                <w:sz w:val="22"/>
                <w:szCs w:val="22"/>
              </w:rPr>
            </w:pPr>
          </w:p>
        </w:tc>
      </w:tr>
      <w:tr w:rsidR="007B1034" w:rsidRPr="000E2AC3" w14:paraId="12231DE5" w14:textId="77777777" w:rsidTr="002C0676">
        <w:trPr>
          <w:cantSplit/>
          <w:trHeight w:val="255"/>
        </w:trPr>
        <w:tc>
          <w:tcPr>
            <w:tcW w:w="4135" w:type="dxa"/>
            <w:tcBorders>
              <w:left w:val="single" w:sz="1" w:space="0" w:color="000000"/>
            </w:tcBorders>
          </w:tcPr>
          <w:p w14:paraId="36B8D033" w14:textId="77777777" w:rsidR="007B1034" w:rsidRPr="000E2AC3" w:rsidRDefault="007B1034" w:rsidP="007B1034">
            <w:pPr>
              <w:rPr>
                <w:sz w:val="22"/>
                <w:szCs w:val="22"/>
              </w:rPr>
            </w:pPr>
            <w:r w:rsidRPr="000E2AC3">
              <w:rPr>
                <w:sz w:val="22"/>
                <w:szCs w:val="22"/>
              </w:rPr>
              <w:t>Ritka</w:t>
            </w:r>
          </w:p>
        </w:tc>
        <w:tc>
          <w:tcPr>
            <w:tcW w:w="5390" w:type="dxa"/>
            <w:tcBorders>
              <w:left w:val="single" w:sz="1" w:space="0" w:color="000000"/>
              <w:right w:val="single" w:sz="1" w:space="0" w:color="000000"/>
            </w:tcBorders>
          </w:tcPr>
          <w:p w14:paraId="6B17FBC8" w14:textId="77777777" w:rsidR="007B1034" w:rsidRPr="000E2AC3" w:rsidRDefault="00DF523C" w:rsidP="007B1034">
            <w:pPr>
              <w:rPr>
                <w:sz w:val="22"/>
                <w:szCs w:val="22"/>
              </w:rPr>
            </w:pPr>
            <w:r>
              <w:rPr>
                <w:sz w:val="22"/>
                <w:szCs w:val="22"/>
              </w:rPr>
              <w:t>a</w:t>
            </w:r>
            <w:r w:rsidR="007B1034" w:rsidRPr="000E2AC3">
              <w:rPr>
                <w:sz w:val="22"/>
                <w:szCs w:val="22"/>
              </w:rPr>
              <w:t>z elfogyasztott étel aspirációja</w:t>
            </w:r>
            <w:r w:rsidR="008A16E5" w:rsidRPr="000E2AC3">
              <w:rPr>
                <w:sz w:val="22"/>
                <w:szCs w:val="22"/>
              </w:rPr>
              <w:t>, pneumonia és alsólégúti fertőzés, mely fatális lehet</w:t>
            </w:r>
            <w:r w:rsidR="00A228CE">
              <w:rPr>
                <w:sz w:val="22"/>
                <w:szCs w:val="22"/>
              </w:rPr>
              <w:t xml:space="preserve">, </w:t>
            </w:r>
            <w:r w:rsidR="00A228CE" w:rsidRPr="00E8323D">
              <w:rPr>
                <w:sz w:val="22"/>
                <w:szCs w:val="22"/>
              </w:rPr>
              <w:t>alvási apnoe szindróma*</w:t>
            </w:r>
          </w:p>
        </w:tc>
      </w:tr>
      <w:tr w:rsidR="007B1034" w:rsidRPr="000E2AC3" w14:paraId="5CD657DB" w14:textId="77777777" w:rsidTr="002C0676">
        <w:trPr>
          <w:cantSplit/>
          <w:trHeight w:val="255"/>
        </w:trPr>
        <w:tc>
          <w:tcPr>
            <w:tcW w:w="4135" w:type="dxa"/>
            <w:tcBorders>
              <w:left w:val="single" w:sz="1" w:space="0" w:color="000000"/>
              <w:bottom w:val="single" w:sz="1" w:space="0" w:color="000000"/>
            </w:tcBorders>
          </w:tcPr>
          <w:p w14:paraId="683EA5F1" w14:textId="77777777" w:rsidR="007B1034" w:rsidRPr="000E2AC3" w:rsidRDefault="007B1034" w:rsidP="007B1034">
            <w:pPr>
              <w:rPr>
                <w:sz w:val="22"/>
                <w:szCs w:val="22"/>
              </w:rPr>
            </w:pPr>
            <w:r w:rsidRPr="000E2AC3">
              <w:rPr>
                <w:sz w:val="22"/>
                <w:szCs w:val="22"/>
              </w:rPr>
              <w:t>Nagyon ritka</w:t>
            </w:r>
          </w:p>
          <w:p w14:paraId="467100E4" w14:textId="77777777" w:rsidR="008A16E5" w:rsidRPr="000E2AC3" w:rsidRDefault="008A16E5" w:rsidP="007B1034">
            <w:pPr>
              <w:rPr>
                <w:sz w:val="22"/>
                <w:szCs w:val="22"/>
              </w:rPr>
            </w:pPr>
            <w:r w:rsidRPr="000E2AC3">
              <w:rPr>
                <w:sz w:val="22"/>
                <w:szCs w:val="22"/>
              </w:rPr>
              <w:t>Nem ismert</w:t>
            </w:r>
          </w:p>
        </w:tc>
        <w:tc>
          <w:tcPr>
            <w:tcW w:w="5390" w:type="dxa"/>
            <w:tcBorders>
              <w:left w:val="single" w:sz="1" w:space="0" w:color="000000"/>
              <w:bottom w:val="single" w:sz="1" w:space="0" w:color="000000"/>
              <w:right w:val="single" w:sz="1" w:space="0" w:color="000000"/>
            </w:tcBorders>
          </w:tcPr>
          <w:p w14:paraId="783C0BB5" w14:textId="77777777" w:rsidR="007B1034" w:rsidRPr="000E2AC3" w:rsidRDefault="00DF523C" w:rsidP="007B1034">
            <w:pPr>
              <w:rPr>
                <w:sz w:val="22"/>
                <w:szCs w:val="22"/>
              </w:rPr>
            </w:pPr>
            <w:r>
              <w:rPr>
                <w:sz w:val="22"/>
                <w:szCs w:val="22"/>
              </w:rPr>
              <w:t>l</w:t>
            </w:r>
            <w:r w:rsidR="007B1034" w:rsidRPr="000E2AC3">
              <w:rPr>
                <w:sz w:val="22"/>
                <w:szCs w:val="22"/>
              </w:rPr>
              <w:t>égzésdepresszió/</w:t>
            </w:r>
            <w:r>
              <w:rPr>
                <w:sz w:val="22"/>
                <w:szCs w:val="22"/>
              </w:rPr>
              <w:t>légzés</w:t>
            </w:r>
            <w:r w:rsidR="007B1034" w:rsidRPr="000E2AC3">
              <w:rPr>
                <w:sz w:val="22"/>
                <w:szCs w:val="22"/>
              </w:rPr>
              <w:t>leállás</w:t>
            </w:r>
          </w:p>
          <w:p w14:paraId="329A19A3" w14:textId="77777777" w:rsidR="008A16E5" w:rsidRPr="000E2AC3" w:rsidRDefault="00DF523C" w:rsidP="007B1034">
            <w:pPr>
              <w:rPr>
                <w:sz w:val="22"/>
                <w:szCs w:val="22"/>
              </w:rPr>
            </w:pPr>
            <w:r>
              <w:rPr>
                <w:sz w:val="22"/>
                <w:szCs w:val="22"/>
              </w:rPr>
              <w:t>o</w:t>
            </w:r>
            <w:r w:rsidR="008A16E5" w:rsidRPr="000E2AC3">
              <w:rPr>
                <w:sz w:val="22"/>
                <w:szCs w:val="22"/>
              </w:rPr>
              <w:t>rrdugulás*</w:t>
            </w:r>
            <w:r w:rsidR="00A228CE">
              <w:rPr>
                <w:sz w:val="22"/>
                <w:szCs w:val="22"/>
              </w:rPr>
              <w:t>, p</w:t>
            </w:r>
            <w:r w:rsidR="00A228CE" w:rsidRPr="00E8323D">
              <w:rPr>
                <w:sz w:val="22"/>
                <w:szCs w:val="22"/>
              </w:rPr>
              <w:t>leurális effúzió*</w:t>
            </w:r>
          </w:p>
        </w:tc>
      </w:tr>
      <w:tr w:rsidR="007B1034" w:rsidRPr="000E2AC3" w14:paraId="6D206C84" w14:textId="77777777" w:rsidTr="002C0676">
        <w:trPr>
          <w:cantSplit/>
          <w:trHeight w:val="255"/>
        </w:trPr>
        <w:tc>
          <w:tcPr>
            <w:tcW w:w="4135" w:type="dxa"/>
            <w:tcBorders>
              <w:left w:val="single" w:sz="1" w:space="0" w:color="000000"/>
            </w:tcBorders>
          </w:tcPr>
          <w:p w14:paraId="25F55E00" w14:textId="77777777" w:rsidR="007B1034" w:rsidRPr="000E2AC3" w:rsidRDefault="007B1034" w:rsidP="007B1034">
            <w:pPr>
              <w:rPr>
                <w:b/>
                <w:sz w:val="22"/>
                <w:szCs w:val="22"/>
              </w:rPr>
            </w:pPr>
            <w:r w:rsidRPr="000E2AC3">
              <w:rPr>
                <w:b/>
                <w:sz w:val="22"/>
                <w:szCs w:val="22"/>
              </w:rPr>
              <w:t>Emésztőrendszeri betegségek és tünetek</w:t>
            </w:r>
          </w:p>
        </w:tc>
        <w:tc>
          <w:tcPr>
            <w:tcW w:w="5390" w:type="dxa"/>
            <w:tcBorders>
              <w:left w:val="single" w:sz="1" w:space="0" w:color="000000"/>
              <w:right w:val="single" w:sz="1" w:space="0" w:color="000000"/>
            </w:tcBorders>
          </w:tcPr>
          <w:p w14:paraId="5123FFFD" w14:textId="77777777" w:rsidR="007B1034" w:rsidRPr="000E2AC3" w:rsidRDefault="007B1034" w:rsidP="007B1034">
            <w:pPr>
              <w:rPr>
                <w:sz w:val="22"/>
                <w:szCs w:val="22"/>
              </w:rPr>
            </w:pPr>
          </w:p>
        </w:tc>
      </w:tr>
      <w:tr w:rsidR="007B1034" w:rsidRPr="000E2AC3" w14:paraId="764C3CD5" w14:textId="77777777" w:rsidTr="002C0676">
        <w:trPr>
          <w:cantSplit/>
          <w:trHeight w:val="255"/>
        </w:trPr>
        <w:tc>
          <w:tcPr>
            <w:tcW w:w="4135" w:type="dxa"/>
            <w:tcBorders>
              <w:left w:val="single" w:sz="1" w:space="0" w:color="000000"/>
            </w:tcBorders>
          </w:tcPr>
          <w:p w14:paraId="0FEFFB78" w14:textId="77777777" w:rsidR="007B1034" w:rsidRPr="000E2AC3" w:rsidRDefault="007B1034" w:rsidP="007B1034">
            <w:pPr>
              <w:rPr>
                <w:sz w:val="22"/>
                <w:szCs w:val="22"/>
              </w:rPr>
            </w:pPr>
            <w:r w:rsidRPr="000E2AC3">
              <w:rPr>
                <w:sz w:val="22"/>
                <w:szCs w:val="22"/>
              </w:rPr>
              <w:t>Nagyon gyakori</w:t>
            </w:r>
          </w:p>
        </w:tc>
        <w:tc>
          <w:tcPr>
            <w:tcW w:w="5390" w:type="dxa"/>
            <w:tcBorders>
              <w:left w:val="single" w:sz="1" w:space="0" w:color="000000"/>
              <w:right w:val="single" w:sz="1" w:space="0" w:color="000000"/>
            </w:tcBorders>
          </w:tcPr>
          <w:p w14:paraId="048ED349" w14:textId="77777777" w:rsidR="007B1034" w:rsidRPr="000E2AC3" w:rsidRDefault="00DF523C" w:rsidP="007B1034">
            <w:pPr>
              <w:rPr>
                <w:sz w:val="22"/>
                <w:szCs w:val="22"/>
              </w:rPr>
            </w:pPr>
            <w:r>
              <w:rPr>
                <w:sz w:val="22"/>
                <w:szCs w:val="22"/>
              </w:rPr>
              <w:t>o</w:t>
            </w:r>
            <w:r w:rsidR="007B1034" w:rsidRPr="000E2AC3">
              <w:rPr>
                <w:sz w:val="22"/>
                <w:szCs w:val="22"/>
              </w:rPr>
              <w:t>bstipatio, fokozott nyálelválasztás</w:t>
            </w:r>
          </w:p>
        </w:tc>
      </w:tr>
      <w:tr w:rsidR="007B1034" w:rsidRPr="000E2AC3" w14:paraId="151A9422" w14:textId="77777777" w:rsidTr="002C0676">
        <w:trPr>
          <w:cantSplit/>
          <w:trHeight w:val="255"/>
        </w:trPr>
        <w:tc>
          <w:tcPr>
            <w:tcW w:w="4135" w:type="dxa"/>
            <w:tcBorders>
              <w:left w:val="single" w:sz="1" w:space="0" w:color="000000"/>
            </w:tcBorders>
          </w:tcPr>
          <w:p w14:paraId="65C6A2C0" w14:textId="77777777" w:rsidR="007B1034" w:rsidRPr="000E2AC3" w:rsidRDefault="007B1034" w:rsidP="007B1034">
            <w:pPr>
              <w:rPr>
                <w:sz w:val="22"/>
                <w:szCs w:val="22"/>
              </w:rPr>
            </w:pPr>
            <w:r w:rsidRPr="000E2AC3">
              <w:rPr>
                <w:sz w:val="22"/>
                <w:szCs w:val="22"/>
              </w:rPr>
              <w:t>Gyakori</w:t>
            </w:r>
          </w:p>
        </w:tc>
        <w:tc>
          <w:tcPr>
            <w:tcW w:w="5390" w:type="dxa"/>
            <w:tcBorders>
              <w:left w:val="single" w:sz="1" w:space="0" w:color="000000"/>
              <w:right w:val="single" w:sz="1" w:space="0" w:color="000000"/>
            </w:tcBorders>
          </w:tcPr>
          <w:p w14:paraId="105E84D5" w14:textId="77777777" w:rsidR="007B1034" w:rsidRPr="000E2AC3" w:rsidRDefault="00DF523C" w:rsidP="007B1034">
            <w:pPr>
              <w:rPr>
                <w:sz w:val="22"/>
                <w:szCs w:val="22"/>
              </w:rPr>
            </w:pPr>
            <w:r>
              <w:rPr>
                <w:sz w:val="22"/>
                <w:szCs w:val="22"/>
              </w:rPr>
              <w:t>h</w:t>
            </w:r>
            <w:r w:rsidR="007B1034" w:rsidRPr="000E2AC3">
              <w:rPr>
                <w:sz w:val="22"/>
                <w:szCs w:val="22"/>
              </w:rPr>
              <w:t>ányinger, hányás, étvágytalanság, szájszárazság</w:t>
            </w:r>
          </w:p>
        </w:tc>
      </w:tr>
      <w:tr w:rsidR="007B1034" w:rsidRPr="000E2AC3" w14:paraId="08FF8554" w14:textId="77777777" w:rsidTr="002C0676">
        <w:trPr>
          <w:cantSplit/>
          <w:trHeight w:val="255"/>
        </w:trPr>
        <w:tc>
          <w:tcPr>
            <w:tcW w:w="4135" w:type="dxa"/>
            <w:tcBorders>
              <w:left w:val="single" w:sz="1" w:space="0" w:color="000000"/>
            </w:tcBorders>
          </w:tcPr>
          <w:p w14:paraId="37B18B08" w14:textId="77777777" w:rsidR="007B1034" w:rsidRPr="000E2AC3" w:rsidRDefault="007B1034" w:rsidP="007B1034">
            <w:pPr>
              <w:rPr>
                <w:sz w:val="22"/>
                <w:szCs w:val="22"/>
              </w:rPr>
            </w:pPr>
            <w:r w:rsidRPr="000E2AC3">
              <w:rPr>
                <w:sz w:val="22"/>
                <w:szCs w:val="22"/>
              </w:rPr>
              <w:t>Ritka</w:t>
            </w:r>
          </w:p>
        </w:tc>
        <w:tc>
          <w:tcPr>
            <w:tcW w:w="5390" w:type="dxa"/>
            <w:tcBorders>
              <w:left w:val="single" w:sz="1" w:space="0" w:color="000000"/>
              <w:right w:val="single" w:sz="1" w:space="0" w:color="000000"/>
            </w:tcBorders>
          </w:tcPr>
          <w:p w14:paraId="312F91F7" w14:textId="77777777" w:rsidR="007B1034" w:rsidRPr="000E2AC3" w:rsidRDefault="00DF523C" w:rsidP="007B1034">
            <w:pPr>
              <w:rPr>
                <w:sz w:val="22"/>
                <w:szCs w:val="22"/>
              </w:rPr>
            </w:pPr>
            <w:r>
              <w:rPr>
                <w:sz w:val="22"/>
                <w:szCs w:val="22"/>
              </w:rPr>
              <w:t>n</w:t>
            </w:r>
            <w:r w:rsidR="007B1034" w:rsidRPr="000E2AC3">
              <w:rPr>
                <w:sz w:val="22"/>
                <w:szCs w:val="22"/>
              </w:rPr>
              <w:t>yelészavar</w:t>
            </w:r>
          </w:p>
        </w:tc>
      </w:tr>
      <w:tr w:rsidR="007B1034" w:rsidRPr="000E2AC3" w14:paraId="5B8BA5B1" w14:textId="77777777" w:rsidTr="002C0676">
        <w:trPr>
          <w:cantSplit/>
          <w:trHeight w:val="257"/>
        </w:trPr>
        <w:tc>
          <w:tcPr>
            <w:tcW w:w="4135" w:type="dxa"/>
            <w:tcBorders>
              <w:left w:val="single" w:sz="1" w:space="0" w:color="000000"/>
              <w:bottom w:val="single" w:sz="1" w:space="0" w:color="000000"/>
            </w:tcBorders>
          </w:tcPr>
          <w:p w14:paraId="4DAA9DC3" w14:textId="77777777" w:rsidR="007B1034" w:rsidRPr="000E2AC3" w:rsidRDefault="007B1034" w:rsidP="007B1034">
            <w:pPr>
              <w:rPr>
                <w:sz w:val="22"/>
                <w:szCs w:val="22"/>
              </w:rPr>
            </w:pPr>
            <w:r w:rsidRPr="000E2AC3">
              <w:rPr>
                <w:sz w:val="22"/>
                <w:szCs w:val="22"/>
              </w:rPr>
              <w:t>Nagyon ritka</w:t>
            </w:r>
          </w:p>
          <w:p w14:paraId="25732F2A" w14:textId="77777777" w:rsidR="000D3E6D" w:rsidRPr="000E2AC3" w:rsidRDefault="000D3E6D" w:rsidP="007B1034">
            <w:pPr>
              <w:rPr>
                <w:sz w:val="22"/>
                <w:szCs w:val="22"/>
              </w:rPr>
            </w:pPr>
          </w:p>
          <w:p w14:paraId="4EE51242" w14:textId="77777777" w:rsidR="000D3E6D" w:rsidRPr="000E2AC3" w:rsidRDefault="000D3E6D" w:rsidP="007B1034">
            <w:pPr>
              <w:rPr>
                <w:sz w:val="22"/>
                <w:szCs w:val="22"/>
              </w:rPr>
            </w:pPr>
            <w:r w:rsidRPr="000E2AC3">
              <w:rPr>
                <w:sz w:val="22"/>
                <w:szCs w:val="22"/>
              </w:rPr>
              <w:t>Nem ismert</w:t>
            </w:r>
          </w:p>
        </w:tc>
        <w:tc>
          <w:tcPr>
            <w:tcW w:w="5390" w:type="dxa"/>
            <w:tcBorders>
              <w:left w:val="single" w:sz="1" w:space="0" w:color="000000"/>
              <w:bottom w:val="single" w:sz="1" w:space="0" w:color="000000"/>
              <w:right w:val="single" w:sz="1" w:space="0" w:color="000000"/>
            </w:tcBorders>
          </w:tcPr>
          <w:p w14:paraId="44FA4A10" w14:textId="77777777" w:rsidR="007B1034" w:rsidRPr="000E2AC3" w:rsidRDefault="00DF523C" w:rsidP="007B1034">
            <w:pPr>
              <w:rPr>
                <w:sz w:val="22"/>
                <w:szCs w:val="22"/>
              </w:rPr>
            </w:pPr>
            <w:r>
              <w:rPr>
                <w:sz w:val="22"/>
                <w:szCs w:val="22"/>
              </w:rPr>
              <w:t>p</w:t>
            </w:r>
            <w:r w:rsidR="007B1034" w:rsidRPr="000E2AC3">
              <w:rPr>
                <w:sz w:val="22"/>
                <w:szCs w:val="22"/>
              </w:rPr>
              <w:t>arotis megnagyobbodás, bélelzáródás/paralyticus ileus/ s</w:t>
            </w:r>
            <w:r w:rsidR="002C0676">
              <w:rPr>
                <w:sz w:val="22"/>
                <w:szCs w:val="22"/>
              </w:rPr>
              <w:t>c</w:t>
            </w:r>
            <w:r w:rsidR="007B1034" w:rsidRPr="000E2AC3">
              <w:rPr>
                <w:sz w:val="22"/>
                <w:szCs w:val="22"/>
              </w:rPr>
              <w:t>ybala kialakulása</w:t>
            </w:r>
          </w:p>
          <w:p w14:paraId="50F82AB8" w14:textId="60745089" w:rsidR="000D3E6D" w:rsidRPr="000E2AC3" w:rsidRDefault="00DF523C" w:rsidP="007B1034">
            <w:pPr>
              <w:rPr>
                <w:sz w:val="22"/>
                <w:szCs w:val="22"/>
              </w:rPr>
            </w:pPr>
            <w:r>
              <w:rPr>
                <w:sz w:val="22"/>
                <w:szCs w:val="22"/>
              </w:rPr>
              <w:t>m</w:t>
            </w:r>
            <w:r w:rsidR="00A228CE" w:rsidRPr="00E8323D">
              <w:rPr>
                <w:sz w:val="22"/>
                <w:szCs w:val="22"/>
              </w:rPr>
              <w:t>egacolon</w:t>
            </w:r>
            <w:r w:rsidR="00234098">
              <w:rPr>
                <w:sz w:val="22"/>
                <w:szCs w:val="22"/>
              </w:rPr>
              <w:t>*,*</w:t>
            </w:r>
            <w:r w:rsidR="00A228CE" w:rsidRPr="00E8323D">
              <w:rPr>
                <w:sz w:val="22"/>
                <w:szCs w:val="22"/>
              </w:rPr>
              <w:t>*, bélinfarktus/ischaemia</w:t>
            </w:r>
            <w:r w:rsidR="00234098">
              <w:rPr>
                <w:sz w:val="22"/>
                <w:szCs w:val="22"/>
              </w:rPr>
              <w:t>*,*</w:t>
            </w:r>
            <w:r w:rsidR="00A228CE" w:rsidRPr="00E8323D">
              <w:rPr>
                <w:sz w:val="22"/>
                <w:szCs w:val="22"/>
              </w:rPr>
              <w:t>*, hasmenés*, hasi diszkomfort/gyomorégés/dyspepsia*, colitis*</w:t>
            </w:r>
            <w:r w:rsidR="00234098">
              <w:rPr>
                <w:sz w:val="22"/>
                <w:szCs w:val="22"/>
              </w:rPr>
              <w:t>, appendicitis*,**,***</w:t>
            </w:r>
          </w:p>
        </w:tc>
      </w:tr>
      <w:tr w:rsidR="007B1034" w:rsidRPr="000E2AC3" w14:paraId="62D7C4AF" w14:textId="77777777" w:rsidTr="002C0676">
        <w:trPr>
          <w:cantSplit/>
          <w:trHeight w:val="255"/>
        </w:trPr>
        <w:tc>
          <w:tcPr>
            <w:tcW w:w="4135" w:type="dxa"/>
            <w:tcBorders>
              <w:left w:val="single" w:sz="1" w:space="0" w:color="000000"/>
            </w:tcBorders>
          </w:tcPr>
          <w:p w14:paraId="176050C5" w14:textId="77777777" w:rsidR="007B1034" w:rsidRPr="000E2AC3" w:rsidRDefault="007B1034" w:rsidP="007B1034">
            <w:pPr>
              <w:rPr>
                <w:b/>
                <w:sz w:val="22"/>
                <w:szCs w:val="22"/>
              </w:rPr>
            </w:pPr>
            <w:r w:rsidRPr="000E2AC3">
              <w:rPr>
                <w:b/>
                <w:sz w:val="22"/>
                <w:szCs w:val="22"/>
              </w:rPr>
              <w:t>Máj- és epebetegségek, illetve tünetek</w:t>
            </w:r>
          </w:p>
        </w:tc>
        <w:tc>
          <w:tcPr>
            <w:tcW w:w="5390" w:type="dxa"/>
            <w:tcBorders>
              <w:left w:val="single" w:sz="1" w:space="0" w:color="000000"/>
              <w:right w:val="single" w:sz="1" w:space="0" w:color="000000"/>
            </w:tcBorders>
          </w:tcPr>
          <w:p w14:paraId="65074465" w14:textId="77777777" w:rsidR="007B1034" w:rsidRPr="000E2AC3" w:rsidRDefault="007B1034" w:rsidP="007B1034">
            <w:pPr>
              <w:rPr>
                <w:sz w:val="22"/>
                <w:szCs w:val="22"/>
              </w:rPr>
            </w:pPr>
          </w:p>
        </w:tc>
      </w:tr>
      <w:tr w:rsidR="007B1034" w:rsidRPr="000E2AC3" w14:paraId="1D9634CE" w14:textId="77777777" w:rsidTr="002C0676">
        <w:trPr>
          <w:cantSplit/>
          <w:trHeight w:val="255"/>
        </w:trPr>
        <w:tc>
          <w:tcPr>
            <w:tcW w:w="4135" w:type="dxa"/>
            <w:tcBorders>
              <w:left w:val="single" w:sz="1" w:space="0" w:color="000000"/>
            </w:tcBorders>
          </w:tcPr>
          <w:p w14:paraId="0AA1604B" w14:textId="77777777" w:rsidR="007B1034" w:rsidRPr="000E2AC3" w:rsidRDefault="007B1034" w:rsidP="007B1034">
            <w:pPr>
              <w:rPr>
                <w:sz w:val="22"/>
                <w:szCs w:val="22"/>
              </w:rPr>
            </w:pPr>
            <w:r w:rsidRPr="000E2AC3">
              <w:rPr>
                <w:sz w:val="22"/>
                <w:szCs w:val="22"/>
              </w:rPr>
              <w:t>Gyakori</w:t>
            </w:r>
          </w:p>
        </w:tc>
        <w:tc>
          <w:tcPr>
            <w:tcW w:w="5390" w:type="dxa"/>
            <w:tcBorders>
              <w:left w:val="single" w:sz="1" w:space="0" w:color="000000"/>
              <w:right w:val="single" w:sz="1" w:space="0" w:color="000000"/>
            </w:tcBorders>
          </w:tcPr>
          <w:p w14:paraId="6BF7D43E" w14:textId="77777777" w:rsidR="007B1034" w:rsidRPr="000E2AC3" w:rsidRDefault="00DF523C" w:rsidP="007B1034">
            <w:pPr>
              <w:rPr>
                <w:sz w:val="22"/>
                <w:szCs w:val="22"/>
              </w:rPr>
            </w:pPr>
            <w:r>
              <w:rPr>
                <w:sz w:val="22"/>
                <w:szCs w:val="22"/>
              </w:rPr>
              <w:t>e</w:t>
            </w:r>
            <w:r w:rsidR="007B1034" w:rsidRPr="000E2AC3">
              <w:rPr>
                <w:sz w:val="22"/>
                <w:szCs w:val="22"/>
              </w:rPr>
              <w:t>melkedett májenzimek</w:t>
            </w:r>
          </w:p>
        </w:tc>
      </w:tr>
      <w:tr w:rsidR="007B1034" w:rsidRPr="000E2AC3" w14:paraId="6C0E18F7" w14:textId="77777777" w:rsidTr="002C0676">
        <w:trPr>
          <w:cantSplit/>
          <w:trHeight w:val="255"/>
        </w:trPr>
        <w:tc>
          <w:tcPr>
            <w:tcW w:w="4135" w:type="dxa"/>
            <w:tcBorders>
              <w:left w:val="single" w:sz="1" w:space="0" w:color="000000"/>
            </w:tcBorders>
          </w:tcPr>
          <w:p w14:paraId="26747411" w14:textId="77777777" w:rsidR="007B1034" w:rsidRPr="000E2AC3" w:rsidRDefault="007B1034" w:rsidP="007B1034">
            <w:pPr>
              <w:rPr>
                <w:sz w:val="22"/>
                <w:szCs w:val="22"/>
              </w:rPr>
            </w:pPr>
            <w:r w:rsidRPr="000E2AC3">
              <w:rPr>
                <w:sz w:val="22"/>
                <w:szCs w:val="22"/>
              </w:rPr>
              <w:t>Ritka</w:t>
            </w:r>
          </w:p>
        </w:tc>
        <w:tc>
          <w:tcPr>
            <w:tcW w:w="5390" w:type="dxa"/>
            <w:tcBorders>
              <w:left w:val="single" w:sz="1" w:space="0" w:color="000000"/>
              <w:right w:val="single" w:sz="1" w:space="0" w:color="000000"/>
            </w:tcBorders>
          </w:tcPr>
          <w:p w14:paraId="5C95709D" w14:textId="77777777" w:rsidR="007B1034" w:rsidRPr="000E2AC3" w:rsidRDefault="00DF523C" w:rsidP="007B1034">
            <w:pPr>
              <w:rPr>
                <w:sz w:val="22"/>
                <w:szCs w:val="22"/>
              </w:rPr>
            </w:pPr>
            <w:r>
              <w:rPr>
                <w:sz w:val="22"/>
                <w:szCs w:val="22"/>
              </w:rPr>
              <w:t>h</w:t>
            </w:r>
            <w:r w:rsidR="007B1034" w:rsidRPr="000E2AC3">
              <w:rPr>
                <w:sz w:val="22"/>
                <w:szCs w:val="22"/>
              </w:rPr>
              <w:t>epatitis, cholestaticus icterus, pancreatitis</w:t>
            </w:r>
          </w:p>
        </w:tc>
      </w:tr>
      <w:tr w:rsidR="007B1034" w:rsidRPr="000E2AC3" w14:paraId="13095893" w14:textId="77777777" w:rsidTr="002C0676">
        <w:trPr>
          <w:cantSplit/>
          <w:trHeight w:val="255"/>
        </w:trPr>
        <w:tc>
          <w:tcPr>
            <w:tcW w:w="4135" w:type="dxa"/>
            <w:tcBorders>
              <w:left w:val="single" w:sz="1" w:space="0" w:color="000000"/>
              <w:bottom w:val="single" w:sz="1" w:space="0" w:color="000000"/>
            </w:tcBorders>
          </w:tcPr>
          <w:p w14:paraId="73E0A514" w14:textId="77777777" w:rsidR="007B1034" w:rsidRDefault="007B1034" w:rsidP="007B1034">
            <w:pPr>
              <w:rPr>
                <w:sz w:val="22"/>
                <w:szCs w:val="22"/>
              </w:rPr>
            </w:pPr>
            <w:r w:rsidRPr="000E2AC3">
              <w:rPr>
                <w:sz w:val="22"/>
                <w:szCs w:val="22"/>
              </w:rPr>
              <w:lastRenderedPageBreak/>
              <w:t>Nagyon ritka</w:t>
            </w:r>
          </w:p>
          <w:p w14:paraId="0C29D918" w14:textId="77777777" w:rsidR="00A228CE" w:rsidRPr="000E2AC3" w:rsidRDefault="00A228CE" w:rsidP="007B1034">
            <w:pPr>
              <w:rPr>
                <w:sz w:val="22"/>
                <w:szCs w:val="22"/>
              </w:rPr>
            </w:pPr>
            <w:r>
              <w:rPr>
                <w:sz w:val="22"/>
                <w:szCs w:val="22"/>
              </w:rPr>
              <w:t>Nem ismert</w:t>
            </w:r>
          </w:p>
        </w:tc>
        <w:tc>
          <w:tcPr>
            <w:tcW w:w="5390" w:type="dxa"/>
            <w:tcBorders>
              <w:left w:val="single" w:sz="1" w:space="0" w:color="000000"/>
              <w:bottom w:val="single" w:sz="1" w:space="0" w:color="000000"/>
              <w:right w:val="single" w:sz="1" w:space="0" w:color="000000"/>
            </w:tcBorders>
          </w:tcPr>
          <w:p w14:paraId="3C7A25B1" w14:textId="77777777" w:rsidR="007B1034" w:rsidRDefault="00DF523C" w:rsidP="007B1034">
            <w:pPr>
              <w:rPr>
                <w:sz w:val="22"/>
                <w:szCs w:val="22"/>
              </w:rPr>
            </w:pPr>
            <w:r>
              <w:rPr>
                <w:sz w:val="22"/>
                <w:szCs w:val="22"/>
              </w:rPr>
              <w:t>f</w:t>
            </w:r>
            <w:r w:rsidR="007B1034" w:rsidRPr="000E2AC3">
              <w:rPr>
                <w:sz w:val="22"/>
                <w:szCs w:val="22"/>
              </w:rPr>
              <w:t>ulmináns májnekrózis</w:t>
            </w:r>
          </w:p>
          <w:p w14:paraId="3504C514" w14:textId="77777777" w:rsidR="00A228CE" w:rsidRPr="000E2AC3" w:rsidRDefault="00DF523C" w:rsidP="007B1034">
            <w:pPr>
              <w:rPr>
                <w:sz w:val="22"/>
                <w:szCs w:val="22"/>
              </w:rPr>
            </w:pPr>
            <w:r>
              <w:rPr>
                <w:sz w:val="22"/>
                <w:szCs w:val="22"/>
              </w:rPr>
              <w:t>m</w:t>
            </w:r>
            <w:r w:rsidR="00A228CE" w:rsidRPr="000E268F">
              <w:rPr>
                <w:sz w:val="22"/>
                <w:szCs w:val="22"/>
              </w:rPr>
              <w:t>áj steatosis, májnecrosis* hepatotoxicitás*, májfibrosis*, májcirrhosis*, májbetegségek, beleértve azon májbetegségeket, melyek életveszélyes következményekhez vezethetnek,</w:t>
            </w:r>
            <w:r w:rsidR="00A228CE">
              <w:rPr>
                <w:sz w:val="22"/>
                <w:szCs w:val="22"/>
              </w:rPr>
              <w:t xml:space="preserve"> </w:t>
            </w:r>
            <w:r w:rsidR="00A228CE" w:rsidRPr="000E268F">
              <w:rPr>
                <w:sz w:val="22"/>
                <w:szCs w:val="22"/>
              </w:rPr>
              <w:t>úgy mint májkárosodás (cytotoxikus, cholestaticus vagy kevert), halálhoz vezető májelégtelenség, illetve májátültetés*</w:t>
            </w:r>
          </w:p>
        </w:tc>
      </w:tr>
      <w:tr w:rsidR="007B1034" w:rsidRPr="000E2AC3" w14:paraId="44C116AE" w14:textId="77777777" w:rsidTr="002C0676">
        <w:trPr>
          <w:cantSplit/>
          <w:trHeight w:val="255"/>
        </w:trPr>
        <w:tc>
          <w:tcPr>
            <w:tcW w:w="4135" w:type="dxa"/>
            <w:tcBorders>
              <w:left w:val="single" w:sz="1" w:space="0" w:color="000000"/>
            </w:tcBorders>
          </w:tcPr>
          <w:p w14:paraId="6897BDBE" w14:textId="77777777" w:rsidR="007B1034" w:rsidRPr="000E2AC3" w:rsidRDefault="007B1034" w:rsidP="007B1034">
            <w:pPr>
              <w:rPr>
                <w:b/>
                <w:sz w:val="22"/>
                <w:szCs w:val="22"/>
              </w:rPr>
            </w:pPr>
            <w:r w:rsidRPr="000E2AC3">
              <w:rPr>
                <w:b/>
                <w:sz w:val="22"/>
                <w:szCs w:val="22"/>
              </w:rPr>
              <w:t>A bőr és a bőr alatti szövet betegségei és tünetei</w:t>
            </w:r>
          </w:p>
        </w:tc>
        <w:tc>
          <w:tcPr>
            <w:tcW w:w="5390" w:type="dxa"/>
            <w:tcBorders>
              <w:left w:val="single" w:sz="1" w:space="0" w:color="000000"/>
              <w:right w:val="single" w:sz="1" w:space="0" w:color="000000"/>
            </w:tcBorders>
          </w:tcPr>
          <w:p w14:paraId="205700A9" w14:textId="77777777" w:rsidR="007B1034" w:rsidRPr="000E2AC3" w:rsidRDefault="007B1034" w:rsidP="007B1034">
            <w:pPr>
              <w:rPr>
                <w:sz w:val="22"/>
                <w:szCs w:val="22"/>
              </w:rPr>
            </w:pPr>
          </w:p>
        </w:tc>
      </w:tr>
      <w:tr w:rsidR="007B1034" w:rsidRPr="000E2AC3" w14:paraId="3BF63AB7" w14:textId="77777777" w:rsidTr="002C0676">
        <w:trPr>
          <w:cantSplit/>
          <w:trHeight w:val="255"/>
        </w:trPr>
        <w:tc>
          <w:tcPr>
            <w:tcW w:w="4135" w:type="dxa"/>
            <w:tcBorders>
              <w:left w:val="single" w:sz="1" w:space="0" w:color="000000"/>
              <w:bottom w:val="single" w:sz="4" w:space="0" w:color="auto"/>
            </w:tcBorders>
          </w:tcPr>
          <w:p w14:paraId="3E8FEF65" w14:textId="77777777" w:rsidR="007B1034" w:rsidRDefault="007B1034" w:rsidP="007B1034">
            <w:pPr>
              <w:rPr>
                <w:sz w:val="22"/>
                <w:szCs w:val="22"/>
              </w:rPr>
            </w:pPr>
            <w:r w:rsidRPr="000E2AC3">
              <w:rPr>
                <w:sz w:val="22"/>
                <w:szCs w:val="22"/>
              </w:rPr>
              <w:t>Nagyon ritka</w:t>
            </w:r>
          </w:p>
          <w:p w14:paraId="32DFDBE5" w14:textId="77777777" w:rsidR="00A228CE" w:rsidRPr="000E2AC3" w:rsidRDefault="00A228CE" w:rsidP="007B1034">
            <w:pPr>
              <w:rPr>
                <w:sz w:val="22"/>
                <w:szCs w:val="22"/>
              </w:rPr>
            </w:pPr>
            <w:r>
              <w:rPr>
                <w:sz w:val="22"/>
                <w:szCs w:val="22"/>
              </w:rPr>
              <w:t>Nem ismert</w:t>
            </w:r>
          </w:p>
        </w:tc>
        <w:tc>
          <w:tcPr>
            <w:tcW w:w="5390" w:type="dxa"/>
            <w:tcBorders>
              <w:left w:val="single" w:sz="1" w:space="0" w:color="000000"/>
              <w:bottom w:val="single" w:sz="4" w:space="0" w:color="auto"/>
              <w:right w:val="single" w:sz="1" w:space="0" w:color="000000"/>
            </w:tcBorders>
          </w:tcPr>
          <w:p w14:paraId="5103B0BD" w14:textId="77777777" w:rsidR="007B1034" w:rsidRDefault="00DF523C" w:rsidP="007B1034">
            <w:pPr>
              <w:rPr>
                <w:sz w:val="22"/>
                <w:szCs w:val="22"/>
              </w:rPr>
            </w:pPr>
            <w:r>
              <w:rPr>
                <w:sz w:val="22"/>
                <w:szCs w:val="22"/>
              </w:rPr>
              <w:t>b</w:t>
            </w:r>
            <w:r w:rsidR="007B1034" w:rsidRPr="000E2AC3">
              <w:rPr>
                <w:sz w:val="22"/>
                <w:szCs w:val="22"/>
              </w:rPr>
              <w:t>őrreakciók</w:t>
            </w:r>
          </w:p>
          <w:p w14:paraId="15A0269E" w14:textId="77777777" w:rsidR="00A228CE" w:rsidRPr="000E2AC3" w:rsidRDefault="00DF523C" w:rsidP="007B1034">
            <w:pPr>
              <w:rPr>
                <w:sz w:val="22"/>
                <w:szCs w:val="22"/>
              </w:rPr>
            </w:pPr>
            <w:r>
              <w:rPr>
                <w:sz w:val="22"/>
                <w:szCs w:val="22"/>
              </w:rPr>
              <w:t>p</w:t>
            </w:r>
            <w:r w:rsidR="00A228CE" w:rsidRPr="00964715">
              <w:rPr>
                <w:sz w:val="22"/>
                <w:szCs w:val="22"/>
              </w:rPr>
              <w:t>igmentációs zavar*</w:t>
            </w:r>
          </w:p>
        </w:tc>
      </w:tr>
      <w:tr w:rsidR="00DF3F89" w:rsidRPr="000E2AC3" w14:paraId="616E9BB8" w14:textId="77777777" w:rsidTr="002C0676">
        <w:trPr>
          <w:cantSplit/>
          <w:trHeight w:val="255"/>
        </w:trPr>
        <w:tc>
          <w:tcPr>
            <w:tcW w:w="4135" w:type="dxa"/>
            <w:tcBorders>
              <w:top w:val="single" w:sz="4" w:space="0" w:color="auto"/>
              <w:left w:val="single" w:sz="4" w:space="0" w:color="auto"/>
              <w:bottom w:val="single" w:sz="4" w:space="0" w:color="auto"/>
              <w:right w:val="single" w:sz="2" w:space="0" w:color="000000"/>
            </w:tcBorders>
          </w:tcPr>
          <w:p w14:paraId="7037449C" w14:textId="77777777" w:rsidR="00DF3F89" w:rsidRPr="000E2AC3" w:rsidRDefault="00DF3F89" w:rsidP="007B1034">
            <w:pPr>
              <w:rPr>
                <w:b/>
                <w:snapToGrid w:val="0"/>
                <w:sz w:val="22"/>
                <w:szCs w:val="22"/>
              </w:rPr>
            </w:pPr>
            <w:r w:rsidRPr="000E2AC3">
              <w:rPr>
                <w:b/>
                <w:snapToGrid w:val="0"/>
                <w:sz w:val="22"/>
                <w:szCs w:val="22"/>
              </w:rPr>
              <w:t>A csont- és izomrendszer, valamint a kötőszövet betegségei és tünetei</w:t>
            </w:r>
          </w:p>
          <w:p w14:paraId="1350157A" w14:textId="77777777" w:rsidR="00DF3F89" w:rsidRPr="000E2AC3" w:rsidRDefault="00DF3F89" w:rsidP="007B1034">
            <w:pPr>
              <w:rPr>
                <w:sz w:val="22"/>
                <w:szCs w:val="22"/>
              </w:rPr>
            </w:pPr>
            <w:r w:rsidRPr="000E2AC3">
              <w:rPr>
                <w:sz w:val="22"/>
                <w:szCs w:val="22"/>
              </w:rPr>
              <w:t>Nem ismert</w:t>
            </w:r>
          </w:p>
        </w:tc>
        <w:tc>
          <w:tcPr>
            <w:tcW w:w="5390" w:type="dxa"/>
            <w:tcBorders>
              <w:top w:val="single" w:sz="4" w:space="0" w:color="auto"/>
              <w:left w:val="single" w:sz="2" w:space="0" w:color="000000"/>
              <w:bottom w:val="single" w:sz="4" w:space="0" w:color="auto"/>
              <w:right w:val="single" w:sz="4" w:space="0" w:color="auto"/>
            </w:tcBorders>
          </w:tcPr>
          <w:p w14:paraId="0254A617" w14:textId="77777777" w:rsidR="00DF3F89" w:rsidRPr="000E2AC3" w:rsidRDefault="00DF3F89" w:rsidP="007B1034">
            <w:pPr>
              <w:rPr>
                <w:sz w:val="22"/>
                <w:szCs w:val="22"/>
              </w:rPr>
            </w:pPr>
          </w:p>
          <w:p w14:paraId="04747FC0" w14:textId="77777777" w:rsidR="00DF3F89" w:rsidRPr="000E2AC3" w:rsidRDefault="00DF3F89" w:rsidP="007B1034">
            <w:pPr>
              <w:rPr>
                <w:sz w:val="22"/>
                <w:szCs w:val="22"/>
              </w:rPr>
            </w:pPr>
          </w:p>
          <w:p w14:paraId="04558F7F" w14:textId="77777777" w:rsidR="00DF3F89" w:rsidRPr="000E2AC3" w:rsidRDefault="00DF523C" w:rsidP="007B1034">
            <w:pPr>
              <w:rPr>
                <w:sz w:val="22"/>
                <w:szCs w:val="22"/>
              </w:rPr>
            </w:pPr>
            <w:r>
              <w:rPr>
                <w:sz w:val="22"/>
                <w:szCs w:val="22"/>
              </w:rPr>
              <w:t>r</w:t>
            </w:r>
            <w:r w:rsidR="00A228CE" w:rsidRPr="00E8323D">
              <w:rPr>
                <w:sz w:val="22"/>
                <w:szCs w:val="22"/>
              </w:rPr>
              <w:t xml:space="preserve">habdomyolysis*, </w:t>
            </w:r>
            <w:r>
              <w:rPr>
                <w:sz w:val="22"/>
                <w:szCs w:val="22"/>
              </w:rPr>
              <w:t>i</w:t>
            </w:r>
            <w:r w:rsidR="00A228CE" w:rsidRPr="00E8323D">
              <w:rPr>
                <w:sz w:val="22"/>
                <w:szCs w:val="22"/>
              </w:rPr>
              <w:t>zomgyengeség*, izomgörcsök*, izomfájdalom*, szisztémás lupus erythematosus*</w:t>
            </w:r>
          </w:p>
        </w:tc>
      </w:tr>
      <w:tr w:rsidR="007B1034" w:rsidRPr="000E2AC3" w14:paraId="6DA02B87" w14:textId="77777777" w:rsidTr="002C0676">
        <w:trPr>
          <w:cantSplit/>
          <w:trHeight w:val="255"/>
        </w:trPr>
        <w:tc>
          <w:tcPr>
            <w:tcW w:w="4135" w:type="dxa"/>
            <w:tcBorders>
              <w:top w:val="single" w:sz="4" w:space="0" w:color="auto"/>
              <w:left w:val="single" w:sz="1" w:space="0" w:color="000000"/>
            </w:tcBorders>
          </w:tcPr>
          <w:p w14:paraId="6B58D350" w14:textId="77777777" w:rsidR="007B1034" w:rsidRPr="000E2AC3" w:rsidRDefault="007B1034" w:rsidP="007B1034">
            <w:pPr>
              <w:rPr>
                <w:b/>
                <w:sz w:val="22"/>
                <w:szCs w:val="22"/>
              </w:rPr>
            </w:pPr>
            <w:r w:rsidRPr="000E2AC3">
              <w:rPr>
                <w:b/>
                <w:sz w:val="22"/>
                <w:szCs w:val="22"/>
              </w:rPr>
              <w:t>Vese- és húgyúti betegségek és tünetek</w:t>
            </w:r>
          </w:p>
        </w:tc>
        <w:tc>
          <w:tcPr>
            <w:tcW w:w="5390" w:type="dxa"/>
            <w:tcBorders>
              <w:top w:val="single" w:sz="4" w:space="0" w:color="auto"/>
              <w:left w:val="single" w:sz="1" w:space="0" w:color="000000"/>
              <w:right w:val="single" w:sz="1" w:space="0" w:color="000000"/>
            </w:tcBorders>
          </w:tcPr>
          <w:p w14:paraId="49AF8578" w14:textId="77777777" w:rsidR="007B1034" w:rsidRPr="000E2AC3" w:rsidRDefault="007B1034" w:rsidP="007B1034">
            <w:pPr>
              <w:rPr>
                <w:sz w:val="22"/>
                <w:szCs w:val="22"/>
              </w:rPr>
            </w:pPr>
          </w:p>
        </w:tc>
      </w:tr>
      <w:tr w:rsidR="007B1034" w:rsidRPr="000E2AC3" w14:paraId="5A1CC14C" w14:textId="77777777" w:rsidTr="002C0676">
        <w:trPr>
          <w:cantSplit/>
          <w:trHeight w:val="255"/>
        </w:trPr>
        <w:tc>
          <w:tcPr>
            <w:tcW w:w="4135" w:type="dxa"/>
            <w:tcBorders>
              <w:left w:val="single" w:sz="1" w:space="0" w:color="000000"/>
            </w:tcBorders>
          </w:tcPr>
          <w:p w14:paraId="34B2B934" w14:textId="77777777" w:rsidR="007B1034" w:rsidRPr="000E2AC3" w:rsidRDefault="007B1034" w:rsidP="007B1034">
            <w:pPr>
              <w:rPr>
                <w:sz w:val="22"/>
                <w:szCs w:val="22"/>
              </w:rPr>
            </w:pPr>
            <w:r w:rsidRPr="000E2AC3">
              <w:rPr>
                <w:sz w:val="22"/>
                <w:szCs w:val="22"/>
              </w:rPr>
              <w:t>Gyakori</w:t>
            </w:r>
          </w:p>
        </w:tc>
        <w:tc>
          <w:tcPr>
            <w:tcW w:w="5390" w:type="dxa"/>
            <w:tcBorders>
              <w:left w:val="single" w:sz="1" w:space="0" w:color="000000"/>
              <w:right w:val="single" w:sz="1" w:space="0" w:color="000000"/>
            </w:tcBorders>
          </w:tcPr>
          <w:p w14:paraId="4777CDBE" w14:textId="77777777" w:rsidR="007B1034" w:rsidRPr="000E2AC3" w:rsidRDefault="00DF523C" w:rsidP="007B1034">
            <w:pPr>
              <w:rPr>
                <w:sz w:val="22"/>
                <w:szCs w:val="22"/>
              </w:rPr>
            </w:pPr>
            <w:r>
              <w:rPr>
                <w:sz w:val="22"/>
                <w:szCs w:val="22"/>
              </w:rPr>
              <w:t>v</w:t>
            </w:r>
            <w:r w:rsidR="007B1034" w:rsidRPr="000E2AC3">
              <w:rPr>
                <w:sz w:val="22"/>
                <w:szCs w:val="22"/>
              </w:rPr>
              <w:t>izelet</w:t>
            </w:r>
            <w:r>
              <w:rPr>
                <w:sz w:val="22"/>
                <w:szCs w:val="22"/>
              </w:rPr>
              <w:t>-</w:t>
            </w:r>
            <w:r w:rsidR="007B1034" w:rsidRPr="000E2AC3">
              <w:rPr>
                <w:sz w:val="22"/>
                <w:szCs w:val="22"/>
              </w:rPr>
              <w:t>inkontinencia, vizeletretenció</w:t>
            </w:r>
          </w:p>
        </w:tc>
      </w:tr>
      <w:tr w:rsidR="007B1034" w:rsidRPr="000E2AC3" w14:paraId="3C9E22CB" w14:textId="77777777" w:rsidTr="002C0676">
        <w:trPr>
          <w:cantSplit/>
          <w:trHeight w:val="255"/>
        </w:trPr>
        <w:tc>
          <w:tcPr>
            <w:tcW w:w="4135" w:type="dxa"/>
            <w:tcBorders>
              <w:left w:val="single" w:sz="1" w:space="0" w:color="000000"/>
              <w:bottom w:val="single" w:sz="4" w:space="0" w:color="auto"/>
            </w:tcBorders>
          </w:tcPr>
          <w:p w14:paraId="1C306132" w14:textId="77777777" w:rsidR="007B1034" w:rsidRPr="000E2AC3" w:rsidRDefault="007B1034" w:rsidP="007B1034">
            <w:pPr>
              <w:rPr>
                <w:sz w:val="22"/>
                <w:szCs w:val="22"/>
              </w:rPr>
            </w:pPr>
            <w:r w:rsidRPr="000E2AC3">
              <w:rPr>
                <w:sz w:val="22"/>
                <w:szCs w:val="22"/>
              </w:rPr>
              <w:t>Nagyon ritka</w:t>
            </w:r>
          </w:p>
          <w:p w14:paraId="070D73D0" w14:textId="77777777" w:rsidR="00DF3F89" w:rsidRPr="000E2AC3" w:rsidRDefault="00DF3F89" w:rsidP="007B1034">
            <w:pPr>
              <w:rPr>
                <w:sz w:val="22"/>
                <w:szCs w:val="22"/>
              </w:rPr>
            </w:pPr>
            <w:r w:rsidRPr="000E2AC3">
              <w:rPr>
                <w:sz w:val="22"/>
                <w:szCs w:val="22"/>
              </w:rPr>
              <w:t>Nem ismert</w:t>
            </w:r>
          </w:p>
        </w:tc>
        <w:tc>
          <w:tcPr>
            <w:tcW w:w="5390" w:type="dxa"/>
            <w:tcBorders>
              <w:left w:val="single" w:sz="1" w:space="0" w:color="000000"/>
              <w:bottom w:val="single" w:sz="4" w:space="0" w:color="auto"/>
              <w:right w:val="single" w:sz="1" w:space="0" w:color="000000"/>
            </w:tcBorders>
          </w:tcPr>
          <w:p w14:paraId="2A20B254" w14:textId="77777777" w:rsidR="007B1034" w:rsidRPr="000E2AC3" w:rsidRDefault="00DF523C" w:rsidP="007B1034">
            <w:pPr>
              <w:rPr>
                <w:sz w:val="22"/>
                <w:szCs w:val="22"/>
              </w:rPr>
            </w:pPr>
            <w:r>
              <w:rPr>
                <w:sz w:val="22"/>
                <w:szCs w:val="22"/>
              </w:rPr>
              <w:t>i</w:t>
            </w:r>
            <w:r w:rsidR="007B1034" w:rsidRPr="000E2AC3">
              <w:rPr>
                <w:sz w:val="22"/>
                <w:szCs w:val="22"/>
              </w:rPr>
              <w:t>nterstitialis nephritis</w:t>
            </w:r>
          </w:p>
          <w:p w14:paraId="43660A18" w14:textId="77777777" w:rsidR="00DF3F89" w:rsidRPr="000E2AC3" w:rsidRDefault="00DF523C" w:rsidP="007B1034">
            <w:pPr>
              <w:rPr>
                <w:sz w:val="22"/>
                <w:szCs w:val="22"/>
              </w:rPr>
            </w:pPr>
            <w:r>
              <w:rPr>
                <w:sz w:val="22"/>
                <w:szCs w:val="22"/>
              </w:rPr>
              <w:t>v</w:t>
            </w:r>
            <w:r w:rsidR="00DF3F89" w:rsidRPr="000E2AC3">
              <w:rPr>
                <w:sz w:val="22"/>
                <w:szCs w:val="22"/>
              </w:rPr>
              <w:t>eseelégtelenség*</w:t>
            </w:r>
            <w:r w:rsidR="00A228CE">
              <w:rPr>
                <w:sz w:val="22"/>
                <w:szCs w:val="22"/>
              </w:rPr>
              <w:t xml:space="preserve">, </w:t>
            </w:r>
            <w:r w:rsidR="00A228CE" w:rsidRPr="00E8323D">
              <w:rPr>
                <w:sz w:val="22"/>
                <w:szCs w:val="22"/>
              </w:rPr>
              <w:t>éjszakai ágybavizelés</w:t>
            </w:r>
          </w:p>
        </w:tc>
      </w:tr>
      <w:tr w:rsidR="007B1034" w:rsidRPr="000E2AC3" w14:paraId="7F625586" w14:textId="77777777" w:rsidTr="002C0676">
        <w:trPr>
          <w:cantSplit/>
          <w:trHeight w:val="255"/>
        </w:trPr>
        <w:tc>
          <w:tcPr>
            <w:tcW w:w="4135" w:type="dxa"/>
            <w:tcBorders>
              <w:top w:val="single" w:sz="4" w:space="0" w:color="auto"/>
              <w:left w:val="single" w:sz="4" w:space="0" w:color="auto"/>
              <w:bottom w:val="single" w:sz="4" w:space="0" w:color="auto"/>
              <w:right w:val="single" w:sz="4" w:space="0" w:color="auto"/>
            </w:tcBorders>
          </w:tcPr>
          <w:p w14:paraId="19A9AB0D" w14:textId="77777777" w:rsidR="007B1034" w:rsidRPr="000E2AC3" w:rsidRDefault="007B1034" w:rsidP="007B1034">
            <w:pPr>
              <w:rPr>
                <w:b/>
                <w:sz w:val="22"/>
                <w:szCs w:val="22"/>
              </w:rPr>
            </w:pPr>
            <w:r w:rsidRPr="000E2AC3">
              <w:rPr>
                <w:b/>
                <w:sz w:val="22"/>
                <w:szCs w:val="22"/>
              </w:rPr>
              <w:t>A terhesség, a gyermekágyi és a perinatális időszak alatt jelentkező betegségek és tünetek</w:t>
            </w:r>
          </w:p>
          <w:p w14:paraId="1D13DB61" w14:textId="77777777" w:rsidR="007B1034" w:rsidRPr="000E2AC3" w:rsidRDefault="007B1034" w:rsidP="007B1034">
            <w:pPr>
              <w:rPr>
                <w:b/>
                <w:sz w:val="22"/>
                <w:szCs w:val="22"/>
              </w:rPr>
            </w:pPr>
            <w:r w:rsidRPr="000E2AC3">
              <w:rPr>
                <w:sz w:val="22"/>
                <w:szCs w:val="22"/>
              </w:rPr>
              <w:t>Nem ismert</w:t>
            </w:r>
          </w:p>
        </w:tc>
        <w:tc>
          <w:tcPr>
            <w:tcW w:w="5390" w:type="dxa"/>
            <w:tcBorders>
              <w:top w:val="single" w:sz="4" w:space="0" w:color="auto"/>
              <w:left w:val="single" w:sz="4" w:space="0" w:color="auto"/>
              <w:bottom w:val="single" w:sz="4" w:space="0" w:color="auto"/>
              <w:right w:val="single" w:sz="4" w:space="0" w:color="auto"/>
            </w:tcBorders>
          </w:tcPr>
          <w:p w14:paraId="1DD3E0EC" w14:textId="77777777" w:rsidR="007B1034" w:rsidRPr="000E2AC3" w:rsidRDefault="007B1034" w:rsidP="007B1034">
            <w:pPr>
              <w:rPr>
                <w:sz w:val="22"/>
                <w:szCs w:val="22"/>
              </w:rPr>
            </w:pPr>
          </w:p>
          <w:p w14:paraId="6468788D" w14:textId="77777777" w:rsidR="007B1034" w:rsidRPr="000E2AC3" w:rsidRDefault="007B1034" w:rsidP="007B1034">
            <w:pPr>
              <w:rPr>
                <w:sz w:val="22"/>
                <w:szCs w:val="22"/>
              </w:rPr>
            </w:pPr>
          </w:p>
          <w:p w14:paraId="16E5A99E" w14:textId="77777777" w:rsidR="007B1034" w:rsidRPr="000E2AC3" w:rsidRDefault="007B1034" w:rsidP="007B1034">
            <w:pPr>
              <w:rPr>
                <w:sz w:val="22"/>
                <w:szCs w:val="22"/>
              </w:rPr>
            </w:pPr>
          </w:p>
          <w:p w14:paraId="03A8D790" w14:textId="77777777" w:rsidR="007B1034" w:rsidRPr="000E2AC3" w:rsidRDefault="00DF523C" w:rsidP="007B1034">
            <w:pPr>
              <w:rPr>
                <w:sz w:val="22"/>
                <w:szCs w:val="22"/>
              </w:rPr>
            </w:pPr>
            <w:r>
              <w:rPr>
                <w:sz w:val="22"/>
                <w:szCs w:val="22"/>
              </w:rPr>
              <w:t>ú</w:t>
            </w:r>
            <w:r w:rsidR="007B1034" w:rsidRPr="000E2AC3">
              <w:rPr>
                <w:sz w:val="22"/>
                <w:szCs w:val="22"/>
              </w:rPr>
              <w:t>jszülöttkori elvonási tünetek (lásd 4.6 pont)</w:t>
            </w:r>
          </w:p>
        </w:tc>
      </w:tr>
      <w:tr w:rsidR="007B1034" w:rsidRPr="000E2AC3" w14:paraId="4D04659A" w14:textId="77777777" w:rsidTr="002C0676">
        <w:trPr>
          <w:cantSplit/>
          <w:trHeight w:val="255"/>
        </w:trPr>
        <w:tc>
          <w:tcPr>
            <w:tcW w:w="4135" w:type="dxa"/>
            <w:tcBorders>
              <w:top w:val="single" w:sz="4" w:space="0" w:color="auto"/>
              <w:left w:val="single" w:sz="1" w:space="0" w:color="000000"/>
            </w:tcBorders>
          </w:tcPr>
          <w:p w14:paraId="7A77E7F1" w14:textId="77777777" w:rsidR="007B1034" w:rsidRPr="000E2AC3" w:rsidRDefault="007B1034" w:rsidP="008B0078">
            <w:pPr>
              <w:keepNext/>
              <w:rPr>
                <w:b/>
                <w:sz w:val="22"/>
                <w:szCs w:val="22"/>
              </w:rPr>
            </w:pPr>
            <w:r w:rsidRPr="000E2AC3">
              <w:rPr>
                <w:b/>
                <w:sz w:val="22"/>
                <w:szCs w:val="22"/>
              </w:rPr>
              <w:t>A nemi szervekkel és az emlőkkel kapcsolatos betegségek és tünetek</w:t>
            </w:r>
          </w:p>
        </w:tc>
        <w:tc>
          <w:tcPr>
            <w:tcW w:w="5390" w:type="dxa"/>
            <w:tcBorders>
              <w:top w:val="single" w:sz="4" w:space="0" w:color="auto"/>
              <w:left w:val="single" w:sz="1" w:space="0" w:color="000000"/>
              <w:right w:val="single" w:sz="1" w:space="0" w:color="000000"/>
            </w:tcBorders>
          </w:tcPr>
          <w:p w14:paraId="650A08E7" w14:textId="77777777" w:rsidR="007B1034" w:rsidRPr="000E2AC3" w:rsidRDefault="007B1034" w:rsidP="008B0078">
            <w:pPr>
              <w:keepNext/>
              <w:rPr>
                <w:sz w:val="22"/>
                <w:szCs w:val="22"/>
              </w:rPr>
            </w:pPr>
          </w:p>
        </w:tc>
      </w:tr>
      <w:tr w:rsidR="007B1034" w:rsidRPr="000E2AC3" w14:paraId="47BF764F" w14:textId="77777777" w:rsidTr="002C0676">
        <w:trPr>
          <w:cantSplit/>
          <w:trHeight w:val="255"/>
        </w:trPr>
        <w:tc>
          <w:tcPr>
            <w:tcW w:w="4135" w:type="dxa"/>
            <w:tcBorders>
              <w:left w:val="single" w:sz="1" w:space="0" w:color="000000"/>
              <w:bottom w:val="single" w:sz="1" w:space="0" w:color="000000"/>
            </w:tcBorders>
          </w:tcPr>
          <w:p w14:paraId="3CBA9D10" w14:textId="77777777" w:rsidR="007B1034" w:rsidRDefault="007B1034" w:rsidP="007B1034">
            <w:pPr>
              <w:rPr>
                <w:sz w:val="22"/>
                <w:szCs w:val="22"/>
              </w:rPr>
            </w:pPr>
            <w:r w:rsidRPr="000E2AC3">
              <w:rPr>
                <w:sz w:val="22"/>
                <w:szCs w:val="22"/>
              </w:rPr>
              <w:t>Nagyon ritka</w:t>
            </w:r>
          </w:p>
          <w:p w14:paraId="5E2839AA" w14:textId="77777777" w:rsidR="00A228CE" w:rsidRPr="000E2AC3" w:rsidRDefault="00A228CE" w:rsidP="007B1034">
            <w:pPr>
              <w:rPr>
                <w:sz w:val="22"/>
                <w:szCs w:val="22"/>
              </w:rPr>
            </w:pPr>
            <w:r>
              <w:rPr>
                <w:sz w:val="22"/>
                <w:szCs w:val="22"/>
              </w:rPr>
              <w:t>Nem ismert</w:t>
            </w:r>
          </w:p>
        </w:tc>
        <w:tc>
          <w:tcPr>
            <w:tcW w:w="5390" w:type="dxa"/>
            <w:tcBorders>
              <w:left w:val="single" w:sz="1" w:space="0" w:color="000000"/>
              <w:bottom w:val="single" w:sz="1" w:space="0" w:color="000000"/>
              <w:right w:val="single" w:sz="1" w:space="0" w:color="000000"/>
            </w:tcBorders>
          </w:tcPr>
          <w:p w14:paraId="48391A34" w14:textId="77777777" w:rsidR="007B1034" w:rsidRDefault="00DF523C" w:rsidP="007B1034">
            <w:pPr>
              <w:rPr>
                <w:sz w:val="22"/>
                <w:szCs w:val="22"/>
              </w:rPr>
            </w:pPr>
            <w:r>
              <w:rPr>
                <w:sz w:val="22"/>
                <w:szCs w:val="22"/>
              </w:rPr>
              <w:t>p</w:t>
            </w:r>
            <w:r w:rsidR="007B1034" w:rsidRPr="000E2AC3">
              <w:rPr>
                <w:sz w:val="22"/>
                <w:szCs w:val="22"/>
              </w:rPr>
              <w:t>riapismus</w:t>
            </w:r>
          </w:p>
          <w:p w14:paraId="51AF28DD" w14:textId="77777777" w:rsidR="00A228CE" w:rsidRPr="000E2AC3" w:rsidRDefault="00DF523C" w:rsidP="007B1034">
            <w:pPr>
              <w:rPr>
                <w:sz w:val="22"/>
                <w:szCs w:val="22"/>
              </w:rPr>
            </w:pPr>
            <w:r>
              <w:rPr>
                <w:sz w:val="22"/>
                <w:szCs w:val="22"/>
              </w:rPr>
              <w:t>r</w:t>
            </w:r>
            <w:r w:rsidR="00A228CE" w:rsidRPr="00E8323D">
              <w:rPr>
                <w:sz w:val="22"/>
                <w:szCs w:val="22"/>
              </w:rPr>
              <w:t>etrograd ejaculatio*</w:t>
            </w:r>
          </w:p>
        </w:tc>
      </w:tr>
      <w:tr w:rsidR="007B1034" w:rsidRPr="000E2AC3" w14:paraId="4356B1AA" w14:textId="77777777" w:rsidTr="002C0676">
        <w:trPr>
          <w:cantSplit/>
          <w:trHeight w:val="255"/>
        </w:trPr>
        <w:tc>
          <w:tcPr>
            <w:tcW w:w="4135" w:type="dxa"/>
            <w:tcBorders>
              <w:left w:val="single" w:sz="1" w:space="0" w:color="000000"/>
            </w:tcBorders>
          </w:tcPr>
          <w:p w14:paraId="172A8E3E" w14:textId="77777777" w:rsidR="007B1034" w:rsidRPr="000E2AC3" w:rsidRDefault="007B1034" w:rsidP="007B1034">
            <w:pPr>
              <w:rPr>
                <w:b/>
                <w:sz w:val="22"/>
                <w:szCs w:val="22"/>
              </w:rPr>
            </w:pPr>
            <w:r w:rsidRPr="000E2AC3">
              <w:rPr>
                <w:b/>
                <w:sz w:val="22"/>
                <w:szCs w:val="22"/>
              </w:rPr>
              <w:t>Általános tünetek, az alkalmazás helyén fellépő reakciók</w:t>
            </w:r>
          </w:p>
        </w:tc>
        <w:tc>
          <w:tcPr>
            <w:tcW w:w="5390" w:type="dxa"/>
            <w:tcBorders>
              <w:left w:val="single" w:sz="1" w:space="0" w:color="000000"/>
              <w:right w:val="single" w:sz="1" w:space="0" w:color="000000"/>
            </w:tcBorders>
          </w:tcPr>
          <w:p w14:paraId="569F9652" w14:textId="77777777" w:rsidR="007B1034" w:rsidRPr="000E2AC3" w:rsidRDefault="007B1034" w:rsidP="007B1034">
            <w:pPr>
              <w:rPr>
                <w:sz w:val="22"/>
                <w:szCs w:val="22"/>
              </w:rPr>
            </w:pPr>
          </w:p>
        </w:tc>
      </w:tr>
      <w:tr w:rsidR="007B1034" w:rsidRPr="000E2AC3" w14:paraId="5AA23736" w14:textId="77777777" w:rsidTr="002C0676">
        <w:trPr>
          <w:cantSplit/>
          <w:trHeight w:val="510"/>
        </w:trPr>
        <w:tc>
          <w:tcPr>
            <w:tcW w:w="4135" w:type="dxa"/>
            <w:tcBorders>
              <w:left w:val="single" w:sz="1" w:space="0" w:color="000000"/>
            </w:tcBorders>
          </w:tcPr>
          <w:p w14:paraId="6FEA937B" w14:textId="77777777" w:rsidR="007B1034" w:rsidRPr="000E2AC3" w:rsidRDefault="007B1034" w:rsidP="007B1034">
            <w:pPr>
              <w:rPr>
                <w:sz w:val="22"/>
                <w:szCs w:val="22"/>
              </w:rPr>
            </w:pPr>
            <w:r w:rsidRPr="000E2AC3">
              <w:rPr>
                <w:sz w:val="22"/>
                <w:szCs w:val="22"/>
              </w:rPr>
              <w:t>Gyakori</w:t>
            </w:r>
          </w:p>
        </w:tc>
        <w:tc>
          <w:tcPr>
            <w:tcW w:w="5390" w:type="dxa"/>
            <w:tcBorders>
              <w:left w:val="single" w:sz="1" w:space="0" w:color="000000"/>
              <w:right w:val="single" w:sz="1" w:space="0" w:color="000000"/>
            </w:tcBorders>
          </w:tcPr>
          <w:p w14:paraId="1528D5E4" w14:textId="77777777" w:rsidR="007B1034" w:rsidRPr="000E2AC3" w:rsidRDefault="00DF523C" w:rsidP="007B1034">
            <w:pPr>
              <w:rPr>
                <w:sz w:val="22"/>
                <w:szCs w:val="22"/>
              </w:rPr>
            </w:pPr>
            <w:r>
              <w:rPr>
                <w:sz w:val="22"/>
                <w:szCs w:val="22"/>
              </w:rPr>
              <w:t>g</w:t>
            </w:r>
            <w:r w:rsidR="007B1034" w:rsidRPr="000E2AC3">
              <w:rPr>
                <w:sz w:val="22"/>
                <w:szCs w:val="22"/>
              </w:rPr>
              <w:t>yengeség, láz, benignus hyperthermia, a</w:t>
            </w:r>
            <w:r>
              <w:rPr>
                <w:sz w:val="22"/>
                <w:szCs w:val="22"/>
              </w:rPr>
              <w:t xml:space="preserve"> verejtékezés</w:t>
            </w:r>
            <w:r w:rsidR="007B1034" w:rsidRPr="000E2AC3">
              <w:rPr>
                <w:sz w:val="22"/>
                <w:szCs w:val="22"/>
              </w:rPr>
              <w:t>/hőmérséklet</w:t>
            </w:r>
            <w:r>
              <w:rPr>
                <w:sz w:val="22"/>
                <w:szCs w:val="22"/>
              </w:rPr>
              <w:t>-</w:t>
            </w:r>
            <w:r w:rsidR="007B1034" w:rsidRPr="000E2AC3">
              <w:rPr>
                <w:sz w:val="22"/>
                <w:szCs w:val="22"/>
              </w:rPr>
              <w:t>szabályozás zavarai</w:t>
            </w:r>
          </w:p>
        </w:tc>
      </w:tr>
      <w:tr w:rsidR="007B1034" w:rsidRPr="000E2AC3" w14:paraId="35ED9E52" w14:textId="77777777" w:rsidTr="002C0676">
        <w:trPr>
          <w:cantSplit/>
          <w:trHeight w:val="255"/>
        </w:trPr>
        <w:tc>
          <w:tcPr>
            <w:tcW w:w="4135" w:type="dxa"/>
            <w:tcBorders>
              <w:left w:val="single" w:sz="1" w:space="0" w:color="000000"/>
              <w:bottom w:val="single" w:sz="1" w:space="0" w:color="000000"/>
            </w:tcBorders>
          </w:tcPr>
          <w:p w14:paraId="1C2CF2FA" w14:textId="77777777" w:rsidR="007B1034" w:rsidRDefault="007B1034" w:rsidP="007B1034">
            <w:pPr>
              <w:rPr>
                <w:sz w:val="22"/>
                <w:szCs w:val="22"/>
              </w:rPr>
            </w:pPr>
            <w:r w:rsidRPr="000E2AC3">
              <w:rPr>
                <w:sz w:val="22"/>
                <w:szCs w:val="22"/>
              </w:rPr>
              <w:t>Nagyon ritka</w:t>
            </w:r>
          </w:p>
          <w:p w14:paraId="03722AEE" w14:textId="77777777" w:rsidR="00A228CE" w:rsidRPr="000E2AC3" w:rsidRDefault="00A228CE" w:rsidP="007B1034">
            <w:pPr>
              <w:rPr>
                <w:sz w:val="22"/>
                <w:szCs w:val="22"/>
              </w:rPr>
            </w:pPr>
            <w:r>
              <w:rPr>
                <w:sz w:val="22"/>
                <w:szCs w:val="22"/>
              </w:rPr>
              <w:t>Nem ismert</w:t>
            </w:r>
          </w:p>
        </w:tc>
        <w:tc>
          <w:tcPr>
            <w:tcW w:w="5390" w:type="dxa"/>
            <w:tcBorders>
              <w:left w:val="single" w:sz="1" w:space="0" w:color="000000"/>
              <w:bottom w:val="single" w:sz="1" w:space="0" w:color="000000"/>
              <w:right w:val="single" w:sz="1" w:space="0" w:color="000000"/>
            </w:tcBorders>
          </w:tcPr>
          <w:p w14:paraId="4DE59239" w14:textId="77777777" w:rsidR="007B1034" w:rsidRDefault="00DF523C" w:rsidP="007B1034">
            <w:pPr>
              <w:rPr>
                <w:sz w:val="22"/>
                <w:szCs w:val="22"/>
              </w:rPr>
            </w:pPr>
            <w:r>
              <w:rPr>
                <w:sz w:val="22"/>
                <w:szCs w:val="22"/>
              </w:rPr>
              <w:t>h</w:t>
            </w:r>
            <w:r w:rsidR="007B1034" w:rsidRPr="000E2AC3">
              <w:rPr>
                <w:sz w:val="22"/>
                <w:szCs w:val="22"/>
              </w:rPr>
              <w:t>irtelen</w:t>
            </w:r>
            <w:r w:rsidR="00A228CE">
              <w:rPr>
                <w:sz w:val="22"/>
                <w:szCs w:val="22"/>
              </w:rPr>
              <w:t>,</w:t>
            </w:r>
            <w:r w:rsidR="007B1034" w:rsidRPr="000E2AC3">
              <w:rPr>
                <w:sz w:val="22"/>
                <w:szCs w:val="22"/>
              </w:rPr>
              <w:t xml:space="preserve"> </w:t>
            </w:r>
            <w:r w:rsidR="00A228CE" w:rsidRPr="00E8323D">
              <w:rPr>
                <w:sz w:val="22"/>
                <w:szCs w:val="22"/>
              </w:rPr>
              <w:t>tisztázatlan eredetű</w:t>
            </w:r>
            <w:r w:rsidR="007B1034" w:rsidRPr="000E2AC3">
              <w:rPr>
                <w:sz w:val="22"/>
                <w:szCs w:val="22"/>
              </w:rPr>
              <w:t xml:space="preserve"> halál</w:t>
            </w:r>
          </w:p>
          <w:p w14:paraId="7B278386" w14:textId="77777777" w:rsidR="00A228CE" w:rsidRPr="000E2AC3" w:rsidRDefault="00DF523C" w:rsidP="007B1034">
            <w:pPr>
              <w:rPr>
                <w:sz w:val="22"/>
                <w:szCs w:val="22"/>
              </w:rPr>
            </w:pPr>
            <w:r>
              <w:rPr>
                <w:sz w:val="22"/>
                <w:szCs w:val="22"/>
              </w:rPr>
              <w:t>p</w:t>
            </w:r>
            <w:r w:rsidR="00A228CE" w:rsidRPr="00E8323D">
              <w:rPr>
                <w:sz w:val="22"/>
                <w:szCs w:val="22"/>
              </w:rPr>
              <w:t>olyserositis*</w:t>
            </w:r>
          </w:p>
        </w:tc>
      </w:tr>
      <w:tr w:rsidR="007B1034" w:rsidRPr="000E2AC3" w14:paraId="5CF8463E" w14:textId="77777777" w:rsidTr="002C0676">
        <w:trPr>
          <w:cantSplit/>
          <w:trHeight w:val="255"/>
        </w:trPr>
        <w:tc>
          <w:tcPr>
            <w:tcW w:w="4135" w:type="dxa"/>
            <w:tcBorders>
              <w:left w:val="single" w:sz="1" w:space="0" w:color="000000"/>
            </w:tcBorders>
          </w:tcPr>
          <w:p w14:paraId="77DF8654" w14:textId="77777777" w:rsidR="007B1034" w:rsidRPr="000E2AC3" w:rsidRDefault="007B1034" w:rsidP="007B1034">
            <w:pPr>
              <w:rPr>
                <w:b/>
                <w:sz w:val="22"/>
                <w:szCs w:val="22"/>
              </w:rPr>
            </w:pPr>
            <w:r w:rsidRPr="000E2AC3">
              <w:rPr>
                <w:b/>
                <w:sz w:val="22"/>
                <w:szCs w:val="22"/>
              </w:rPr>
              <w:t>Laboratóriumi és egyéb vizsgálatok eredményei</w:t>
            </w:r>
          </w:p>
        </w:tc>
        <w:tc>
          <w:tcPr>
            <w:tcW w:w="5390" w:type="dxa"/>
            <w:tcBorders>
              <w:left w:val="single" w:sz="1" w:space="0" w:color="000000"/>
              <w:right w:val="single" w:sz="1" w:space="0" w:color="000000"/>
            </w:tcBorders>
          </w:tcPr>
          <w:p w14:paraId="55313CD9" w14:textId="77777777" w:rsidR="007B1034" w:rsidRPr="000E2AC3" w:rsidRDefault="007B1034" w:rsidP="007B1034">
            <w:pPr>
              <w:rPr>
                <w:sz w:val="22"/>
                <w:szCs w:val="22"/>
              </w:rPr>
            </w:pPr>
          </w:p>
        </w:tc>
      </w:tr>
      <w:tr w:rsidR="007B1034" w:rsidRPr="000E2AC3" w14:paraId="01D3BB95" w14:textId="77777777" w:rsidTr="002C0676">
        <w:trPr>
          <w:cantSplit/>
          <w:trHeight w:val="255"/>
        </w:trPr>
        <w:tc>
          <w:tcPr>
            <w:tcW w:w="4135" w:type="dxa"/>
            <w:tcBorders>
              <w:left w:val="single" w:sz="1" w:space="0" w:color="000000"/>
              <w:bottom w:val="single" w:sz="1" w:space="0" w:color="000000"/>
            </w:tcBorders>
          </w:tcPr>
          <w:p w14:paraId="3BABAA91" w14:textId="77777777" w:rsidR="007B1034" w:rsidRPr="000E2AC3" w:rsidRDefault="007B1034" w:rsidP="007B1034">
            <w:pPr>
              <w:rPr>
                <w:sz w:val="22"/>
                <w:szCs w:val="22"/>
              </w:rPr>
            </w:pPr>
            <w:r w:rsidRPr="000E2AC3">
              <w:rPr>
                <w:sz w:val="22"/>
                <w:szCs w:val="22"/>
              </w:rPr>
              <w:t>Ritka</w:t>
            </w:r>
          </w:p>
        </w:tc>
        <w:tc>
          <w:tcPr>
            <w:tcW w:w="5390" w:type="dxa"/>
            <w:tcBorders>
              <w:left w:val="single" w:sz="1" w:space="0" w:color="000000"/>
              <w:bottom w:val="single" w:sz="1" w:space="0" w:color="000000"/>
              <w:right w:val="single" w:sz="1" w:space="0" w:color="000000"/>
            </w:tcBorders>
          </w:tcPr>
          <w:p w14:paraId="43BB41AF" w14:textId="77777777" w:rsidR="007B1034" w:rsidRPr="000E2AC3" w:rsidRDefault="007B1034" w:rsidP="007B1034">
            <w:pPr>
              <w:rPr>
                <w:sz w:val="22"/>
                <w:szCs w:val="22"/>
              </w:rPr>
            </w:pPr>
            <w:r w:rsidRPr="000E2AC3">
              <w:rPr>
                <w:sz w:val="22"/>
                <w:szCs w:val="22"/>
              </w:rPr>
              <w:t xml:space="preserve">Emelkedett </w:t>
            </w:r>
            <w:r w:rsidR="00DF523C">
              <w:rPr>
                <w:sz w:val="22"/>
                <w:szCs w:val="22"/>
              </w:rPr>
              <w:t>kreatin-foszfokináz-szint</w:t>
            </w:r>
          </w:p>
        </w:tc>
      </w:tr>
      <w:tr w:rsidR="00A228CE" w:rsidRPr="00E8323D" w14:paraId="0F7F67DD" w14:textId="77777777" w:rsidTr="002C0676">
        <w:trPr>
          <w:cantSplit/>
          <w:trHeight w:val="255"/>
        </w:trPr>
        <w:tc>
          <w:tcPr>
            <w:tcW w:w="4135" w:type="dxa"/>
            <w:tcBorders>
              <w:left w:val="single" w:sz="1" w:space="0" w:color="000000"/>
              <w:bottom w:val="single" w:sz="1" w:space="0" w:color="000000"/>
            </w:tcBorders>
          </w:tcPr>
          <w:p w14:paraId="32CFF0E9" w14:textId="77777777" w:rsidR="00A228CE" w:rsidRDefault="00A228CE" w:rsidP="008F7B39">
            <w:pPr>
              <w:rPr>
                <w:sz w:val="22"/>
                <w:szCs w:val="22"/>
              </w:rPr>
            </w:pPr>
            <w:r w:rsidRPr="00E8323D">
              <w:rPr>
                <w:b/>
                <w:sz w:val="22"/>
                <w:szCs w:val="22"/>
              </w:rPr>
              <w:t>Sérülés, mérgezés és a beavatkozással kapcsolatos szövődmények</w:t>
            </w:r>
            <w:r w:rsidRPr="00E8323D">
              <w:rPr>
                <w:sz w:val="22"/>
                <w:szCs w:val="22"/>
              </w:rPr>
              <w:t xml:space="preserve"> </w:t>
            </w:r>
          </w:p>
          <w:p w14:paraId="6E59F3CF" w14:textId="77777777" w:rsidR="00A228CE" w:rsidRPr="00E8323D" w:rsidRDefault="00A228CE" w:rsidP="008F7B39">
            <w:pPr>
              <w:rPr>
                <w:sz w:val="22"/>
                <w:szCs w:val="22"/>
              </w:rPr>
            </w:pPr>
            <w:r w:rsidRPr="00E8323D">
              <w:rPr>
                <w:sz w:val="22"/>
                <w:szCs w:val="22"/>
              </w:rPr>
              <w:t>Nem gyakori</w:t>
            </w:r>
          </w:p>
        </w:tc>
        <w:tc>
          <w:tcPr>
            <w:tcW w:w="5390" w:type="dxa"/>
            <w:tcBorders>
              <w:left w:val="single" w:sz="1" w:space="0" w:color="000000"/>
              <w:bottom w:val="single" w:sz="1" w:space="0" w:color="000000"/>
              <w:right w:val="single" w:sz="1" w:space="0" w:color="000000"/>
            </w:tcBorders>
          </w:tcPr>
          <w:p w14:paraId="0BEB42E4" w14:textId="77777777" w:rsidR="00A228CE" w:rsidRDefault="00A228CE" w:rsidP="008F7B39">
            <w:pPr>
              <w:rPr>
                <w:sz w:val="22"/>
                <w:szCs w:val="22"/>
              </w:rPr>
            </w:pPr>
          </w:p>
          <w:p w14:paraId="5B71CD83" w14:textId="77777777" w:rsidR="00A228CE" w:rsidRDefault="00A228CE" w:rsidP="008F7B39">
            <w:pPr>
              <w:rPr>
                <w:sz w:val="22"/>
                <w:szCs w:val="22"/>
              </w:rPr>
            </w:pPr>
          </w:p>
          <w:p w14:paraId="37E60CA2" w14:textId="77777777" w:rsidR="00A228CE" w:rsidRPr="00E8323D" w:rsidRDefault="00DF523C" w:rsidP="008F7B39">
            <w:pPr>
              <w:rPr>
                <w:sz w:val="22"/>
                <w:szCs w:val="22"/>
              </w:rPr>
            </w:pPr>
            <w:r>
              <w:rPr>
                <w:sz w:val="22"/>
                <w:szCs w:val="22"/>
              </w:rPr>
              <w:t>e</w:t>
            </w:r>
            <w:r w:rsidR="00A228CE" w:rsidRPr="00E8323D">
              <w:rPr>
                <w:sz w:val="22"/>
                <w:szCs w:val="22"/>
              </w:rPr>
              <w:t>lesések (klozapin által kiváltott görcsökkel, álmossággal, posturalis hypotoniával, motoros és szenzoros instabilitással összefüggő</w:t>
            </w:r>
            <w:r w:rsidR="00E8262A">
              <w:rPr>
                <w:sz w:val="22"/>
                <w:szCs w:val="22"/>
              </w:rPr>
              <w:t xml:space="preserve"> </w:t>
            </w:r>
            <w:r w:rsidR="00A228CE" w:rsidRPr="00E8323D">
              <w:rPr>
                <w:sz w:val="22"/>
                <w:szCs w:val="22"/>
              </w:rPr>
              <w:t>esetek)*</w:t>
            </w:r>
          </w:p>
        </w:tc>
      </w:tr>
    </w:tbl>
    <w:p w14:paraId="25C047ED" w14:textId="77777777" w:rsidR="00535812" w:rsidRPr="000E2AC3" w:rsidRDefault="00535812" w:rsidP="00535812">
      <w:pPr>
        <w:rPr>
          <w:sz w:val="22"/>
          <w:szCs w:val="22"/>
        </w:rPr>
      </w:pPr>
      <w:r w:rsidRPr="000E2AC3">
        <w:rPr>
          <w:sz w:val="22"/>
          <w:szCs w:val="22"/>
        </w:rPr>
        <w:t>*A gyógyszer okozta mellékhatások a forgalomba hozatalt követően, spontán esetismertetésekből és szakirodalmi esetekből szerzett tapasztalatokból származtak.</w:t>
      </w:r>
    </w:p>
    <w:p w14:paraId="5C94233E" w14:textId="77777777" w:rsidR="00234098" w:rsidRDefault="00234098" w:rsidP="00535812">
      <w:pPr>
        <w:rPr>
          <w:bCs/>
          <w:sz w:val="22"/>
          <w:szCs w:val="22"/>
        </w:rPr>
      </w:pPr>
      <w:r w:rsidRPr="00234098">
        <w:rPr>
          <w:bCs/>
          <w:sz w:val="22"/>
          <w:szCs w:val="22"/>
        </w:rPr>
        <w:t>**Néhány eset halálos kimenetelű volt.</w:t>
      </w:r>
    </w:p>
    <w:p w14:paraId="3A18DAB0" w14:textId="77777777" w:rsidR="00C46521" w:rsidRDefault="00234098" w:rsidP="00535812">
      <w:pPr>
        <w:rPr>
          <w:bCs/>
          <w:sz w:val="22"/>
          <w:szCs w:val="22"/>
        </w:rPr>
      </w:pPr>
      <w:r w:rsidRPr="00234098">
        <w:rPr>
          <w:bCs/>
          <w:sz w:val="22"/>
          <w:szCs w:val="22"/>
        </w:rPr>
        <w:t>***Beleértve a perforált appendicitist.</w:t>
      </w:r>
    </w:p>
    <w:p w14:paraId="668A719E" w14:textId="77777777" w:rsidR="00234098" w:rsidRPr="000E2AC3" w:rsidRDefault="00234098" w:rsidP="00535812">
      <w:pPr>
        <w:rPr>
          <w:bCs/>
          <w:sz w:val="22"/>
          <w:szCs w:val="22"/>
        </w:rPr>
      </w:pPr>
    </w:p>
    <w:p w14:paraId="6835B8E0" w14:textId="77777777" w:rsidR="00C46521" w:rsidRPr="000E2AC3" w:rsidRDefault="00C46521" w:rsidP="00535812">
      <w:pPr>
        <w:rPr>
          <w:sz w:val="22"/>
          <w:szCs w:val="22"/>
        </w:rPr>
      </w:pPr>
      <w:r w:rsidRPr="000E2AC3">
        <w:rPr>
          <w:sz w:val="22"/>
          <w:szCs w:val="22"/>
        </w:rPr>
        <w:t>Nagyon ritkán megfigyelték a kamrai tachycardiát és a QT</w:t>
      </w:r>
      <w:r w:rsidR="0061111D">
        <w:rPr>
          <w:sz w:val="22"/>
          <w:szCs w:val="22"/>
        </w:rPr>
        <w:t>-</w:t>
      </w:r>
      <w:r w:rsidRPr="000E2AC3">
        <w:rPr>
          <w:sz w:val="22"/>
          <w:szCs w:val="22"/>
        </w:rPr>
        <w:t xml:space="preserve">szakasz megnyúlását, amelyek </w:t>
      </w:r>
      <w:r w:rsidRPr="00CD0738">
        <w:rPr>
          <w:i/>
          <w:sz w:val="22"/>
          <w:szCs w:val="22"/>
        </w:rPr>
        <w:t>torsades de pointes</w:t>
      </w:r>
      <w:r w:rsidRPr="000E2AC3">
        <w:rPr>
          <w:sz w:val="22"/>
          <w:szCs w:val="22"/>
        </w:rPr>
        <w:t xml:space="preserve"> kialakulásához vezethet</w:t>
      </w:r>
      <w:r w:rsidR="00DF523C">
        <w:rPr>
          <w:sz w:val="22"/>
          <w:szCs w:val="22"/>
        </w:rPr>
        <w:t>nek</w:t>
      </w:r>
      <w:r w:rsidRPr="000E2AC3">
        <w:rPr>
          <w:sz w:val="22"/>
          <w:szCs w:val="22"/>
        </w:rPr>
        <w:t>, bár e gyógyszer használatához kötött ok-okozati összefüggés nem bizonyított.</w:t>
      </w:r>
    </w:p>
    <w:p w14:paraId="70025A97" w14:textId="77777777" w:rsidR="00535812" w:rsidRPr="000E2AC3" w:rsidRDefault="00535812" w:rsidP="00871AA5">
      <w:pPr>
        <w:rPr>
          <w:sz w:val="22"/>
          <w:szCs w:val="22"/>
        </w:rPr>
      </w:pPr>
    </w:p>
    <w:p w14:paraId="255A3E4E" w14:textId="77777777" w:rsidR="00E23485" w:rsidRPr="000E2AC3" w:rsidRDefault="00E23485" w:rsidP="00871AA5">
      <w:pPr>
        <w:rPr>
          <w:sz w:val="22"/>
          <w:szCs w:val="22"/>
          <w:u w:val="single"/>
        </w:rPr>
      </w:pPr>
      <w:r w:rsidRPr="000E2AC3">
        <w:rPr>
          <w:sz w:val="22"/>
          <w:szCs w:val="22"/>
          <w:u w:val="single"/>
        </w:rPr>
        <w:t>Feltételezett mellékhatások bejelentése</w:t>
      </w:r>
    </w:p>
    <w:p w14:paraId="1214FC19" w14:textId="77777777" w:rsidR="00E23485" w:rsidRPr="000E2AC3" w:rsidRDefault="00E23485" w:rsidP="00871AA5">
      <w:pPr>
        <w:rPr>
          <w:sz w:val="22"/>
          <w:szCs w:val="22"/>
        </w:rPr>
      </w:pPr>
      <w:r w:rsidRPr="000E2AC3">
        <w:rPr>
          <w:sz w:val="22"/>
          <w:szCs w:val="22"/>
        </w:rPr>
        <w:t xml:space="preserve">A gyógyszer engedélyezését követően lényeges a feltételezett mellékhatások bejelentése, mert ez fontos eszköze annak, hogy a gyógyszer előny/kockázat profilját folyamatosan figyelemmel lehessen kísérni. </w:t>
      </w:r>
    </w:p>
    <w:p w14:paraId="4A1802AE" w14:textId="69427CD8" w:rsidR="00E23485" w:rsidRPr="000E2AC3" w:rsidRDefault="00E23485" w:rsidP="00871AA5">
      <w:pPr>
        <w:rPr>
          <w:sz w:val="22"/>
          <w:szCs w:val="22"/>
        </w:rPr>
      </w:pPr>
      <w:r w:rsidRPr="000E2AC3">
        <w:rPr>
          <w:sz w:val="22"/>
          <w:szCs w:val="22"/>
        </w:rPr>
        <w:t xml:space="preserve">Az egészségügyi szakembereket kérjük, hogy jelentsék be a feltételezett mellékhatásokat a hatóság részére az </w:t>
      </w:r>
      <w:hyperlink r:id="rId8" w:history="1">
        <w:r w:rsidRPr="000E2AC3">
          <w:rPr>
            <w:rStyle w:val="Hiperhivatkozs"/>
            <w:sz w:val="22"/>
            <w:szCs w:val="22"/>
            <w:highlight w:val="lightGray"/>
          </w:rPr>
          <w:t>V. függelékben</w:t>
        </w:r>
      </w:hyperlink>
      <w:r w:rsidRPr="000E2AC3">
        <w:rPr>
          <w:sz w:val="22"/>
          <w:szCs w:val="22"/>
          <w:highlight w:val="lightGray"/>
        </w:rPr>
        <w:t xml:space="preserve"> található elérhetőségek valamelyikén keresztül</w:t>
      </w:r>
      <w:r w:rsidRPr="000E2AC3">
        <w:rPr>
          <w:sz w:val="22"/>
          <w:szCs w:val="22"/>
        </w:rPr>
        <w:t>.</w:t>
      </w:r>
    </w:p>
    <w:p w14:paraId="162B9E83" w14:textId="77777777" w:rsidR="00E23485" w:rsidRPr="000E2AC3" w:rsidRDefault="00E23485" w:rsidP="00871AA5">
      <w:pPr>
        <w:rPr>
          <w:sz w:val="22"/>
          <w:szCs w:val="22"/>
        </w:rPr>
      </w:pPr>
    </w:p>
    <w:p w14:paraId="226CBE24" w14:textId="77777777" w:rsidR="001F7754" w:rsidRPr="000E2AC3" w:rsidRDefault="001F7754" w:rsidP="00871AA5">
      <w:pPr>
        <w:numPr>
          <w:ilvl w:val="1"/>
          <w:numId w:val="5"/>
        </w:numPr>
        <w:tabs>
          <w:tab w:val="left" w:pos="708"/>
        </w:tabs>
        <w:rPr>
          <w:b/>
          <w:sz w:val="22"/>
          <w:szCs w:val="22"/>
        </w:rPr>
      </w:pPr>
      <w:r w:rsidRPr="000E2AC3">
        <w:rPr>
          <w:b/>
          <w:sz w:val="22"/>
          <w:szCs w:val="22"/>
        </w:rPr>
        <w:t>Túladagolás</w:t>
      </w:r>
    </w:p>
    <w:p w14:paraId="40C7278C" w14:textId="77777777" w:rsidR="001F7754" w:rsidRPr="000E2AC3" w:rsidRDefault="001F7754" w:rsidP="00871AA5">
      <w:pPr>
        <w:tabs>
          <w:tab w:val="left" w:pos="708"/>
        </w:tabs>
        <w:rPr>
          <w:b/>
          <w:sz w:val="22"/>
          <w:szCs w:val="22"/>
        </w:rPr>
      </w:pPr>
    </w:p>
    <w:p w14:paraId="3344EFBD" w14:textId="77777777" w:rsidR="001F7754" w:rsidRPr="000E2AC3" w:rsidRDefault="001F7754" w:rsidP="00871AA5">
      <w:pPr>
        <w:rPr>
          <w:sz w:val="22"/>
          <w:szCs w:val="22"/>
        </w:rPr>
      </w:pPr>
      <w:r w:rsidRPr="000E2AC3">
        <w:rPr>
          <w:sz w:val="22"/>
          <w:szCs w:val="22"/>
        </w:rPr>
        <w:t>Azokn</w:t>
      </w:r>
      <w:r w:rsidR="002266C9">
        <w:rPr>
          <w:sz w:val="22"/>
          <w:szCs w:val="22"/>
        </w:rPr>
        <w:t>ál</w:t>
      </w:r>
      <w:r w:rsidRPr="000E2AC3">
        <w:rPr>
          <w:sz w:val="22"/>
          <w:szCs w:val="22"/>
        </w:rPr>
        <w:t xml:space="preserve"> a szándékos vagy véletlen klozapin túladagolási esetek</w:t>
      </w:r>
      <w:r w:rsidR="002266C9">
        <w:rPr>
          <w:sz w:val="22"/>
          <w:szCs w:val="22"/>
        </w:rPr>
        <w:t>nél,</w:t>
      </w:r>
      <w:r w:rsidRPr="000E2AC3">
        <w:rPr>
          <w:sz w:val="22"/>
          <w:szCs w:val="22"/>
        </w:rPr>
        <w:t xml:space="preserve"> </w:t>
      </w:r>
      <w:r w:rsidR="002266C9" w:rsidRPr="000E2AC3">
        <w:rPr>
          <w:sz w:val="22"/>
          <w:szCs w:val="22"/>
        </w:rPr>
        <w:t>amelyek kimeneteléről rendelkezésre állnak információk</w:t>
      </w:r>
      <w:r w:rsidR="002266C9">
        <w:rPr>
          <w:sz w:val="22"/>
          <w:szCs w:val="22"/>
        </w:rPr>
        <w:t>,</w:t>
      </w:r>
      <w:r w:rsidR="002266C9" w:rsidRPr="000E2AC3">
        <w:rPr>
          <w:sz w:val="22"/>
          <w:szCs w:val="22"/>
        </w:rPr>
        <w:t xml:space="preserve"> </w:t>
      </w:r>
      <w:r w:rsidRPr="000E2AC3">
        <w:rPr>
          <w:sz w:val="22"/>
          <w:szCs w:val="22"/>
        </w:rPr>
        <w:t xml:space="preserve">a mortalitás körülbelül 12%. A halálos kimenetelű esetek többsége szívelégtelenséggel vagy aspiráció miatt kialakult pneumoniával volt összefüggésben, és 2000 mg feletti dózisoknál fordultak elő. </w:t>
      </w:r>
      <w:r w:rsidR="002266C9">
        <w:rPr>
          <w:sz w:val="22"/>
          <w:szCs w:val="22"/>
        </w:rPr>
        <w:t>Érkeztek</w:t>
      </w:r>
      <w:r w:rsidR="002266C9" w:rsidRPr="000E2AC3">
        <w:rPr>
          <w:sz w:val="22"/>
          <w:szCs w:val="22"/>
        </w:rPr>
        <w:t xml:space="preserve"> </w:t>
      </w:r>
      <w:r w:rsidRPr="000E2AC3">
        <w:rPr>
          <w:sz w:val="22"/>
          <w:szCs w:val="22"/>
        </w:rPr>
        <w:t>jelentések 10</w:t>
      </w:r>
      <w:r w:rsidR="001A29E6" w:rsidRPr="000E2AC3">
        <w:rPr>
          <w:sz w:val="22"/>
          <w:szCs w:val="22"/>
        </w:rPr>
        <w:t> </w:t>
      </w:r>
      <w:r w:rsidRPr="000E2AC3">
        <w:rPr>
          <w:sz w:val="22"/>
          <w:szCs w:val="22"/>
        </w:rPr>
        <w:t xml:space="preserve">000 mg-ot meghaladó mennyiséggel történt túladagolást követő gyógyulásról. Azonban néhány felnőttnél, akik korábban nem kaptak klozapint, már 400 mg-os adag bevétele </w:t>
      </w:r>
      <w:r w:rsidR="002266C9">
        <w:rPr>
          <w:sz w:val="22"/>
          <w:szCs w:val="22"/>
        </w:rPr>
        <w:t xml:space="preserve">is </w:t>
      </w:r>
      <w:r w:rsidRPr="000E2AC3">
        <w:rPr>
          <w:sz w:val="22"/>
          <w:szCs w:val="22"/>
        </w:rPr>
        <w:t>életet veszélyeztető kómás állapot kialakulásához, és egy esetben halálhoz vezetett. Fiatal gyer</w:t>
      </w:r>
      <w:r w:rsidR="002266C9">
        <w:rPr>
          <w:sz w:val="22"/>
          <w:szCs w:val="22"/>
        </w:rPr>
        <w:t>m</w:t>
      </w:r>
      <w:r w:rsidRPr="000E2AC3">
        <w:rPr>
          <w:sz w:val="22"/>
          <w:szCs w:val="22"/>
        </w:rPr>
        <w:t>ekeknél 50</w:t>
      </w:r>
      <w:r w:rsidR="002266C9">
        <w:rPr>
          <w:sz w:val="22"/>
          <w:szCs w:val="22"/>
        </w:rPr>
        <w:t>–</w:t>
      </w:r>
      <w:r w:rsidRPr="000E2AC3">
        <w:rPr>
          <w:sz w:val="22"/>
          <w:szCs w:val="22"/>
        </w:rPr>
        <w:t>200 mg bevétele mély szedációt vagy kómát okozott, halálos kimenetel nélkül.</w:t>
      </w:r>
    </w:p>
    <w:p w14:paraId="76AE033E" w14:textId="77777777" w:rsidR="001F7754" w:rsidRPr="000E2AC3" w:rsidRDefault="001F7754" w:rsidP="00871AA5">
      <w:pPr>
        <w:rPr>
          <w:sz w:val="22"/>
          <w:szCs w:val="22"/>
        </w:rPr>
      </w:pPr>
    </w:p>
    <w:p w14:paraId="0CBF5CB6" w14:textId="77777777" w:rsidR="001F7754" w:rsidRPr="000E2AC3" w:rsidRDefault="001F7754" w:rsidP="00294DBC">
      <w:pPr>
        <w:keepNext/>
        <w:rPr>
          <w:b/>
          <w:bCs/>
          <w:sz w:val="22"/>
          <w:szCs w:val="22"/>
        </w:rPr>
      </w:pPr>
      <w:r w:rsidRPr="000E2AC3">
        <w:rPr>
          <w:b/>
          <w:bCs/>
          <w:sz w:val="22"/>
          <w:szCs w:val="22"/>
        </w:rPr>
        <w:t>Jelek és tünetek</w:t>
      </w:r>
    </w:p>
    <w:p w14:paraId="245456E9" w14:textId="77777777" w:rsidR="001F7754" w:rsidRPr="000E2AC3" w:rsidRDefault="001F7754" w:rsidP="00294DBC">
      <w:pPr>
        <w:keepNext/>
        <w:rPr>
          <w:sz w:val="22"/>
          <w:szCs w:val="22"/>
        </w:rPr>
      </w:pPr>
      <w:r w:rsidRPr="000E2AC3">
        <w:rPr>
          <w:sz w:val="22"/>
          <w:szCs w:val="22"/>
        </w:rPr>
        <w:t>Álmosság, aluszékonyság, areflexia, kóma, zavartság, hallucinációk, izgatottság, delírium, extrap</w:t>
      </w:r>
      <w:r w:rsidR="001A29E6" w:rsidRPr="000E2AC3">
        <w:rPr>
          <w:sz w:val="22"/>
          <w:szCs w:val="22"/>
        </w:rPr>
        <w:t>i</w:t>
      </w:r>
      <w:r w:rsidRPr="000E2AC3">
        <w:rPr>
          <w:sz w:val="22"/>
          <w:szCs w:val="22"/>
        </w:rPr>
        <w:t>ramid</w:t>
      </w:r>
      <w:r w:rsidR="001A29E6" w:rsidRPr="000E2AC3">
        <w:rPr>
          <w:sz w:val="22"/>
          <w:szCs w:val="22"/>
        </w:rPr>
        <w:t>á</w:t>
      </w:r>
      <w:r w:rsidRPr="000E2AC3">
        <w:rPr>
          <w:sz w:val="22"/>
          <w:szCs w:val="22"/>
        </w:rPr>
        <w:t xml:space="preserve">lis tünetek, hyperreflexia, </w:t>
      </w:r>
      <w:r w:rsidR="001A29E6" w:rsidRPr="000E2AC3">
        <w:rPr>
          <w:sz w:val="22"/>
          <w:szCs w:val="22"/>
        </w:rPr>
        <w:t>c</w:t>
      </w:r>
      <w:r w:rsidRPr="000E2AC3">
        <w:rPr>
          <w:sz w:val="22"/>
          <w:szCs w:val="22"/>
        </w:rPr>
        <w:t>onvul</w:t>
      </w:r>
      <w:r w:rsidR="001A29E6" w:rsidRPr="000E2AC3">
        <w:rPr>
          <w:sz w:val="22"/>
          <w:szCs w:val="22"/>
        </w:rPr>
        <w:t>s</w:t>
      </w:r>
      <w:r w:rsidRPr="000E2AC3">
        <w:rPr>
          <w:sz w:val="22"/>
          <w:szCs w:val="22"/>
        </w:rPr>
        <w:t xml:space="preserve">iók, fokozott nyálelválasztás, mydriasis, homályos látás, thermolabilitás; </w:t>
      </w:r>
      <w:r w:rsidR="001A29E6" w:rsidRPr="000E2AC3">
        <w:rPr>
          <w:sz w:val="22"/>
          <w:szCs w:val="22"/>
        </w:rPr>
        <w:t>hypotonia</w:t>
      </w:r>
      <w:r w:rsidRPr="000E2AC3">
        <w:rPr>
          <w:sz w:val="22"/>
          <w:szCs w:val="22"/>
        </w:rPr>
        <w:t xml:space="preserve">, kollapszus, tachycardia, szívritmuszavarok, aspirációs pneumonia, dyspnoe, légzésdepresszió vagy </w:t>
      </w:r>
      <w:r w:rsidR="002266C9">
        <w:rPr>
          <w:sz w:val="22"/>
          <w:szCs w:val="22"/>
        </w:rPr>
        <w:t>légzés</w:t>
      </w:r>
      <w:r w:rsidRPr="000E2AC3">
        <w:rPr>
          <w:sz w:val="22"/>
          <w:szCs w:val="22"/>
        </w:rPr>
        <w:t>elégtelenség.</w:t>
      </w:r>
    </w:p>
    <w:p w14:paraId="5296E33D" w14:textId="77777777" w:rsidR="001F7754" w:rsidRPr="000E2AC3" w:rsidRDefault="001F7754" w:rsidP="00871AA5">
      <w:pPr>
        <w:rPr>
          <w:sz w:val="22"/>
          <w:szCs w:val="22"/>
        </w:rPr>
      </w:pPr>
    </w:p>
    <w:p w14:paraId="019876A7" w14:textId="77777777" w:rsidR="001F7754" w:rsidRPr="000E2AC3" w:rsidRDefault="001F7754" w:rsidP="007661FA">
      <w:pPr>
        <w:keepNext/>
        <w:rPr>
          <w:b/>
          <w:bCs/>
          <w:sz w:val="22"/>
          <w:szCs w:val="22"/>
        </w:rPr>
      </w:pPr>
      <w:r w:rsidRPr="000E2AC3">
        <w:rPr>
          <w:b/>
          <w:bCs/>
          <w:sz w:val="22"/>
          <w:szCs w:val="22"/>
        </w:rPr>
        <w:t>Kezelés</w:t>
      </w:r>
    </w:p>
    <w:p w14:paraId="510C8FD3" w14:textId="77777777" w:rsidR="00EC2DCA" w:rsidRDefault="00EC2DCA" w:rsidP="007661FA">
      <w:pPr>
        <w:keepNext/>
        <w:rPr>
          <w:sz w:val="22"/>
          <w:szCs w:val="22"/>
        </w:rPr>
      </w:pPr>
      <w:r w:rsidRPr="000E268F">
        <w:rPr>
          <w:sz w:val="22"/>
          <w:szCs w:val="22"/>
        </w:rPr>
        <w:t xml:space="preserve">A </w:t>
      </w:r>
      <w:r>
        <w:rPr>
          <w:sz w:val="22"/>
          <w:szCs w:val="22"/>
        </w:rPr>
        <w:t>Clozapine Gerot-nak</w:t>
      </w:r>
      <w:r w:rsidRPr="000E268F">
        <w:rPr>
          <w:sz w:val="22"/>
          <w:szCs w:val="22"/>
        </w:rPr>
        <w:t xml:space="preserve"> nincsenek specifikus antidotumai.</w:t>
      </w:r>
    </w:p>
    <w:p w14:paraId="69F68378" w14:textId="77777777" w:rsidR="00EC2DCA" w:rsidRPr="000E268F" w:rsidRDefault="00EC2DCA" w:rsidP="007661FA">
      <w:pPr>
        <w:keepNext/>
        <w:rPr>
          <w:sz w:val="22"/>
          <w:szCs w:val="22"/>
        </w:rPr>
      </w:pPr>
    </w:p>
    <w:p w14:paraId="311E7487" w14:textId="77777777" w:rsidR="00EC2DCA" w:rsidRPr="000E268F" w:rsidRDefault="001F7754" w:rsidP="00EC2DCA">
      <w:pPr>
        <w:rPr>
          <w:sz w:val="22"/>
          <w:szCs w:val="22"/>
        </w:rPr>
      </w:pPr>
      <w:r w:rsidRPr="000E2AC3">
        <w:rPr>
          <w:sz w:val="22"/>
          <w:szCs w:val="22"/>
        </w:rPr>
        <w:t>Gyomormosás és/vagy aktív szén adása a gyógyszer bevételét követő 6 órán belül. A peritonealis dialízis vagy hemodialízis valószínűleg nem hatékony. Tüneti kezelés folyamatos EKG</w:t>
      </w:r>
      <w:r w:rsidR="002266C9">
        <w:rPr>
          <w:sz w:val="22"/>
          <w:szCs w:val="22"/>
        </w:rPr>
        <w:t>-</w:t>
      </w:r>
      <w:r w:rsidRPr="000E2AC3">
        <w:rPr>
          <w:sz w:val="22"/>
          <w:szCs w:val="22"/>
        </w:rPr>
        <w:t xml:space="preserve">monitorozás mellett, a légzés támogatása, az elektrolit- és sav-bázis egyensúly monitorozása. </w:t>
      </w:r>
      <w:r w:rsidR="00EC2DCA" w:rsidRPr="000E268F">
        <w:rPr>
          <w:sz w:val="22"/>
          <w:szCs w:val="22"/>
        </w:rPr>
        <w:t>A hypot</w:t>
      </w:r>
      <w:r w:rsidR="00EC2DCA">
        <w:rPr>
          <w:sz w:val="22"/>
          <w:szCs w:val="22"/>
        </w:rPr>
        <w:t>onia</w:t>
      </w:r>
      <w:r w:rsidR="00EC2DCA" w:rsidRPr="000E268F">
        <w:rPr>
          <w:sz w:val="22"/>
          <w:szCs w:val="22"/>
        </w:rPr>
        <w:t xml:space="preserve"> kezelése során az </w:t>
      </w:r>
      <w:r w:rsidR="00EC2DCA">
        <w:rPr>
          <w:sz w:val="22"/>
          <w:szCs w:val="22"/>
        </w:rPr>
        <w:t>adrenalint</w:t>
      </w:r>
      <w:r w:rsidR="00EC2DCA" w:rsidRPr="000E268F">
        <w:rPr>
          <w:sz w:val="22"/>
          <w:szCs w:val="22"/>
        </w:rPr>
        <w:t xml:space="preserve"> kerülni kell a „fordított </w:t>
      </w:r>
      <w:r w:rsidR="00EC2DCA">
        <w:rPr>
          <w:sz w:val="22"/>
          <w:szCs w:val="22"/>
        </w:rPr>
        <w:t>adrenalin</w:t>
      </w:r>
      <w:r w:rsidR="00EC2DCA" w:rsidRPr="000E268F">
        <w:rPr>
          <w:sz w:val="22"/>
          <w:szCs w:val="22"/>
        </w:rPr>
        <w:t>”</w:t>
      </w:r>
      <w:r w:rsidR="002266C9">
        <w:rPr>
          <w:sz w:val="22"/>
          <w:szCs w:val="22"/>
        </w:rPr>
        <w:t>-</w:t>
      </w:r>
      <w:r w:rsidR="00EC2DCA" w:rsidRPr="000E268F">
        <w:rPr>
          <w:sz w:val="22"/>
          <w:szCs w:val="22"/>
        </w:rPr>
        <w:t>hatás lehetősége miatt.</w:t>
      </w:r>
    </w:p>
    <w:p w14:paraId="78692207" w14:textId="77777777" w:rsidR="001F7754" w:rsidRPr="000E2AC3" w:rsidRDefault="001F7754" w:rsidP="00871AA5">
      <w:pPr>
        <w:rPr>
          <w:sz w:val="22"/>
          <w:szCs w:val="22"/>
        </w:rPr>
      </w:pPr>
    </w:p>
    <w:p w14:paraId="744B4F37" w14:textId="77777777" w:rsidR="001F7754" w:rsidRPr="000E2AC3" w:rsidRDefault="001F7754" w:rsidP="00871AA5">
      <w:pPr>
        <w:rPr>
          <w:sz w:val="22"/>
          <w:szCs w:val="22"/>
        </w:rPr>
      </w:pPr>
      <w:r w:rsidRPr="000E2AC3">
        <w:rPr>
          <w:sz w:val="22"/>
          <w:szCs w:val="22"/>
        </w:rPr>
        <w:t>A késői reakciók miatt szoros orvosi felügyelet szükséges legalább 5 napig.</w:t>
      </w:r>
    </w:p>
    <w:p w14:paraId="082AE7BF" w14:textId="77777777" w:rsidR="001F7754" w:rsidRPr="000E2AC3" w:rsidRDefault="001F7754" w:rsidP="00871AA5">
      <w:pPr>
        <w:rPr>
          <w:sz w:val="22"/>
          <w:szCs w:val="22"/>
        </w:rPr>
      </w:pPr>
    </w:p>
    <w:p w14:paraId="71093A1D" w14:textId="77777777" w:rsidR="005173D5" w:rsidRPr="000E2AC3" w:rsidRDefault="005173D5" w:rsidP="00871AA5">
      <w:pPr>
        <w:rPr>
          <w:sz w:val="22"/>
          <w:szCs w:val="22"/>
        </w:rPr>
      </w:pPr>
    </w:p>
    <w:p w14:paraId="0A075F6D" w14:textId="77777777" w:rsidR="001F7754" w:rsidRPr="000E2AC3" w:rsidRDefault="001F7754" w:rsidP="00871AA5">
      <w:pPr>
        <w:tabs>
          <w:tab w:val="left" w:pos="708"/>
        </w:tabs>
        <w:ind w:left="567" w:hanging="567"/>
        <w:rPr>
          <w:b/>
          <w:sz w:val="22"/>
          <w:szCs w:val="22"/>
        </w:rPr>
      </w:pPr>
      <w:r w:rsidRPr="000E2AC3">
        <w:rPr>
          <w:b/>
          <w:sz w:val="22"/>
          <w:szCs w:val="22"/>
        </w:rPr>
        <w:t>5.</w:t>
      </w:r>
      <w:r w:rsidRPr="000E2AC3">
        <w:rPr>
          <w:b/>
          <w:sz w:val="22"/>
          <w:szCs w:val="22"/>
        </w:rPr>
        <w:tab/>
        <w:t>FARMAKOLÓGIAI TULAJDONSÁGOK</w:t>
      </w:r>
    </w:p>
    <w:p w14:paraId="57E499DC" w14:textId="77777777" w:rsidR="001F7754" w:rsidRPr="000E2AC3" w:rsidRDefault="001F7754" w:rsidP="00871AA5">
      <w:pPr>
        <w:tabs>
          <w:tab w:val="left" w:pos="708"/>
        </w:tabs>
        <w:ind w:left="567" w:hanging="567"/>
        <w:rPr>
          <w:sz w:val="22"/>
          <w:szCs w:val="22"/>
        </w:rPr>
      </w:pPr>
    </w:p>
    <w:p w14:paraId="77EF6EC6" w14:textId="77777777" w:rsidR="001F7754" w:rsidRPr="000E2AC3" w:rsidRDefault="001F7754" w:rsidP="00871AA5">
      <w:pPr>
        <w:tabs>
          <w:tab w:val="left" w:pos="708"/>
        </w:tabs>
        <w:ind w:left="567" w:hanging="567"/>
        <w:rPr>
          <w:b/>
          <w:sz w:val="22"/>
          <w:szCs w:val="22"/>
        </w:rPr>
      </w:pPr>
      <w:r w:rsidRPr="000E2AC3">
        <w:rPr>
          <w:b/>
          <w:sz w:val="22"/>
          <w:szCs w:val="22"/>
        </w:rPr>
        <w:t xml:space="preserve">5.1 </w:t>
      </w:r>
      <w:r w:rsidRPr="000E2AC3">
        <w:rPr>
          <w:b/>
          <w:sz w:val="22"/>
          <w:szCs w:val="22"/>
        </w:rPr>
        <w:tab/>
        <w:t>Farmakodinámiás tulajdonságok</w:t>
      </w:r>
    </w:p>
    <w:p w14:paraId="3779AAAD" w14:textId="77777777" w:rsidR="001F7754" w:rsidRPr="000E2AC3" w:rsidRDefault="001F7754" w:rsidP="00871AA5">
      <w:pPr>
        <w:rPr>
          <w:sz w:val="22"/>
          <w:szCs w:val="22"/>
        </w:rPr>
      </w:pPr>
    </w:p>
    <w:p w14:paraId="5195755B" w14:textId="77777777" w:rsidR="005173D5" w:rsidRPr="000E2AC3" w:rsidRDefault="001F7754" w:rsidP="00871AA5">
      <w:pPr>
        <w:rPr>
          <w:sz w:val="22"/>
          <w:szCs w:val="22"/>
        </w:rPr>
      </w:pPr>
      <w:r w:rsidRPr="000E2AC3">
        <w:rPr>
          <w:sz w:val="22"/>
          <w:szCs w:val="22"/>
        </w:rPr>
        <w:t xml:space="preserve">Farmakoterápiás csoport: </w:t>
      </w:r>
      <w:r w:rsidR="005173D5" w:rsidRPr="000E2AC3">
        <w:rPr>
          <w:sz w:val="22"/>
          <w:szCs w:val="22"/>
        </w:rPr>
        <w:t xml:space="preserve">Antipszichotikumok; </w:t>
      </w:r>
      <w:r w:rsidR="009A0464" w:rsidRPr="000E2AC3">
        <w:rPr>
          <w:sz w:val="22"/>
          <w:szCs w:val="22"/>
        </w:rPr>
        <w:t>d</w:t>
      </w:r>
      <w:r w:rsidR="005173D5" w:rsidRPr="000E2AC3">
        <w:rPr>
          <w:sz w:val="22"/>
          <w:szCs w:val="22"/>
        </w:rPr>
        <w:t>iazepinek, oxazepinek és tiazepinek.</w:t>
      </w:r>
      <w:r w:rsidRPr="000E2AC3">
        <w:rPr>
          <w:sz w:val="22"/>
          <w:szCs w:val="22"/>
        </w:rPr>
        <w:t xml:space="preserve"> </w:t>
      </w:r>
    </w:p>
    <w:p w14:paraId="6DC3FAF9" w14:textId="77777777" w:rsidR="001F7754" w:rsidRPr="000E2AC3" w:rsidRDefault="001F7754" w:rsidP="00871AA5">
      <w:pPr>
        <w:rPr>
          <w:sz w:val="22"/>
          <w:szCs w:val="22"/>
        </w:rPr>
      </w:pPr>
      <w:r w:rsidRPr="000E2AC3">
        <w:rPr>
          <w:sz w:val="22"/>
          <w:szCs w:val="22"/>
        </w:rPr>
        <w:t>ATC kód: N05A H02</w:t>
      </w:r>
    </w:p>
    <w:p w14:paraId="12801746" w14:textId="77777777" w:rsidR="001F7754" w:rsidRPr="000E2AC3" w:rsidRDefault="001F7754" w:rsidP="00871AA5">
      <w:pPr>
        <w:rPr>
          <w:sz w:val="22"/>
          <w:szCs w:val="22"/>
        </w:rPr>
      </w:pPr>
    </w:p>
    <w:p w14:paraId="570992CC" w14:textId="77777777" w:rsidR="00E23485" w:rsidRPr="000E2AC3" w:rsidRDefault="00E23485" w:rsidP="00871AA5">
      <w:pPr>
        <w:rPr>
          <w:sz w:val="22"/>
          <w:szCs w:val="22"/>
        </w:rPr>
      </w:pPr>
      <w:r w:rsidRPr="000E2AC3">
        <w:rPr>
          <w:sz w:val="22"/>
          <w:szCs w:val="22"/>
          <w:u w:val="single"/>
        </w:rPr>
        <w:t>Hatásmechanizmus</w:t>
      </w:r>
    </w:p>
    <w:p w14:paraId="2551890F" w14:textId="77777777" w:rsidR="001F7754" w:rsidRPr="000E2AC3" w:rsidRDefault="001F7754" w:rsidP="00871AA5">
      <w:pPr>
        <w:rPr>
          <w:sz w:val="22"/>
          <w:szCs w:val="22"/>
        </w:rPr>
      </w:pPr>
      <w:r w:rsidRPr="000E2AC3">
        <w:rPr>
          <w:sz w:val="22"/>
          <w:szCs w:val="22"/>
        </w:rPr>
        <w:t>Kimutatták, hogy a klozapin olyan antipszichotikum, ami különbözik a klasszikus antipszichotikumoktól.</w:t>
      </w:r>
    </w:p>
    <w:p w14:paraId="4403BBF9" w14:textId="77777777" w:rsidR="001F7754" w:rsidRPr="000E2AC3" w:rsidRDefault="001F7754" w:rsidP="00871AA5">
      <w:pPr>
        <w:rPr>
          <w:sz w:val="22"/>
          <w:szCs w:val="22"/>
        </w:rPr>
      </w:pPr>
    </w:p>
    <w:p w14:paraId="5E4F09C9" w14:textId="77777777" w:rsidR="007661FA" w:rsidRDefault="001F7754" w:rsidP="00871AA5">
      <w:pPr>
        <w:rPr>
          <w:sz w:val="22"/>
          <w:szCs w:val="22"/>
        </w:rPr>
      </w:pPr>
      <w:r w:rsidRPr="000E2AC3">
        <w:rPr>
          <w:sz w:val="22"/>
          <w:szCs w:val="22"/>
        </w:rPr>
        <w:t>Farmakológiai vizsgálatokban a vegyület nem indukál katalepsziát, vagy nem gátolja az apomorfin vagy amfetamin kiváltotta sztereotíp viselkedést. Csak gyenge dopamin-receptor</w:t>
      </w:r>
      <w:r w:rsidR="002266C9">
        <w:rPr>
          <w:sz w:val="22"/>
          <w:szCs w:val="22"/>
        </w:rPr>
        <w:t>-</w:t>
      </w:r>
      <w:r w:rsidRPr="000E2AC3">
        <w:rPr>
          <w:sz w:val="22"/>
          <w:szCs w:val="22"/>
        </w:rPr>
        <w:t>blokkoló hatása van a D</w:t>
      </w:r>
      <w:r w:rsidRPr="000E2AC3">
        <w:rPr>
          <w:sz w:val="22"/>
          <w:szCs w:val="22"/>
          <w:vertAlign w:val="subscript"/>
        </w:rPr>
        <w:t>1</w:t>
      </w:r>
      <w:r w:rsidR="002266C9">
        <w:rPr>
          <w:sz w:val="22"/>
          <w:szCs w:val="22"/>
        </w:rPr>
        <w:t>-</w:t>
      </w:r>
      <w:r w:rsidRPr="000E2AC3">
        <w:rPr>
          <w:sz w:val="22"/>
          <w:szCs w:val="22"/>
        </w:rPr>
        <w:t>, D</w:t>
      </w:r>
      <w:r w:rsidRPr="000E2AC3">
        <w:rPr>
          <w:sz w:val="22"/>
          <w:szCs w:val="22"/>
          <w:vertAlign w:val="subscript"/>
        </w:rPr>
        <w:t>2</w:t>
      </w:r>
      <w:r w:rsidR="002266C9">
        <w:rPr>
          <w:sz w:val="22"/>
          <w:szCs w:val="22"/>
        </w:rPr>
        <w:t>-</w:t>
      </w:r>
      <w:r w:rsidRPr="000E2AC3">
        <w:rPr>
          <w:sz w:val="22"/>
          <w:szCs w:val="22"/>
        </w:rPr>
        <w:t>, D</w:t>
      </w:r>
      <w:r w:rsidRPr="000E2AC3">
        <w:rPr>
          <w:sz w:val="22"/>
          <w:szCs w:val="22"/>
          <w:vertAlign w:val="subscript"/>
        </w:rPr>
        <w:t>3</w:t>
      </w:r>
      <w:r w:rsidR="002266C9">
        <w:rPr>
          <w:sz w:val="22"/>
          <w:szCs w:val="22"/>
        </w:rPr>
        <w:t>-</w:t>
      </w:r>
      <w:r w:rsidRPr="000E2AC3">
        <w:rPr>
          <w:sz w:val="22"/>
          <w:szCs w:val="22"/>
        </w:rPr>
        <w:t xml:space="preserve"> és D</w:t>
      </w:r>
      <w:r w:rsidRPr="000E2AC3">
        <w:rPr>
          <w:sz w:val="22"/>
          <w:szCs w:val="22"/>
          <w:vertAlign w:val="subscript"/>
        </w:rPr>
        <w:t>5</w:t>
      </w:r>
      <w:r w:rsidR="002266C9">
        <w:rPr>
          <w:sz w:val="22"/>
          <w:szCs w:val="22"/>
        </w:rPr>
        <w:t>-</w:t>
      </w:r>
      <w:r w:rsidRPr="000E2AC3">
        <w:rPr>
          <w:sz w:val="22"/>
          <w:szCs w:val="22"/>
        </w:rPr>
        <w:t>receptorokon, de jelentős hatása van a D</w:t>
      </w:r>
      <w:r w:rsidRPr="000E2AC3">
        <w:rPr>
          <w:sz w:val="22"/>
          <w:szCs w:val="22"/>
          <w:vertAlign w:val="subscript"/>
        </w:rPr>
        <w:t>4</w:t>
      </w:r>
      <w:r w:rsidR="002266C9">
        <w:rPr>
          <w:sz w:val="22"/>
          <w:szCs w:val="22"/>
        </w:rPr>
        <w:t>-</w:t>
      </w:r>
      <w:r w:rsidRPr="000E2AC3">
        <w:rPr>
          <w:sz w:val="22"/>
          <w:szCs w:val="22"/>
        </w:rPr>
        <w:t>receptorokon</w:t>
      </w:r>
      <w:r w:rsidR="007661FA">
        <w:rPr>
          <w:sz w:val="22"/>
          <w:szCs w:val="22"/>
        </w:rPr>
        <w:t>.</w:t>
      </w:r>
    </w:p>
    <w:p w14:paraId="1937450E" w14:textId="77777777" w:rsidR="007661FA" w:rsidRDefault="007661FA" w:rsidP="00871AA5">
      <w:pPr>
        <w:rPr>
          <w:sz w:val="22"/>
          <w:szCs w:val="22"/>
        </w:rPr>
      </w:pPr>
    </w:p>
    <w:p w14:paraId="7860E62D" w14:textId="77777777" w:rsidR="007661FA" w:rsidRPr="005D3EBD" w:rsidRDefault="007661FA" w:rsidP="007661FA">
      <w:pPr>
        <w:tabs>
          <w:tab w:val="left" w:pos="567"/>
        </w:tabs>
        <w:rPr>
          <w:sz w:val="22"/>
          <w:szCs w:val="22"/>
        </w:rPr>
      </w:pPr>
      <w:r w:rsidRPr="005D3EBD">
        <w:rPr>
          <w:sz w:val="22"/>
          <w:szCs w:val="22"/>
          <w:u w:val="single"/>
        </w:rPr>
        <w:t>Farmakodinámiás hatások</w:t>
      </w:r>
    </w:p>
    <w:p w14:paraId="386B401D" w14:textId="77777777" w:rsidR="001F7754" w:rsidRPr="000E2AC3" w:rsidRDefault="007661FA" w:rsidP="007661FA">
      <w:pPr>
        <w:rPr>
          <w:sz w:val="22"/>
          <w:szCs w:val="22"/>
        </w:rPr>
      </w:pPr>
      <w:r w:rsidRPr="005D3EBD">
        <w:rPr>
          <w:sz w:val="22"/>
          <w:szCs w:val="22"/>
        </w:rPr>
        <w:t xml:space="preserve">A </w:t>
      </w:r>
      <w:r>
        <w:rPr>
          <w:sz w:val="22"/>
          <w:szCs w:val="22"/>
        </w:rPr>
        <w:t>Clozapine Gerot-nak</w:t>
      </w:r>
      <w:r w:rsidRPr="005D3EBD">
        <w:rPr>
          <w:sz w:val="22"/>
          <w:szCs w:val="22"/>
        </w:rPr>
        <w:t xml:space="preserve"> </w:t>
      </w:r>
      <w:r w:rsidR="001F7754" w:rsidRPr="000E2AC3">
        <w:rPr>
          <w:sz w:val="22"/>
          <w:szCs w:val="22"/>
        </w:rPr>
        <w:t>erőteljes anti-alfa-adrenerg, antikolinerg, antihisztamin és az arousal-reakciót gátló hatásai vannak. Kimutatták, hogy antiszerotoninerg tulajdonságai is vannak.</w:t>
      </w:r>
    </w:p>
    <w:p w14:paraId="05876471" w14:textId="77777777" w:rsidR="007661FA" w:rsidRPr="000E2AC3" w:rsidRDefault="007661FA" w:rsidP="00871AA5">
      <w:pPr>
        <w:rPr>
          <w:sz w:val="22"/>
          <w:szCs w:val="22"/>
        </w:rPr>
      </w:pPr>
    </w:p>
    <w:p w14:paraId="3624F69A" w14:textId="77777777" w:rsidR="00E23485" w:rsidRPr="000E2AC3" w:rsidRDefault="00E23485" w:rsidP="00871AA5">
      <w:pPr>
        <w:rPr>
          <w:sz w:val="22"/>
          <w:szCs w:val="22"/>
        </w:rPr>
      </w:pPr>
      <w:r w:rsidRPr="000E2AC3">
        <w:rPr>
          <w:sz w:val="22"/>
          <w:szCs w:val="22"/>
          <w:u w:val="single"/>
        </w:rPr>
        <w:t>Klinikai hatásosság és biztonságosság</w:t>
      </w:r>
    </w:p>
    <w:p w14:paraId="43154A96" w14:textId="77777777" w:rsidR="001F7754" w:rsidRPr="000E2AC3" w:rsidRDefault="001F7754" w:rsidP="00871AA5">
      <w:pPr>
        <w:rPr>
          <w:sz w:val="22"/>
          <w:szCs w:val="22"/>
        </w:rPr>
      </w:pPr>
      <w:r w:rsidRPr="000E2AC3">
        <w:rPr>
          <w:sz w:val="22"/>
          <w:szCs w:val="22"/>
        </w:rPr>
        <w:t xml:space="preserve">Klinikailag a klozapin gyors és jelentős szedációt okoz, és antipszichotikus hatása van azoknál a </w:t>
      </w:r>
      <w:r w:rsidR="00A65658" w:rsidRPr="000E2AC3">
        <w:rPr>
          <w:sz w:val="22"/>
          <w:szCs w:val="22"/>
        </w:rPr>
        <w:t xml:space="preserve">schizophren </w:t>
      </w:r>
      <w:r w:rsidRPr="000E2AC3">
        <w:rPr>
          <w:sz w:val="22"/>
          <w:szCs w:val="22"/>
        </w:rPr>
        <w:t xml:space="preserve">betegeknél, akik az egyéb gyógyszeres kezelésre rezisztensek. Ilyen esetekben a klozapin főleg a rövid idejű vizsgálatokban bizonyult hatékonynak a pozitív és negatív </w:t>
      </w:r>
      <w:r w:rsidR="00A65658" w:rsidRPr="000E2AC3">
        <w:rPr>
          <w:sz w:val="22"/>
          <w:szCs w:val="22"/>
        </w:rPr>
        <w:t>schizophren</w:t>
      </w:r>
      <w:r w:rsidRPr="000E2AC3">
        <w:rPr>
          <w:sz w:val="22"/>
          <w:szCs w:val="22"/>
        </w:rPr>
        <w:t xml:space="preserve"> tünetek enyhítésében. 319, terápiarezisztens betegen 12 hónapon át</w:t>
      </w:r>
      <w:r w:rsidR="003B7E05" w:rsidRPr="000E2AC3">
        <w:rPr>
          <w:sz w:val="22"/>
          <w:szCs w:val="22"/>
        </w:rPr>
        <w:t xml:space="preserve"> </w:t>
      </w:r>
      <w:r w:rsidRPr="000E2AC3">
        <w:rPr>
          <w:sz w:val="22"/>
          <w:szCs w:val="22"/>
        </w:rPr>
        <w:t>végzett</w:t>
      </w:r>
      <w:r w:rsidR="002266C9">
        <w:rPr>
          <w:sz w:val="22"/>
          <w:szCs w:val="22"/>
        </w:rPr>
        <w:t>,</w:t>
      </w:r>
      <w:r w:rsidRPr="000E2AC3">
        <w:rPr>
          <w:sz w:val="22"/>
          <w:szCs w:val="22"/>
        </w:rPr>
        <w:t xml:space="preserve"> nyílt </w:t>
      </w:r>
      <w:r w:rsidR="002266C9">
        <w:rPr>
          <w:sz w:val="22"/>
          <w:szCs w:val="22"/>
        </w:rPr>
        <w:t xml:space="preserve">elrendezésű </w:t>
      </w:r>
      <w:r w:rsidRPr="000E2AC3">
        <w:rPr>
          <w:sz w:val="22"/>
          <w:szCs w:val="22"/>
        </w:rPr>
        <w:t>klinikai vizsgálatban klinikailag jelentős javulást figyeltek meg a betegek 37%-nál a kezelés első hetében, és a 12 hónap végére további 44%-nál. A javulást a Brief Psychiatric Rating Scale Score-ban a kiinduláshoz képest észlelt 20%-os csökkenéssel határozták meg.</w:t>
      </w:r>
      <w:r w:rsidR="007661FA">
        <w:rPr>
          <w:sz w:val="22"/>
          <w:szCs w:val="22"/>
        </w:rPr>
        <w:t xml:space="preserve"> </w:t>
      </w:r>
      <w:r w:rsidR="007661FA" w:rsidRPr="000E268F">
        <w:rPr>
          <w:sz w:val="22"/>
          <w:szCs w:val="22"/>
        </w:rPr>
        <w:t>Ezen felül a kognitív diszfunkció bizonyos aspektusaiban javulást írtak le.</w:t>
      </w:r>
    </w:p>
    <w:p w14:paraId="22DB31C3" w14:textId="77777777" w:rsidR="001F7754" w:rsidRPr="000E2AC3" w:rsidRDefault="001F7754" w:rsidP="00871AA5">
      <w:pPr>
        <w:rPr>
          <w:sz w:val="22"/>
          <w:szCs w:val="22"/>
        </w:rPr>
      </w:pPr>
    </w:p>
    <w:p w14:paraId="4E10D470" w14:textId="77777777" w:rsidR="001F7754" w:rsidRDefault="001F7754" w:rsidP="00871AA5">
      <w:pPr>
        <w:rPr>
          <w:sz w:val="22"/>
          <w:szCs w:val="22"/>
        </w:rPr>
      </w:pPr>
      <w:r w:rsidRPr="000E2AC3">
        <w:rPr>
          <w:sz w:val="22"/>
          <w:szCs w:val="22"/>
        </w:rPr>
        <w:t>A klasszikus antipszichotikumokkal összehasonlítva a klozapin kevesebb major extrap</w:t>
      </w:r>
      <w:r w:rsidR="00A65658" w:rsidRPr="000E2AC3">
        <w:rPr>
          <w:sz w:val="22"/>
          <w:szCs w:val="22"/>
        </w:rPr>
        <w:t>i</w:t>
      </w:r>
      <w:r w:rsidRPr="000E2AC3">
        <w:rPr>
          <w:sz w:val="22"/>
          <w:szCs w:val="22"/>
        </w:rPr>
        <w:t>ramid</w:t>
      </w:r>
      <w:r w:rsidR="00A65658" w:rsidRPr="000E2AC3">
        <w:rPr>
          <w:sz w:val="22"/>
          <w:szCs w:val="22"/>
        </w:rPr>
        <w:t>á</w:t>
      </w:r>
      <w:r w:rsidRPr="000E2AC3">
        <w:rPr>
          <w:sz w:val="22"/>
          <w:szCs w:val="22"/>
        </w:rPr>
        <w:t xml:space="preserve">lis tünetet, pl. akut dystoniát, Parkinson-szerű mellékhatásokat és akathisiát okoz. A klasszikus antipszichotikumokkal szemben a klozapin nem vagy alig okoz prolaktin emelkedést, és így az ezzel összefüggő mellékhatások, a gynecomastia, </w:t>
      </w:r>
      <w:r w:rsidR="002266C9">
        <w:rPr>
          <w:sz w:val="22"/>
          <w:szCs w:val="22"/>
        </w:rPr>
        <w:t xml:space="preserve">az </w:t>
      </w:r>
      <w:r w:rsidRPr="000E2AC3">
        <w:rPr>
          <w:sz w:val="22"/>
          <w:szCs w:val="22"/>
        </w:rPr>
        <w:t xml:space="preserve">amenorrhea, </w:t>
      </w:r>
      <w:r w:rsidR="002266C9">
        <w:rPr>
          <w:sz w:val="22"/>
          <w:szCs w:val="22"/>
        </w:rPr>
        <w:t xml:space="preserve">a </w:t>
      </w:r>
      <w:r w:rsidRPr="000E2AC3">
        <w:rPr>
          <w:sz w:val="22"/>
          <w:szCs w:val="22"/>
        </w:rPr>
        <w:t xml:space="preserve">galactorrhoea és </w:t>
      </w:r>
      <w:r w:rsidR="002266C9">
        <w:rPr>
          <w:sz w:val="22"/>
          <w:szCs w:val="22"/>
        </w:rPr>
        <w:t xml:space="preserve">az </w:t>
      </w:r>
      <w:r w:rsidRPr="000E2AC3">
        <w:rPr>
          <w:sz w:val="22"/>
          <w:szCs w:val="22"/>
        </w:rPr>
        <w:t>impotencia nem jelentkeznek.</w:t>
      </w:r>
    </w:p>
    <w:p w14:paraId="76B2BB47" w14:textId="77777777" w:rsidR="007661FA" w:rsidRPr="000E2AC3" w:rsidRDefault="007661FA" w:rsidP="00871AA5">
      <w:pPr>
        <w:rPr>
          <w:sz w:val="22"/>
          <w:szCs w:val="22"/>
        </w:rPr>
      </w:pPr>
    </w:p>
    <w:p w14:paraId="41C796E4" w14:textId="77777777" w:rsidR="001F7754" w:rsidRPr="000E2AC3" w:rsidRDefault="001F7754" w:rsidP="00871AA5">
      <w:pPr>
        <w:rPr>
          <w:bCs/>
          <w:sz w:val="22"/>
          <w:szCs w:val="22"/>
        </w:rPr>
      </w:pPr>
      <w:r w:rsidRPr="000E2AC3">
        <w:rPr>
          <w:sz w:val="22"/>
          <w:szCs w:val="22"/>
        </w:rPr>
        <w:t>A klozapin</w:t>
      </w:r>
      <w:r w:rsidR="002D36BF">
        <w:rPr>
          <w:sz w:val="22"/>
          <w:szCs w:val="22"/>
        </w:rPr>
        <w:t>-</w:t>
      </w:r>
      <w:r w:rsidRPr="000E2AC3">
        <w:rPr>
          <w:sz w:val="22"/>
          <w:szCs w:val="22"/>
        </w:rPr>
        <w:t xml:space="preserve">kezelés által okozott potenciálisan súlyos mellékhatás a granulocytopenia és </w:t>
      </w:r>
      <w:r w:rsidR="002266C9">
        <w:rPr>
          <w:sz w:val="22"/>
          <w:szCs w:val="22"/>
        </w:rPr>
        <w:t xml:space="preserve">az </w:t>
      </w:r>
      <w:r w:rsidRPr="000E2AC3">
        <w:rPr>
          <w:sz w:val="22"/>
          <w:szCs w:val="22"/>
        </w:rPr>
        <w:t xml:space="preserve">agranulocytosis, ami körülbelül 3%-os, illetve 0,7%-os becsült gyakorisággal jelentkezik. Erre való tekintettel a klozapin </w:t>
      </w:r>
      <w:r w:rsidR="002266C9">
        <w:rPr>
          <w:sz w:val="22"/>
          <w:szCs w:val="22"/>
        </w:rPr>
        <w:t>alkalmazását</w:t>
      </w:r>
      <w:r w:rsidR="002266C9" w:rsidRPr="000E2AC3">
        <w:rPr>
          <w:sz w:val="22"/>
          <w:szCs w:val="22"/>
        </w:rPr>
        <w:t xml:space="preserve"> </w:t>
      </w:r>
      <w:r w:rsidRPr="000E2AC3">
        <w:rPr>
          <w:sz w:val="22"/>
          <w:szCs w:val="22"/>
        </w:rPr>
        <w:t xml:space="preserve">azokra a betegekre kell korlátozni, akik terápiarezisztensek, </w:t>
      </w:r>
      <w:r w:rsidR="007661FA" w:rsidRPr="000E268F">
        <w:rPr>
          <w:sz w:val="22"/>
          <w:szCs w:val="22"/>
        </w:rPr>
        <w:t>illetve akiknél a Parkinson</w:t>
      </w:r>
      <w:r w:rsidR="0061111D">
        <w:rPr>
          <w:sz w:val="22"/>
          <w:szCs w:val="22"/>
        </w:rPr>
        <w:t>-</w:t>
      </w:r>
      <w:r w:rsidR="007661FA" w:rsidRPr="000E268F">
        <w:rPr>
          <w:sz w:val="22"/>
          <w:szCs w:val="22"/>
        </w:rPr>
        <w:t xml:space="preserve">betegséggel kapcsolatos pszichózis kezelésében az egyéb kezelési stratégiák kudarcot vallottak (lásd 4.1 pont), </w:t>
      </w:r>
      <w:r w:rsidRPr="000E2AC3">
        <w:rPr>
          <w:sz w:val="22"/>
          <w:szCs w:val="22"/>
        </w:rPr>
        <w:t xml:space="preserve">és a rendszeres hematológiai vizsgálat elvégezhető (lásd 4.4 </w:t>
      </w:r>
      <w:r w:rsidRPr="000E2AC3">
        <w:rPr>
          <w:bCs/>
          <w:sz w:val="22"/>
          <w:szCs w:val="22"/>
        </w:rPr>
        <w:t>és 4.8</w:t>
      </w:r>
      <w:r w:rsidR="0061111D">
        <w:rPr>
          <w:bCs/>
          <w:sz w:val="22"/>
          <w:szCs w:val="22"/>
        </w:rPr>
        <w:t> </w:t>
      </w:r>
      <w:r w:rsidRPr="000E2AC3">
        <w:rPr>
          <w:bCs/>
          <w:sz w:val="22"/>
          <w:szCs w:val="22"/>
        </w:rPr>
        <w:t>pont).</w:t>
      </w:r>
    </w:p>
    <w:p w14:paraId="20F48BA9" w14:textId="77777777" w:rsidR="001F7754" w:rsidRPr="000E2AC3" w:rsidRDefault="001F7754" w:rsidP="00871AA5">
      <w:pPr>
        <w:rPr>
          <w:sz w:val="22"/>
          <w:szCs w:val="22"/>
        </w:rPr>
      </w:pPr>
    </w:p>
    <w:p w14:paraId="609E9C46" w14:textId="77777777" w:rsidR="001F7754" w:rsidRPr="000E2AC3" w:rsidRDefault="001F7754" w:rsidP="00871AA5">
      <w:pPr>
        <w:tabs>
          <w:tab w:val="left" w:pos="708"/>
        </w:tabs>
        <w:ind w:left="567" w:hanging="567"/>
        <w:rPr>
          <w:b/>
          <w:sz w:val="22"/>
          <w:szCs w:val="22"/>
        </w:rPr>
      </w:pPr>
      <w:r w:rsidRPr="000E2AC3">
        <w:rPr>
          <w:b/>
          <w:sz w:val="22"/>
          <w:szCs w:val="22"/>
        </w:rPr>
        <w:t>5.2</w:t>
      </w:r>
      <w:r w:rsidRPr="000E2AC3">
        <w:rPr>
          <w:b/>
          <w:sz w:val="22"/>
          <w:szCs w:val="22"/>
        </w:rPr>
        <w:tab/>
        <w:t>Farmakokinetikai tulajdonságok</w:t>
      </w:r>
    </w:p>
    <w:p w14:paraId="3FDE0704" w14:textId="77777777" w:rsidR="001F7754" w:rsidRPr="000E2AC3" w:rsidRDefault="001F7754" w:rsidP="00871AA5">
      <w:pPr>
        <w:rPr>
          <w:sz w:val="22"/>
          <w:szCs w:val="22"/>
        </w:rPr>
      </w:pPr>
    </w:p>
    <w:p w14:paraId="43BFF946" w14:textId="77777777" w:rsidR="00E23485" w:rsidRPr="000E2AC3" w:rsidRDefault="00E23485" w:rsidP="00871AA5">
      <w:pPr>
        <w:pStyle w:val="WW-Szvegtrzs212"/>
        <w:spacing w:line="240" w:lineRule="auto"/>
        <w:ind w:left="0" w:firstLine="0"/>
        <w:rPr>
          <w:b w:val="0"/>
          <w:bCs/>
          <w:sz w:val="22"/>
          <w:szCs w:val="22"/>
        </w:rPr>
      </w:pPr>
      <w:r w:rsidRPr="000E2AC3">
        <w:rPr>
          <w:b w:val="0"/>
          <w:sz w:val="22"/>
          <w:szCs w:val="22"/>
          <w:u w:val="single"/>
        </w:rPr>
        <w:t>Felszívódás</w:t>
      </w:r>
      <w:r w:rsidRPr="000E2AC3">
        <w:rPr>
          <w:b w:val="0"/>
          <w:bCs/>
          <w:sz w:val="22"/>
          <w:szCs w:val="22"/>
        </w:rPr>
        <w:t xml:space="preserve"> </w:t>
      </w:r>
    </w:p>
    <w:p w14:paraId="36CABD95" w14:textId="77777777" w:rsidR="001F7754" w:rsidRPr="000E2AC3" w:rsidRDefault="001F7754" w:rsidP="00871AA5">
      <w:pPr>
        <w:pStyle w:val="WW-Szvegtrzs212"/>
        <w:spacing w:line="240" w:lineRule="auto"/>
        <w:ind w:left="0" w:firstLine="0"/>
        <w:rPr>
          <w:b w:val="0"/>
          <w:bCs/>
          <w:sz w:val="22"/>
          <w:szCs w:val="22"/>
        </w:rPr>
      </w:pPr>
      <w:r w:rsidRPr="000E2AC3">
        <w:rPr>
          <w:b w:val="0"/>
          <w:bCs/>
          <w:sz w:val="22"/>
          <w:szCs w:val="22"/>
        </w:rPr>
        <w:t xml:space="preserve">A </w:t>
      </w:r>
      <w:r w:rsidRPr="007661FA">
        <w:rPr>
          <w:b w:val="0"/>
          <w:bCs/>
          <w:i/>
          <w:sz w:val="22"/>
          <w:szCs w:val="22"/>
        </w:rPr>
        <w:t>per</w:t>
      </w:r>
      <w:r w:rsidR="002266C9">
        <w:rPr>
          <w:b w:val="0"/>
          <w:bCs/>
          <w:i/>
          <w:sz w:val="22"/>
          <w:szCs w:val="22"/>
        </w:rPr>
        <w:t> </w:t>
      </w:r>
      <w:r w:rsidRPr="007661FA">
        <w:rPr>
          <w:b w:val="0"/>
          <w:bCs/>
          <w:i/>
          <w:sz w:val="22"/>
          <w:szCs w:val="22"/>
        </w:rPr>
        <w:t>os</w:t>
      </w:r>
      <w:r w:rsidRPr="000E2AC3">
        <w:rPr>
          <w:b w:val="0"/>
          <w:bCs/>
          <w:sz w:val="22"/>
          <w:szCs w:val="22"/>
        </w:rPr>
        <w:t xml:space="preserve"> adott klozapin felszívódása 90</w:t>
      </w:r>
      <w:r w:rsidR="002266C9">
        <w:rPr>
          <w:b w:val="0"/>
          <w:bCs/>
          <w:sz w:val="22"/>
          <w:szCs w:val="22"/>
        </w:rPr>
        <w:t>–</w:t>
      </w:r>
      <w:r w:rsidRPr="000E2AC3">
        <w:rPr>
          <w:b w:val="0"/>
          <w:bCs/>
          <w:sz w:val="22"/>
          <w:szCs w:val="22"/>
        </w:rPr>
        <w:t xml:space="preserve">95%-os, </w:t>
      </w:r>
      <w:r w:rsidR="002266C9">
        <w:rPr>
          <w:b w:val="0"/>
          <w:bCs/>
          <w:sz w:val="22"/>
          <w:szCs w:val="22"/>
        </w:rPr>
        <w:t xml:space="preserve">az </w:t>
      </w:r>
      <w:r w:rsidRPr="000E2AC3">
        <w:rPr>
          <w:b w:val="0"/>
          <w:bCs/>
          <w:sz w:val="22"/>
          <w:szCs w:val="22"/>
        </w:rPr>
        <w:t>étkezés nem befolyásolja a felszívódás sebességét, sem a mértékét.</w:t>
      </w:r>
    </w:p>
    <w:p w14:paraId="1AD7DE17" w14:textId="77777777" w:rsidR="001F7754" w:rsidRPr="000E2AC3" w:rsidRDefault="001F7754" w:rsidP="00871AA5">
      <w:pPr>
        <w:pStyle w:val="WW-Szvegtrzs212"/>
        <w:spacing w:line="240" w:lineRule="auto"/>
        <w:ind w:left="0" w:firstLine="0"/>
        <w:rPr>
          <w:b w:val="0"/>
          <w:bCs/>
          <w:sz w:val="22"/>
          <w:szCs w:val="22"/>
        </w:rPr>
      </w:pPr>
    </w:p>
    <w:p w14:paraId="666FCD7A" w14:textId="77777777" w:rsidR="00E23485" w:rsidRPr="000E2AC3" w:rsidRDefault="001F7754" w:rsidP="00871AA5">
      <w:pPr>
        <w:pStyle w:val="WW-Szvegtrzs212"/>
        <w:spacing w:line="240" w:lineRule="auto"/>
        <w:ind w:left="0" w:firstLine="0"/>
        <w:rPr>
          <w:b w:val="0"/>
          <w:bCs/>
          <w:sz w:val="22"/>
          <w:szCs w:val="22"/>
        </w:rPr>
      </w:pPr>
      <w:r w:rsidRPr="000E2AC3">
        <w:rPr>
          <w:b w:val="0"/>
          <w:bCs/>
          <w:sz w:val="22"/>
          <w:szCs w:val="22"/>
        </w:rPr>
        <w:t xml:space="preserve">A </w:t>
      </w:r>
      <w:r w:rsidR="005173D5" w:rsidRPr="000E2AC3">
        <w:rPr>
          <w:b w:val="0"/>
          <w:bCs/>
          <w:sz w:val="22"/>
          <w:szCs w:val="22"/>
        </w:rPr>
        <w:t>Clozapine Gerot</w:t>
      </w:r>
      <w:r w:rsidRPr="000E2AC3">
        <w:rPr>
          <w:b w:val="0"/>
          <w:bCs/>
          <w:sz w:val="22"/>
          <w:szCs w:val="22"/>
        </w:rPr>
        <w:t xml:space="preserve"> mérsékelt first-pass metabolizmuson megy át, ami 50</w:t>
      </w:r>
      <w:r w:rsidR="002266C9">
        <w:rPr>
          <w:b w:val="0"/>
          <w:bCs/>
          <w:sz w:val="22"/>
          <w:szCs w:val="22"/>
        </w:rPr>
        <w:t>–</w:t>
      </w:r>
      <w:r w:rsidRPr="000E2AC3">
        <w:rPr>
          <w:b w:val="0"/>
          <w:bCs/>
          <w:sz w:val="22"/>
          <w:szCs w:val="22"/>
        </w:rPr>
        <w:t xml:space="preserve">60%-os abszolút biohasznosulást eredményez. </w:t>
      </w:r>
    </w:p>
    <w:p w14:paraId="6A2AB934" w14:textId="77777777" w:rsidR="00E23485" w:rsidRPr="000E2AC3" w:rsidRDefault="00E23485" w:rsidP="00871AA5">
      <w:pPr>
        <w:pStyle w:val="WW-Szvegtrzs212"/>
        <w:spacing w:line="240" w:lineRule="auto"/>
        <w:ind w:left="0" w:firstLine="0"/>
        <w:rPr>
          <w:b w:val="0"/>
          <w:bCs/>
          <w:sz w:val="22"/>
          <w:szCs w:val="22"/>
        </w:rPr>
      </w:pPr>
    </w:p>
    <w:p w14:paraId="040FF1B6" w14:textId="77777777" w:rsidR="00E23485" w:rsidRPr="000E2AC3" w:rsidRDefault="00E23485" w:rsidP="00871AA5">
      <w:pPr>
        <w:pStyle w:val="WW-Szvegtrzs212"/>
        <w:spacing w:line="240" w:lineRule="auto"/>
        <w:ind w:left="0" w:firstLine="0"/>
        <w:rPr>
          <w:b w:val="0"/>
          <w:sz w:val="22"/>
          <w:szCs w:val="22"/>
          <w:u w:val="single"/>
        </w:rPr>
      </w:pPr>
      <w:r w:rsidRPr="000E2AC3">
        <w:rPr>
          <w:b w:val="0"/>
          <w:sz w:val="22"/>
          <w:szCs w:val="22"/>
          <w:u w:val="single"/>
        </w:rPr>
        <w:t xml:space="preserve">Eloszlás </w:t>
      </w:r>
    </w:p>
    <w:p w14:paraId="72B88338" w14:textId="77777777" w:rsidR="00E23485" w:rsidRPr="000E2AC3" w:rsidRDefault="001F7754" w:rsidP="00871AA5">
      <w:pPr>
        <w:pStyle w:val="WW-Szvegtrzs212"/>
        <w:spacing w:line="240" w:lineRule="auto"/>
        <w:ind w:left="0" w:firstLine="0"/>
        <w:rPr>
          <w:b w:val="0"/>
          <w:bCs/>
          <w:sz w:val="22"/>
          <w:szCs w:val="22"/>
        </w:rPr>
      </w:pPr>
      <w:r w:rsidRPr="000E2AC3">
        <w:rPr>
          <w:b w:val="0"/>
          <w:bCs/>
          <w:sz w:val="22"/>
          <w:szCs w:val="22"/>
        </w:rPr>
        <w:t>Egyensúlyi állapotban, napi kétszeri alkalmazás esetén a vér csúcskoncentrációja átlagosan 2,1 óra (tartomány: 0,4</w:t>
      </w:r>
      <w:r w:rsidR="002266C9">
        <w:rPr>
          <w:b w:val="0"/>
          <w:bCs/>
          <w:sz w:val="22"/>
          <w:szCs w:val="22"/>
        </w:rPr>
        <w:t>–</w:t>
      </w:r>
      <w:r w:rsidRPr="000E2AC3">
        <w:rPr>
          <w:b w:val="0"/>
          <w:bCs/>
          <w:sz w:val="22"/>
          <w:szCs w:val="22"/>
        </w:rPr>
        <w:t xml:space="preserve">4,2 óra) múlva alakul ki, és a megoszlási térfogat 1,6 l/ttkg. Körülbelül a </w:t>
      </w:r>
      <w:r w:rsidR="005173D5" w:rsidRPr="000E2AC3">
        <w:rPr>
          <w:b w:val="0"/>
          <w:bCs/>
          <w:sz w:val="22"/>
          <w:szCs w:val="22"/>
        </w:rPr>
        <w:t>Clozapine Gerot</w:t>
      </w:r>
      <w:r w:rsidRPr="000E2AC3">
        <w:rPr>
          <w:b w:val="0"/>
          <w:bCs/>
          <w:sz w:val="22"/>
          <w:szCs w:val="22"/>
        </w:rPr>
        <w:t xml:space="preserve"> 95%-a kötődik plazma fehérjékhez. </w:t>
      </w:r>
    </w:p>
    <w:p w14:paraId="2B8EECB6" w14:textId="77777777" w:rsidR="00E23485" w:rsidRPr="000E2AC3" w:rsidRDefault="00E23485" w:rsidP="00871AA5">
      <w:pPr>
        <w:pStyle w:val="WW-Szvegtrzs212"/>
        <w:spacing w:line="240" w:lineRule="auto"/>
        <w:ind w:left="0" w:firstLine="0"/>
        <w:rPr>
          <w:b w:val="0"/>
          <w:bCs/>
          <w:sz w:val="22"/>
          <w:szCs w:val="22"/>
        </w:rPr>
      </w:pPr>
    </w:p>
    <w:p w14:paraId="251BD537" w14:textId="77777777" w:rsidR="00E23485" w:rsidRPr="000E2AC3" w:rsidRDefault="00E23485" w:rsidP="00871AA5">
      <w:pPr>
        <w:rPr>
          <w:sz w:val="22"/>
          <w:szCs w:val="22"/>
          <w:u w:val="single"/>
        </w:rPr>
      </w:pPr>
      <w:r w:rsidRPr="000E2AC3">
        <w:rPr>
          <w:sz w:val="22"/>
          <w:szCs w:val="22"/>
          <w:u w:val="single"/>
        </w:rPr>
        <w:t>Biotranszformáció</w:t>
      </w:r>
      <w:r w:rsidRPr="000E2AC3" w:rsidDel="00D42074">
        <w:rPr>
          <w:sz w:val="22"/>
          <w:szCs w:val="22"/>
          <w:u w:val="single"/>
        </w:rPr>
        <w:t xml:space="preserve"> </w:t>
      </w:r>
    </w:p>
    <w:p w14:paraId="37CF6351" w14:textId="77777777" w:rsidR="00E23485" w:rsidRPr="000E2AC3" w:rsidRDefault="00E23485" w:rsidP="00871AA5">
      <w:pPr>
        <w:pStyle w:val="WW-Szvegtrzs212"/>
        <w:spacing w:line="240" w:lineRule="auto"/>
        <w:ind w:left="0" w:firstLine="0"/>
        <w:rPr>
          <w:b w:val="0"/>
          <w:bCs/>
          <w:sz w:val="22"/>
          <w:szCs w:val="22"/>
        </w:rPr>
      </w:pPr>
      <w:r w:rsidRPr="000E2AC3">
        <w:rPr>
          <w:b w:val="0"/>
          <w:bCs/>
          <w:sz w:val="22"/>
          <w:szCs w:val="22"/>
        </w:rPr>
        <w:t xml:space="preserve">A </w:t>
      </w:r>
      <w:r w:rsidR="00DC1B31">
        <w:rPr>
          <w:b w:val="0"/>
          <w:bCs/>
          <w:sz w:val="22"/>
          <w:szCs w:val="22"/>
        </w:rPr>
        <w:t>Clozapine Gerot</w:t>
      </w:r>
      <w:r w:rsidR="00DC1B31" w:rsidRPr="000E268F">
        <w:rPr>
          <w:b w:val="0"/>
          <w:bCs/>
          <w:sz w:val="22"/>
          <w:szCs w:val="22"/>
        </w:rPr>
        <w:t xml:space="preserve"> </w:t>
      </w:r>
      <w:r w:rsidR="00DC1B31" w:rsidRPr="005D3EBD">
        <w:rPr>
          <w:rFonts w:eastAsia="Calibri"/>
          <w:b w:val="0"/>
          <w:color w:val="auto"/>
          <w:sz w:val="22"/>
          <w:szCs w:val="22"/>
          <w:lang w:bidi="hu-HU"/>
        </w:rPr>
        <w:t>a CYP1A2 és a CYP3A4, valamint bizonyos mértékben a CYP2C19 és a CYP2D6 által</w:t>
      </w:r>
      <w:r w:rsidRPr="000E2AC3">
        <w:rPr>
          <w:b w:val="0"/>
          <w:bCs/>
          <w:sz w:val="22"/>
          <w:szCs w:val="22"/>
        </w:rPr>
        <w:t xml:space="preserve"> csaknem teljesen metabolizálódik a kiválasztás előtt. A fő metabolitok közül csak a demetil metabolitot találták hatékonynak. Ennek farmakológiai hatásai megfelelnek a klozapinnak, de sokkal gyengébbek és rövidebb ideig észlelhetők.</w:t>
      </w:r>
    </w:p>
    <w:p w14:paraId="2A21E714" w14:textId="77777777" w:rsidR="00E23485" w:rsidRPr="000E2AC3" w:rsidRDefault="00E23485" w:rsidP="00871AA5">
      <w:pPr>
        <w:pStyle w:val="WW-Szvegtrzs212"/>
        <w:spacing w:line="240" w:lineRule="auto"/>
        <w:ind w:left="0" w:firstLine="0"/>
        <w:rPr>
          <w:b w:val="0"/>
          <w:bCs/>
          <w:sz w:val="22"/>
          <w:szCs w:val="22"/>
        </w:rPr>
      </w:pPr>
    </w:p>
    <w:p w14:paraId="71AABD22" w14:textId="77777777" w:rsidR="00E23485" w:rsidRPr="000E2AC3" w:rsidRDefault="00E23485" w:rsidP="00871AA5">
      <w:pPr>
        <w:pStyle w:val="WW-Szvegtrzs212"/>
        <w:spacing w:line="240" w:lineRule="auto"/>
        <w:ind w:left="0" w:firstLine="0"/>
        <w:rPr>
          <w:b w:val="0"/>
          <w:sz w:val="22"/>
          <w:szCs w:val="22"/>
          <w:u w:val="single"/>
        </w:rPr>
      </w:pPr>
      <w:r w:rsidRPr="000E2AC3">
        <w:rPr>
          <w:b w:val="0"/>
          <w:sz w:val="22"/>
          <w:szCs w:val="22"/>
          <w:u w:val="single"/>
        </w:rPr>
        <w:t xml:space="preserve">Elimináció </w:t>
      </w:r>
    </w:p>
    <w:p w14:paraId="3E26BD82" w14:textId="77777777" w:rsidR="00E23485" w:rsidRPr="000E2AC3" w:rsidRDefault="001F7754" w:rsidP="00871AA5">
      <w:pPr>
        <w:pStyle w:val="WW-Szvegtrzs212"/>
        <w:spacing w:line="240" w:lineRule="auto"/>
        <w:ind w:left="0" w:firstLine="0"/>
        <w:rPr>
          <w:b w:val="0"/>
          <w:bCs/>
          <w:sz w:val="22"/>
          <w:szCs w:val="22"/>
        </w:rPr>
      </w:pPr>
      <w:r w:rsidRPr="000E2AC3">
        <w:rPr>
          <w:b w:val="0"/>
          <w:bCs/>
          <w:sz w:val="22"/>
          <w:szCs w:val="22"/>
        </w:rPr>
        <w:t>Eliminációja bifázisos, az átlagos terminális felezési idő 12 óra (tartomány: 6</w:t>
      </w:r>
      <w:r w:rsidR="002266C9">
        <w:rPr>
          <w:b w:val="0"/>
          <w:bCs/>
          <w:sz w:val="22"/>
          <w:szCs w:val="22"/>
        </w:rPr>
        <w:t>–</w:t>
      </w:r>
      <w:r w:rsidRPr="000E2AC3">
        <w:rPr>
          <w:b w:val="0"/>
          <w:bCs/>
          <w:sz w:val="22"/>
          <w:szCs w:val="22"/>
        </w:rPr>
        <w:t xml:space="preserve">26 óra). Egyszeri </w:t>
      </w:r>
      <w:r w:rsidRPr="00164AB7">
        <w:rPr>
          <w:b w:val="0"/>
          <w:bCs/>
          <w:sz w:val="22"/>
          <w:szCs w:val="22"/>
        </w:rPr>
        <w:t>75 mg-</w:t>
      </w:r>
      <w:r w:rsidRPr="00A31E84">
        <w:rPr>
          <w:b w:val="0"/>
          <w:bCs/>
          <w:sz w:val="22"/>
          <w:szCs w:val="22"/>
        </w:rPr>
        <w:t>os dózist követően a terminális felezési idő 7</w:t>
      </w:r>
      <w:r w:rsidR="002266C9" w:rsidRPr="00164AB7">
        <w:rPr>
          <w:b w:val="0"/>
          <w:bCs/>
          <w:sz w:val="22"/>
          <w:szCs w:val="22"/>
        </w:rPr>
        <w:t>,</w:t>
      </w:r>
      <w:r w:rsidRPr="00164AB7">
        <w:rPr>
          <w:b w:val="0"/>
          <w:bCs/>
          <w:sz w:val="22"/>
          <w:szCs w:val="22"/>
        </w:rPr>
        <w:t>9 óra volt; ez 14,2 órára nőtt</w:t>
      </w:r>
      <w:r w:rsidR="00A43184" w:rsidRPr="00164AB7">
        <w:rPr>
          <w:b w:val="0"/>
          <w:bCs/>
          <w:sz w:val="22"/>
          <w:szCs w:val="22"/>
        </w:rPr>
        <w:t xml:space="preserve"> a</w:t>
      </w:r>
      <w:r w:rsidRPr="00164AB7">
        <w:rPr>
          <w:b w:val="0"/>
          <w:bCs/>
          <w:sz w:val="22"/>
          <w:szCs w:val="22"/>
        </w:rPr>
        <w:t xml:space="preserve"> </w:t>
      </w:r>
      <w:r w:rsidR="00A43184" w:rsidRPr="00164AB7">
        <w:rPr>
          <w:b w:val="0"/>
          <w:bCs/>
          <w:sz w:val="22"/>
          <w:szCs w:val="22"/>
        </w:rPr>
        <w:t xml:space="preserve">napi 75 mg-os adagok legalább 7 napon át történő adagolásával elért </w:t>
      </w:r>
      <w:r w:rsidRPr="00164AB7">
        <w:rPr>
          <w:b w:val="0"/>
          <w:bCs/>
          <w:sz w:val="22"/>
          <w:szCs w:val="22"/>
        </w:rPr>
        <w:t>egyensúlyi állapot</w:t>
      </w:r>
      <w:r w:rsidR="00A43184" w:rsidRPr="00164AB7">
        <w:rPr>
          <w:b w:val="0"/>
          <w:bCs/>
          <w:sz w:val="22"/>
          <w:szCs w:val="22"/>
        </w:rPr>
        <w:t>ban</w:t>
      </w:r>
      <w:r w:rsidRPr="00164AB7">
        <w:rPr>
          <w:b w:val="0"/>
          <w:bCs/>
          <w:sz w:val="22"/>
          <w:szCs w:val="22"/>
        </w:rPr>
        <w:t xml:space="preserve">. </w:t>
      </w:r>
      <w:r w:rsidR="00677CE0" w:rsidRPr="00164AB7">
        <w:rPr>
          <w:b w:val="0"/>
          <w:bCs/>
          <w:sz w:val="22"/>
          <w:szCs w:val="22"/>
        </w:rPr>
        <w:t xml:space="preserve">A vizeletben és </w:t>
      </w:r>
      <w:r w:rsidR="002266C9" w:rsidRPr="00164AB7">
        <w:rPr>
          <w:b w:val="0"/>
          <w:bCs/>
          <w:sz w:val="22"/>
          <w:szCs w:val="22"/>
        </w:rPr>
        <w:t>A</w:t>
      </w:r>
      <w:r w:rsidR="002266C9">
        <w:rPr>
          <w:b w:val="0"/>
          <w:bCs/>
          <w:sz w:val="22"/>
          <w:szCs w:val="22"/>
        </w:rPr>
        <w:t xml:space="preserve"> </w:t>
      </w:r>
      <w:r w:rsidR="00677CE0" w:rsidRPr="000E2AC3">
        <w:rPr>
          <w:b w:val="0"/>
          <w:bCs/>
          <w:sz w:val="22"/>
          <w:szCs w:val="22"/>
        </w:rPr>
        <w:t xml:space="preserve">székletben a </w:t>
      </w:r>
      <w:r w:rsidR="002266C9">
        <w:rPr>
          <w:b w:val="0"/>
          <w:bCs/>
          <w:sz w:val="22"/>
          <w:szCs w:val="22"/>
        </w:rPr>
        <w:t>gyógy</w:t>
      </w:r>
      <w:r w:rsidR="00677CE0" w:rsidRPr="000E2AC3">
        <w:rPr>
          <w:b w:val="0"/>
          <w:bCs/>
          <w:sz w:val="22"/>
          <w:szCs w:val="22"/>
        </w:rPr>
        <w:t>szer változatlan formában csak nyomokban mutatható ki</w:t>
      </w:r>
      <w:r w:rsidR="00E92857" w:rsidRPr="000E2AC3">
        <w:rPr>
          <w:b w:val="0"/>
          <w:bCs/>
          <w:sz w:val="22"/>
          <w:szCs w:val="22"/>
        </w:rPr>
        <w:t>, és a beadott dózis körülbelül 50%-a választódik ki metabolitok formájában a vizelettel, 30%-a pedig a széklettel.</w:t>
      </w:r>
    </w:p>
    <w:p w14:paraId="6F40FD50" w14:textId="77777777" w:rsidR="00E23485" w:rsidRPr="000E2AC3" w:rsidRDefault="00E23485" w:rsidP="00871AA5">
      <w:pPr>
        <w:pStyle w:val="WW-Szvegtrzs212"/>
        <w:spacing w:line="240" w:lineRule="auto"/>
        <w:ind w:left="0" w:firstLine="0"/>
        <w:rPr>
          <w:b w:val="0"/>
          <w:bCs/>
          <w:sz w:val="22"/>
          <w:szCs w:val="22"/>
        </w:rPr>
      </w:pPr>
    </w:p>
    <w:p w14:paraId="2B42E524" w14:textId="77777777" w:rsidR="00E23485" w:rsidRPr="000E2AC3" w:rsidRDefault="00E23485" w:rsidP="00871AA5">
      <w:pPr>
        <w:rPr>
          <w:sz w:val="22"/>
          <w:szCs w:val="22"/>
          <w:u w:val="single"/>
        </w:rPr>
      </w:pPr>
      <w:r w:rsidRPr="000E2AC3">
        <w:rPr>
          <w:sz w:val="22"/>
          <w:szCs w:val="22"/>
          <w:u w:val="single"/>
        </w:rPr>
        <w:t>Linearitás/nem</w:t>
      </w:r>
      <w:r w:rsidR="0061111D">
        <w:rPr>
          <w:sz w:val="22"/>
          <w:szCs w:val="22"/>
          <w:u w:val="single"/>
        </w:rPr>
        <w:t xml:space="preserve"> </w:t>
      </w:r>
      <w:r w:rsidRPr="000E2AC3">
        <w:rPr>
          <w:sz w:val="22"/>
          <w:szCs w:val="22"/>
          <w:u w:val="single"/>
        </w:rPr>
        <w:t>linearitás</w:t>
      </w:r>
    </w:p>
    <w:p w14:paraId="405D7251" w14:textId="77777777" w:rsidR="001F7754" w:rsidRPr="000E2AC3" w:rsidRDefault="001F7754" w:rsidP="00871AA5">
      <w:pPr>
        <w:pStyle w:val="WW-Szvegtrzs212"/>
        <w:spacing w:line="240" w:lineRule="auto"/>
        <w:ind w:left="0" w:firstLine="0"/>
        <w:rPr>
          <w:b w:val="0"/>
          <w:bCs/>
          <w:sz w:val="22"/>
          <w:szCs w:val="22"/>
        </w:rPr>
      </w:pPr>
      <w:r w:rsidRPr="000E2AC3">
        <w:rPr>
          <w:b w:val="0"/>
          <w:bCs/>
          <w:sz w:val="22"/>
          <w:szCs w:val="22"/>
        </w:rPr>
        <w:t>Azt találták, hogy a napi kétszer adott dózis 37,5 mg-ról 75 mg-ra és 150 mg-ra való emelése egyensúlyi állapotban a plazmakoncentráció</w:t>
      </w:r>
      <w:r w:rsidR="002266C9">
        <w:rPr>
          <w:b w:val="0"/>
          <w:bCs/>
          <w:sz w:val="22"/>
          <w:szCs w:val="22"/>
        </w:rPr>
        <w:t>-</w:t>
      </w:r>
      <w:r w:rsidRPr="000E2AC3">
        <w:rPr>
          <w:b w:val="0"/>
          <w:bCs/>
          <w:sz w:val="22"/>
          <w:szCs w:val="22"/>
        </w:rPr>
        <w:t>idő görbe alatti terület (AUC), valamint a csúcs</w:t>
      </w:r>
      <w:r w:rsidR="002266C9">
        <w:rPr>
          <w:b w:val="0"/>
          <w:bCs/>
          <w:sz w:val="22"/>
          <w:szCs w:val="22"/>
        </w:rPr>
        <w:t>-</w:t>
      </w:r>
      <w:r w:rsidRPr="000E2AC3">
        <w:rPr>
          <w:b w:val="0"/>
          <w:bCs/>
          <w:sz w:val="22"/>
          <w:szCs w:val="22"/>
        </w:rPr>
        <w:t xml:space="preserve"> és minimális plazmakoncentrációk lineáris, a dózissal arányos növekedését okozta.</w:t>
      </w:r>
    </w:p>
    <w:p w14:paraId="5BF757E7" w14:textId="77777777" w:rsidR="001F7754" w:rsidRPr="000E2AC3" w:rsidRDefault="001F7754" w:rsidP="00871AA5">
      <w:pPr>
        <w:rPr>
          <w:sz w:val="22"/>
          <w:szCs w:val="22"/>
        </w:rPr>
      </w:pPr>
    </w:p>
    <w:p w14:paraId="3AF427E3" w14:textId="77777777" w:rsidR="001F7754" w:rsidRPr="000E2AC3" w:rsidRDefault="001F7754" w:rsidP="0020700A">
      <w:pPr>
        <w:keepNext/>
        <w:tabs>
          <w:tab w:val="left" w:pos="708"/>
        </w:tabs>
        <w:ind w:left="567" w:hanging="567"/>
        <w:rPr>
          <w:b/>
          <w:sz w:val="22"/>
          <w:szCs w:val="22"/>
        </w:rPr>
      </w:pPr>
      <w:r w:rsidRPr="000E2AC3">
        <w:rPr>
          <w:b/>
          <w:sz w:val="22"/>
          <w:szCs w:val="22"/>
        </w:rPr>
        <w:t>5.3</w:t>
      </w:r>
      <w:r w:rsidRPr="000E2AC3">
        <w:rPr>
          <w:b/>
          <w:sz w:val="22"/>
          <w:szCs w:val="22"/>
        </w:rPr>
        <w:tab/>
        <w:t>A preklinikai biztonság</w:t>
      </w:r>
      <w:r w:rsidR="005173D5" w:rsidRPr="000E2AC3">
        <w:rPr>
          <w:b/>
          <w:sz w:val="22"/>
          <w:szCs w:val="22"/>
        </w:rPr>
        <w:t>osság</w:t>
      </w:r>
      <w:r w:rsidRPr="000E2AC3">
        <w:rPr>
          <w:b/>
          <w:sz w:val="22"/>
          <w:szCs w:val="22"/>
        </w:rPr>
        <w:t>i vizsgálatok eredményei</w:t>
      </w:r>
    </w:p>
    <w:p w14:paraId="43AB09AE" w14:textId="77777777" w:rsidR="001F7754" w:rsidRPr="000E2AC3" w:rsidRDefault="001F7754" w:rsidP="0020700A">
      <w:pPr>
        <w:keepNext/>
        <w:rPr>
          <w:sz w:val="22"/>
          <w:szCs w:val="22"/>
        </w:rPr>
      </w:pPr>
    </w:p>
    <w:p w14:paraId="139F265D" w14:textId="77777777" w:rsidR="00DC1B31" w:rsidRPr="000E268F" w:rsidRDefault="00DC1B31" w:rsidP="00DC1B31">
      <w:pPr>
        <w:rPr>
          <w:sz w:val="22"/>
          <w:szCs w:val="22"/>
        </w:rPr>
      </w:pPr>
      <w:r w:rsidRPr="000E268F">
        <w:rPr>
          <w:sz w:val="22"/>
          <w:szCs w:val="22"/>
        </w:rPr>
        <w:t xml:space="preserve">A hagyományos – farmakológiai biztonságossági, ismételt adagolású dózistoxicitási, genotoxicitási, karcinogenitási – </w:t>
      </w:r>
      <w:r w:rsidRPr="005D3EBD">
        <w:rPr>
          <w:sz w:val="22"/>
          <w:szCs w:val="22"/>
        </w:rPr>
        <w:t>nem klinikai</w:t>
      </w:r>
      <w:r w:rsidRPr="005D3EBD" w:rsidDel="00784573">
        <w:rPr>
          <w:sz w:val="22"/>
          <w:szCs w:val="22"/>
        </w:rPr>
        <w:t xml:space="preserve"> </w:t>
      </w:r>
      <w:r w:rsidRPr="005D3EBD">
        <w:rPr>
          <w:sz w:val="22"/>
          <w:szCs w:val="22"/>
        </w:rPr>
        <w:t>vizsgálatok</w:t>
      </w:r>
      <w:r w:rsidRPr="000E268F">
        <w:rPr>
          <w:sz w:val="22"/>
          <w:szCs w:val="22"/>
        </w:rPr>
        <w:t xml:space="preserve"> azt igazolták, hogy a készítmény </w:t>
      </w:r>
      <w:r w:rsidRPr="000E268F">
        <w:rPr>
          <w:sz w:val="22"/>
          <w:szCs w:val="22"/>
          <w:lang w:eastAsia="en-US"/>
        </w:rPr>
        <w:t xml:space="preserve">alkalmazásakor </w:t>
      </w:r>
      <w:r w:rsidRPr="000E268F">
        <w:rPr>
          <w:noProof/>
          <w:sz w:val="22"/>
          <w:szCs w:val="22"/>
        </w:rPr>
        <w:t>humán vonatkozásban</w:t>
      </w:r>
      <w:r w:rsidRPr="000E268F">
        <w:rPr>
          <w:sz w:val="22"/>
          <w:szCs w:val="22"/>
          <w:lang w:eastAsia="en-US"/>
        </w:rPr>
        <w:t xml:space="preserve"> különös kockázat nem várható</w:t>
      </w:r>
      <w:r w:rsidRPr="000E268F">
        <w:rPr>
          <w:sz w:val="22"/>
          <w:szCs w:val="22"/>
        </w:rPr>
        <w:t xml:space="preserve"> (a reproduk</w:t>
      </w:r>
      <w:r w:rsidR="002266C9">
        <w:rPr>
          <w:sz w:val="22"/>
          <w:szCs w:val="22"/>
        </w:rPr>
        <w:t>cióra kifejtett</w:t>
      </w:r>
      <w:r w:rsidRPr="000E268F">
        <w:rPr>
          <w:sz w:val="22"/>
          <w:szCs w:val="22"/>
        </w:rPr>
        <w:t xml:space="preserve"> toxicitásra vonatkozóan lásd </w:t>
      </w:r>
      <w:r w:rsidR="002266C9">
        <w:rPr>
          <w:sz w:val="22"/>
          <w:szCs w:val="22"/>
        </w:rPr>
        <w:t xml:space="preserve">a </w:t>
      </w:r>
      <w:r w:rsidRPr="000E268F">
        <w:rPr>
          <w:sz w:val="22"/>
          <w:szCs w:val="22"/>
        </w:rPr>
        <w:t>4.6 pont</w:t>
      </w:r>
      <w:r w:rsidR="002266C9">
        <w:rPr>
          <w:sz w:val="22"/>
          <w:szCs w:val="22"/>
        </w:rPr>
        <w:t>ot</w:t>
      </w:r>
      <w:r w:rsidRPr="000E268F">
        <w:rPr>
          <w:sz w:val="22"/>
          <w:szCs w:val="22"/>
        </w:rPr>
        <w:t>).</w:t>
      </w:r>
    </w:p>
    <w:p w14:paraId="5B8F8291" w14:textId="77777777" w:rsidR="001F7754" w:rsidRPr="000E2AC3" w:rsidRDefault="001F7754" w:rsidP="00871AA5">
      <w:pPr>
        <w:rPr>
          <w:sz w:val="22"/>
          <w:szCs w:val="22"/>
        </w:rPr>
      </w:pPr>
    </w:p>
    <w:p w14:paraId="2B90EB24" w14:textId="77777777" w:rsidR="001F7754" w:rsidRPr="000E2AC3" w:rsidRDefault="001F7754" w:rsidP="00871AA5">
      <w:pPr>
        <w:rPr>
          <w:sz w:val="22"/>
          <w:szCs w:val="22"/>
        </w:rPr>
      </w:pPr>
    </w:p>
    <w:p w14:paraId="71997E38" w14:textId="77777777" w:rsidR="001F7754" w:rsidRPr="000E2AC3" w:rsidRDefault="001F7754" w:rsidP="00871AA5">
      <w:pPr>
        <w:tabs>
          <w:tab w:val="left" w:pos="708"/>
        </w:tabs>
        <w:ind w:left="567" w:hanging="567"/>
        <w:rPr>
          <w:b/>
          <w:sz w:val="22"/>
          <w:szCs w:val="22"/>
        </w:rPr>
      </w:pPr>
      <w:r w:rsidRPr="000E2AC3">
        <w:rPr>
          <w:b/>
          <w:sz w:val="22"/>
          <w:szCs w:val="22"/>
        </w:rPr>
        <w:t>6.</w:t>
      </w:r>
      <w:r w:rsidRPr="000E2AC3">
        <w:rPr>
          <w:b/>
          <w:sz w:val="22"/>
          <w:szCs w:val="22"/>
        </w:rPr>
        <w:tab/>
        <w:t>GYÓGYSZERÉSZETI JELLEMZŐK</w:t>
      </w:r>
    </w:p>
    <w:p w14:paraId="288C28C0" w14:textId="77777777" w:rsidR="001F7754" w:rsidRPr="000E2AC3" w:rsidRDefault="001F7754" w:rsidP="00871AA5">
      <w:pPr>
        <w:rPr>
          <w:sz w:val="22"/>
          <w:szCs w:val="22"/>
        </w:rPr>
      </w:pPr>
    </w:p>
    <w:p w14:paraId="240411B6" w14:textId="77777777" w:rsidR="001F7754" w:rsidRPr="000E2AC3" w:rsidRDefault="001F7754" w:rsidP="00871AA5">
      <w:pPr>
        <w:tabs>
          <w:tab w:val="left" w:pos="708"/>
        </w:tabs>
        <w:ind w:left="567" w:hanging="567"/>
        <w:rPr>
          <w:b/>
          <w:sz w:val="22"/>
          <w:szCs w:val="22"/>
        </w:rPr>
      </w:pPr>
      <w:r w:rsidRPr="000E2AC3">
        <w:rPr>
          <w:b/>
          <w:sz w:val="22"/>
          <w:szCs w:val="22"/>
        </w:rPr>
        <w:t>6.1</w:t>
      </w:r>
      <w:r w:rsidRPr="000E2AC3">
        <w:rPr>
          <w:b/>
          <w:sz w:val="22"/>
          <w:szCs w:val="22"/>
        </w:rPr>
        <w:tab/>
        <w:t>Segédanyagok felsorolása</w:t>
      </w:r>
    </w:p>
    <w:p w14:paraId="4B28434A" w14:textId="77777777" w:rsidR="001F7754" w:rsidRPr="000E2AC3" w:rsidRDefault="001F7754" w:rsidP="00871AA5">
      <w:pPr>
        <w:rPr>
          <w:sz w:val="22"/>
          <w:szCs w:val="22"/>
        </w:rPr>
      </w:pPr>
    </w:p>
    <w:p w14:paraId="62AA555B" w14:textId="77777777" w:rsidR="00B1345A" w:rsidRPr="000E2AC3" w:rsidRDefault="001F7754" w:rsidP="00871AA5">
      <w:pPr>
        <w:rPr>
          <w:sz w:val="22"/>
          <w:szCs w:val="22"/>
        </w:rPr>
      </w:pPr>
      <w:r w:rsidRPr="000E2AC3">
        <w:rPr>
          <w:sz w:val="22"/>
          <w:szCs w:val="22"/>
        </w:rPr>
        <w:t>Magnézium-sztearát, vízmentes kolloid szilícium-dioxid, talkum, kukoricakeményítő, povidon, hidegen duzzadó keményítő, laktóz</w:t>
      </w:r>
      <w:r w:rsidR="002634B4" w:rsidRPr="000E2AC3">
        <w:rPr>
          <w:sz w:val="22"/>
          <w:szCs w:val="22"/>
        </w:rPr>
        <w:t>-</w:t>
      </w:r>
      <w:r w:rsidRPr="000E2AC3">
        <w:rPr>
          <w:sz w:val="22"/>
          <w:szCs w:val="22"/>
        </w:rPr>
        <w:t>monohidrát</w:t>
      </w:r>
      <w:r w:rsidR="0020700A">
        <w:rPr>
          <w:sz w:val="22"/>
          <w:szCs w:val="22"/>
        </w:rPr>
        <w:t>.</w:t>
      </w:r>
    </w:p>
    <w:p w14:paraId="3B997E58" w14:textId="77777777" w:rsidR="007F1760" w:rsidRPr="000E2AC3" w:rsidRDefault="007F1760" w:rsidP="00871AA5">
      <w:pPr>
        <w:rPr>
          <w:sz w:val="22"/>
          <w:szCs w:val="22"/>
        </w:rPr>
      </w:pPr>
    </w:p>
    <w:p w14:paraId="0A90BA3B" w14:textId="77777777" w:rsidR="001F7754" w:rsidRPr="000E2AC3" w:rsidRDefault="001F7754" w:rsidP="00871AA5">
      <w:pPr>
        <w:tabs>
          <w:tab w:val="left" w:pos="708"/>
        </w:tabs>
        <w:ind w:left="567" w:hanging="567"/>
        <w:rPr>
          <w:b/>
          <w:sz w:val="22"/>
          <w:szCs w:val="22"/>
        </w:rPr>
      </w:pPr>
      <w:r w:rsidRPr="000E2AC3">
        <w:rPr>
          <w:b/>
          <w:sz w:val="22"/>
          <w:szCs w:val="22"/>
        </w:rPr>
        <w:t>6.2</w:t>
      </w:r>
      <w:r w:rsidRPr="000E2AC3">
        <w:rPr>
          <w:b/>
          <w:sz w:val="22"/>
          <w:szCs w:val="22"/>
        </w:rPr>
        <w:tab/>
        <w:t>Inkompatibilitások</w:t>
      </w:r>
    </w:p>
    <w:p w14:paraId="6D452F1D" w14:textId="77777777" w:rsidR="001F7754" w:rsidRPr="000E2AC3" w:rsidRDefault="001F7754" w:rsidP="00871AA5">
      <w:pPr>
        <w:rPr>
          <w:sz w:val="22"/>
          <w:szCs w:val="22"/>
        </w:rPr>
      </w:pPr>
    </w:p>
    <w:p w14:paraId="122D68E5" w14:textId="77777777" w:rsidR="001F7754" w:rsidRPr="000E2AC3" w:rsidRDefault="001F7754" w:rsidP="00871AA5">
      <w:pPr>
        <w:rPr>
          <w:sz w:val="22"/>
          <w:szCs w:val="22"/>
        </w:rPr>
      </w:pPr>
      <w:r w:rsidRPr="000E2AC3">
        <w:rPr>
          <w:sz w:val="22"/>
          <w:szCs w:val="22"/>
        </w:rPr>
        <w:t xml:space="preserve">Nem </w:t>
      </w:r>
      <w:r w:rsidR="00B1345A" w:rsidRPr="000E2AC3">
        <w:rPr>
          <w:sz w:val="22"/>
          <w:szCs w:val="22"/>
        </w:rPr>
        <w:t>értelmezhető.</w:t>
      </w:r>
    </w:p>
    <w:p w14:paraId="731DC852" w14:textId="77777777" w:rsidR="001F7754" w:rsidRPr="000E2AC3" w:rsidRDefault="001F7754" w:rsidP="00871AA5">
      <w:pPr>
        <w:rPr>
          <w:sz w:val="22"/>
          <w:szCs w:val="22"/>
        </w:rPr>
      </w:pPr>
    </w:p>
    <w:p w14:paraId="589AD54B" w14:textId="77777777" w:rsidR="001F7754" w:rsidRPr="000E2AC3" w:rsidRDefault="001F7754" w:rsidP="00871AA5">
      <w:pPr>
        <w:tabs>
          <w:tab w:val="left" w:pos="708"/>
        </w:tabs>
        <w:ind w:left="567" w:hanging="567"/>
        <w:rPr>
          <w:b/>
          <w:sz w:val="22"/>
          <w:szCs w:val="22"/>
        </w:rPr>
      </w:pPr>
      <w:r w:rsidRPr="000E2AC3">
        <w:rPr>
          <w:b/>
          <w:sz w:val="22"/>
          <w:szCs w:val="22"/>
        </w:rPr>
        <w:t>6.3</w:t>
      </w:r>
      <w:r w:rsidRPr="000E2AC3">
        <w:rPr>
          <w:b/>
          <w:sz w:val="22"/>
          <w:szCs w:val="22"/>
        </w:rPr>
        <w:tab/>
        <w:t>Felhasználhatósági időtartam</w:t>
      </w:r>
    </w:p>
    <w:p w14:paraId="46F5807A" w14:textId="77777777" w:rsidR="001F7754" w:rsidRPr="000E2AC3" w:rsidRDefault="001F7754" w:rsidP="00871AA5">
      <w:pPr>
        <w:rPr>
          <w:sz w:val="22"/>
          <w:szCs w:val="22"/>
        </w:rPr>
      </w:pPr>
    </w:p>
    <w:p w14:paraId="534EA72E" w14:textId="77777777" w:rsidR="001F7754" w:rsidRPr="000E2AC3" w:rsidRDefault="00B1345A" w:rsidP="00871AA5">
      <w:pPr>
        <w:rPr>
          <w:sz w:val="22"/>
          <w:szCs w:val="22"/>
        </w:rPr>
      </w:pPr>
      <w:r w:rsidRPr="000E2AC3">
        <w:rPr>
          <w:sz w:val="22"/>
          <w:szCs w:val="22"/>
        </w:rPr>
        <w:t>5</w:t>
      </w:r>
      <w:r w:rsidR="002266C9">
        <w:rPr>
          <w:sz w:val="22"/>
          <w:szCs w:val="22"/>
        </w:rPr>
        <w:t> </w:t>
      </w:r>
      <w:r w:rsidRPr="000E2AC3">
        <w:rPr>
          <w:sz w:val="22"/>
          <w:szCs w:val="22"/>
        </w:rPr>
        <w:t>év</w:t>
      </w:r>
    </w:p>
    <w:p w14:paraId="0B7067E8" w14:textId="77777777" w:rsidR="001F7754" w:rsidRPr="000E2AC3" w:rsidRDefault="001F7754" w:rsidP="00871AA5">
      <w:pPr>
        <w:rPr>
          <w:sz w:val="22"/>
          <w:szCs w:val="22"/>
        </w:rPr>
      </w:pPr>
    </w:p>
    <w:p w14:paraId="724EDABD" w14:textId="77777777" w:rsidR="001F7754" w:rsidRPr="000E2AC3" w:rsidRDefault="001F7754" w:rsidP="00871AA5">
      <w:pPr>
        <w:tabs>
          <w:tab w:val="left" w:pos="708"/>
        </w:tabs>
        <w:ind w:left="567" w:hanging="567"/>
        <w:rPr>
          <w:b/>
          <w:sz w:val="22"/>
          <w:szCs w:val="22"/>
        </w:rPr>
      </w:pPr>
      <w:r w:rsidRPr="000E2AC3">
        <w:rPr>
          <w:b/>
          <w:sz w:val="22"/>
          <w:szCs w:val="22"/>
        </w:rPr>
        <w:t>6.4</w:t>
      </w:r>
      <w:r w:rsidRPr="000E2AC3">
        <w:rPr>
          <w:b/>
          <w:sz w:val="22"/>
          <w:szCs w:val="22"/>
        </w:rPr>
        <w:tab/>
        <w:t>Különleges tárolási előírások</w:t>
      </w:r>
    </w:p>
    <w:p w14:paraId="562A6BFC" w14:textId="77777777" w:rsidR="001F7754" w:rsidRPr="000E2AC3" w:rsidRDefault="001F7754" w:rsidP="00871AA5">
      <w:pPr>
        <w:rPr>
          <w:sz w:val="22"/>
          <w:szCs w:val="22"/>
        </w:rPr>
      </w:pPr>
    </w:p>
    <w:p w14:paraId="347D8EF8" w14:textId="77777777" w:rsidR="001F7754" w:rsidRPr="000E2AC3" w:rsidRDefault="00B1345A" w:rsidP="00871AA5">
      <w:pPr>
        <w:rPr>
          <w:sz w:val="22"/>
          <w:szCs w:val="22"/>
        </w:rPr>
      </w:pPr>
      <w:r w:rsidRPr="000E2AC3">
        <w:rPr>
          <w:sz w:val="22"/>
          <w:szCs w:val="22"/>
        </w:rPr>
        <w:t xml:space="preserve">Legfeljebb </w:t>
      </w:r>
      <w:r w:rsidR="001F7754" w:rsidRPr="000E2AC3">
        <w:rPr>
          <w:sz w:val="22"/>
          <w:szCs w:val="22"/>
        </w:rPr>
        <w:t>30</w:t>
      </w:r>
      <w:r w:rsidR="006E4EC4">
        <w:rPr>
          <w:sz w:val="22"/>
          <w:szCs w:val="22"/>
        </w:rPr>
        <w:t> </w:t>
      </w:r>
      <w:r w:rsidR="001F7754" w:rsidRPr="000E2AC3">
        <w:rPr>
          <w:sz w:val="22"/>
          <w:szCs w:val="22"/>
        </w:rPr>
        <w:t>°C</w:t>
      </w:r>
      <w:r w:rsidRPr="000E2AC3">
        <w:rPr>
          <w:sz w:val="22"/>
          <w:szCs w:val="22"/>
        </w:rPr>
        <w:t>-on tárolandó</w:t>
      </w:r>
      <w:r w:rsidR="001F7754" w:rsidRPr="000E2AC3">
        <w:rPr>
          <w:sz w:val="22"/>
          <w:szCs w:val="22"/>
        </w:rPr>
        <w:t>.</w:t>
      </w:r>
    </w:p>
    <w:p w14:paraId="4FE29390" w14:textId="77777777" w:rsidR="001F7754" w:rsidRPr="000E2AC3" w:rsidRDefault="001F7754" w:rsidP="00871AA5">
      <w:pPr>
        <w:rPr>
          <w:sz w:val="22"/>
          <w:szCs w:val="22"/>
        </w:rPr>
      </w:pPr>
    </w:p>
    <w:p w14:paraId="4243E27D" w14:textId="77777777" w:rsidR="001F7754" w:rsidRPr="000E2AC3" w:rsidRDefault="001F7754" w:rsidP="00871AA5">
      <w:pPr>
        <w:tabs>
          <w:tab w:val="left" w:pos="708"/>
        </w:tabs>
        <w:ind w:left="567" w:hanging="567"/>
        <w:rPr>
          <w:b/>
          <w:sz w:val="22"/>
          <w:szCs w:val="22"/>
        </w:rPr>
      </w:pPr>
      <w:r w:rsidRPr="000E2AC3">
        <w:rPr>
          <w:b/>
          <w:sz w:val="22"/>
          <w:szCs w:val="22"/>
        </w:rPr>
        <w:t>6.5</w:t>
      </w:r>
      <w:r w:rsidRPr="000E2AC3">
        <w:rPr>
          <w:b/>
          <w:sz w:val="22"/>
          <w:szCs w:val="22"/>
        </w:rPr>
        <w:tab/>
        <w:t xml:space="preserve">Csomagolás </w:t>
      </w:r>
      <w:r w:rsidR="00B1345A" w:rsidRPr="000E2AC3">
        <w:rPr>
          <w:b/>
          <w:sz w:val="22"/>
          <w:szCs w:val="22"/>
        </w:rPr>
        <w:t>típusa és kiszerelése</w:t>
      </w:r>
    </w:p>
    <w:p w14:paraId="4154B3D2" w14:textId="77777777" w:rsidR="001F7754" w:rsidRPr="000E2AC3" w:rsidRDefault="001F7754" w:rsidP="00871AA5">
      <w:pPr>
        <w:rPr>
          <w:sz w:val="22"/>
          <w:szCs w:val="22"/>
        </w:rPr>
      </w:pPr>
    </w:p>
    <w:p w14:paraId="69835408" w14:textId="77777777" w:rsidR="001F7754" w:rsidRPr="000E2AC3" w:rsidRDefault="00B1345A" w:rsidP="00871AA5">
      <w:pPr>
        <w:rPr>
          <w:sz w:val="22"/>
          <w:szCs w:val="22"/>
        </w:rPr>
      </w:pPr>
      <w:r w:rsidRPr="000E2AC3">
        <w:rPr>
          <w:sz w:val="22"/>
          <w:szCs w:val="22"/>
        </w:rPr>
        <w:t xml:space="preserve">Tabletták </w:t>
      </w:r>
      <w:r w:rsidR="001F7754" w:rsidRPr="000E2AC3">
        <w:rPr>
          <w:sz w:val="22"/>
          <w:szCs w:val="22"/>
        </w:rPr>
        <w:t>fehér, PVC/PVDC//</w:t>
      </w:r>
      <w:r w:rsidR="00E23485" w:rsidRPr="000E2AC3">
        <w:rPr>
          <w:sz w:val="22"/>
          <w:szCs w:val="22"/>
        </w:rPr>
        <w:t>a</w:t>
      </w:r>
      <w:r w:rsidR="001F7754" w:rsidRPr="000E2AC3">
        <w:rPr>
          <w:sz w:val="22"/>
          <w:szCs w:val="22"/>
        </w:rPr>
        <w:t>l</w:t>
      </w:r>
      <w:r w:rsidR="00E23485" w:rsidRPr="000E2AC3">
        <w:rPr>
          <w:sz w:val="22"/>
          <w:szCs w:val="22"/>
        </w:rPr>
        <w:t>umínium</w:t>
      </w:r>
      <w:r w:rsidR="001F7754" w:rsidRPr="000E2AC3">
        <w:rPr>
          <w:sz w:val="22"/>
          <w:szCs w:val="22"/>
        </w:rPr>
        <w:t xml:space="preserve"> </w:t>
      </w:r>
      <w:r w:rsidRPr="000E2AC3">
        <w:rPr>
          <w:sz w:val="22"/>
          <w:szCs w:val="22"/>
        </w:rPr>
        <w:t xml:space="preserve">buborékcsomagolásban </w:t>
      </w:r>
      <w:r w:rsidR="001F7754" w:rsidRPr="000E2AC3">
        <w:rPr>
          <w:sz w:val="22"/>
          <w:szCs w:val="22"/>
        </w:rPr>
        <w:t xml:space="preserve">és </w:t>
      </w:r>
      <w:r w:rsidRPr="000E2AC3">
        <w:rPr>
          <w:sz w:val="22"/>
          <w:szCs w:val="22"/>
        </w:rPr>
        <w:t>dobozban</w:t>
      </w:r>
      <w:r w:rsidR="001F7754" w:rsidRPr="000E2AC3">
        <w:rPr>
          <w:sz w:val="22"/>
          <w:szCs w:val="22"/>
        </w:rPr>
        <w:t>.</w:t>
      </w:r>
    </w:p>
    <w:p w14:paraId="6E3BA174" w14:textId="77777777" w:rsidR="001F7754" w:rsidRPr="000E2AC3" w:rsidRDefault="001F7754" w:rsidP="00871AA5">
      <w:pPr>
        <w:rPr>
          <w:sz w:val="22"/>
          <w:szCs w:val="22"/>
        </w:rPr>
      </w:pPr>
    </w:p>
    <w:p w14:paraId="00ADC439" w14:textId="77777777" w:rsidR="00B1345A" w:rsidRPr="000E2AC3" w:rsidRDefault="00B1345A" w:rsidP="00871AA5">
      <w:pPr>
        <w:rPr>
          <w:sz w:val="22"/>
          <w:szCs w:val="22"/>
        </w:rPr>
      </w:pPr>
      <w:r w:rsidRPr="000E2AC3">
        <w:rPr>
          <w:sz w:val="22"/>
          <w:szCs w:val="22"/>
        </w:rPr>
        <w:t>Kiszerelés:</w:t>
      </w:r>
    </w:p>
    <w:p w14:paraId="254D7389" w14:textId="77777777" w:rsidR="00B1345A" w:rsidRPr="000E2AC3" w:rsidRDefault="00B1345A" w:rsidP="00871AA5">
      <w:pPr>
        <w:rPr>
          <w:sz w:val="22"/>
          <w:szCs w:val="22"/>
        </w:rPr>
      </w:pPr>
      <w:r w:rsidRPr="000E2AC3">
        <w:rPr>
          <w:sz w:val="22"/>
          <w:szCs w:val="22"/>
        </w:rPr>
        <w:t>20</w:t>
      </w:r>
      <w:r w:rsidR="002266C9">
        <w:rPr>
          <w:sz w:val="22"/>
          <w:szCs w:val="22"/>
        </w:rPr>
        <w:t> </w:t>
      </w:r>
      <w:r w:rsidRPr="000E2AC3">
        <w:rPr>
          <w:sz w:val="22"/>
          <w:szCs w:val="22"/>
        </w:rPr>
        <w:t>db, 50</w:t>
      </w:r>
      <w:r w:rsidR="002266C9">
        <w:rPr>
          <w:sz w:val="22"/>
          <w:szCs w:val="22"/>
        </w:rPr>
        <w:t> </w:t>
      </w:r>
      <w:r w:rsidRPr="000E2AC3">
        <w:rPr>
          <w:sz w:val="22"/>
          <w:szCs w:val="22"/>
        </w:rPr>
        <w:t>db</w:t>
      </w:r>
      <w:r w:rsidR="002266C9">
        <w:rPr>
          <w:sz w:val="22"/>
          <w:szCs w:val="22"/>
        </w:rPr>
        <w:t xml:space="preserve"> vagy</w:t>
      </w:r>
      <w:r w:rsidRPr="000E2AC3">
        <w:rPr>
          <w:sz w:val="22"/>
          <w:szCs w:val="22"/>
        </w:rPr>
        <w:t xml:space="preserve"> 100</w:t>
      </w:r>
      <w:r w:rsidR="002266C9">
        <w:rPr>
          <w:sz w:val="22"/>
          <w:szCs w:val="22"/>
        </w:rPr>
        <w:t> </w:t>
      </w:r>
      <w:r w:rsidRPr="000E2AC3">
        <w:rPr>
          <w:sz w:val="22"/>
          <w:szCs w:val="22"/>
        </w:rPr>
        <w:t>db tabletta.</w:t>
      </w:r>
    </w:p>
    <w:p w14:paraId="2756046C" w14:textId="77777777" w:rsidR="00B1345A" w:rsidRPr="000E2AC3" w:rsidRDefault="00B1345A" w:rsidP="00871AA5">
      <w:pPr>
        <w:rPr>
          <w:sz w:val="22"/>
          <w:szCs w:val="22"/>
        </w:rPr>
      </w:pPr>
    </w:p>
    <w:p w14:paraId="29F46450" w14:textId="77777777" w:rsidR="001F7754" w:rsidRPr="000E2AC3" w:rsidRDefault="001F7754" w:rsidP="002634B4">
      <w:pPr>
        <w:keepNext/>
        <w:tabs>
          <w:tab w:val="left" w:pos="708"/>
        </w:tabs>
        <w:ind w:left="567" w:hanging="567"/>
        <w:rPr>
          <w:b/>
          <w:sz w:val="22"/>
          <w:szCs w:val="22"/>
        </w:rPr>
      </w:pPr>
      <w:r w:rsidRPr="000E2AC3">
        <w:rPr>
          <w:b/>
          <w:sz w:val="22"/>
          <w:szCs w:val="22"/>
        </w:rPr>
        <w:t>6.6</w:t>
      </w:r>
      <w:r w:rsidRPr="000E2AC3">
        <w:rPr>
          <w:b/>
          <w:sz w:val="22"/>
          <w:szCs w:val="22"/>
        </w:rPr>
        <w:tab/>
        <w:t xml:space="preserve">A </w:t>
      </w:r>
      <w:r w:rsidR="00B1345A" w:rsidRPr="000E2AC3">
        <w:rPr>
          <w:b/>
          <w:sz w:val="22"/>
          <w:szCs w:val="22"/>
        </w:rPr>
        <w:t xml:space="preserve">megsemmisítésre vonatkozó különleges óvintézkedések és egyéb, a </w:t>
      </w:r>
      <w:r w:rsidRPr="000E2AC3">
        <w:rPr>
          <w:b/>
          <w:sz w:val="22"/>
          <w:szCs w:val="22"/>
        </w:rPr>
        <w:t xml:space="preserve">készítmény </w:t>
      </w:r>
      <w:r w:rsidR="00B1345A" w:rsidRPr="000E2AC3">
        <w:rPr>
          <w:b/>
          <w:sz w:val="22"/>
          <w:szCs w:val="22"/>
        </w:rPr>
        <w:t>kezelésével kapcsolatos információk</w:t>
      </w:r>
    </w:p>
    <w:p w14:paraId="1FB90E52" w14:textId="77777777" w:rsidR="001F7754" w:rsidRPr="000E2AC3" w:rsidRDefault="001F7754" w:rsidP="002634B4">
      <w:pPr>
        <w:keepNext/>
        <w:rPr>
          <w:sz w:val="22"/>
          <w:szCs w:val="22"/>
        </w:rPr>
      </w:pPr>
    </w:p>
    <w:p w14:paraId="196712EE" w14:textId="77777777" w:rsidR="001F7754" w:rsidRPr="000E2AC3" w:rsidRDefault="001F7754" w:rsidP="002634B4">
      <w:pPr>
        <w:pStyle w:val="Norml1"/>
        <w:keepNext/>
        <w:rPr>
          <w:rFonts w:ascii="Wingdings" w:eastAsia="Wingdings" w:hAnsi="Wingdings"/>
          <w:b/>
          <w:sz w:val="22"/>
          <w:szCs w:val="22"/>
          <w:lang w:val="hu-HU"/>
        </w:rPr>
      </w:pPr>
      <w:r w:rsidRPr="000E2AC3">
        <w:rPr>
          <w:b/>
          <w:sz w:val="22"/>
          <w:szCs w:val="22"/>
          <w:lang w:val="hu-HU"/>
        </w:rPr>
        <w:t xml:space="preserve">Megjegyzés: </w:t>
      </w:r>
      <w:r w:rsidRPr="000E2AC3">
        <w:rPr>
          <w:rFonts w:ascii="Wingdings" w:eastAsia="Wingdings" w:hAnsi="Wingdings"/>
          <w:b/>
          <w:sz w:val="22"/>
          <w:szCs w:val="22"/>
          <w:lang w:val="hu-HU"/>
        </w:rPr>
        <w:t></w:t>
      </w:r>
      <w:r w:rsidRPr="000E2AC3">
        <w:rPr>
          <w:rFonts w:ascii="Wingdings" w:eastAsia="Wingdings" w:hAnsi="Wingdings"/>
          <w:b/>
          <w:sz w:val="22"/>
          <w:szCs w:val="22"/>
          <w:lang w:val="hu-HU"/>
        </w:rPr>
        <w:t></w:t>
      </w:r>
      <w:r w:rsidR="005B55B0">
        <w:rPr>
          <w:rFonts w:ascii="Wingdings" w:eastAsia="Wingdings" w:hAnsi="Wingdings"/>
          <w:b/>
          <w:sz w:val="22"/>
          <w:szCs w:val="22"/>
          <w:lang w:val="hu-HU"/>
        </w:rPr>
        <w:t></w:t>
      </w:r>
      <w:r w:rsidR="005B55B0" w:rsidRPr="005B55B0">
        <w:rPr>
          <w:rFonts w:eastAsia="Wingdings"/>
          <w:sz w:val="22"/>
          <w:szCs w:val="22"/>
          <w:lang w:val="hu-HU"/>
        </w:rPr>
        <w:t>(két kerszetes)</w:t>
      </w:r>
    </w:p>
    <w:p w14:paraId="224DF9F6" w14:textId="77777777" w:rsidR="001F7754" w:rsidRPr="000E2AC3" w:rsidRDefault="001F7754" w:rsidP="00871AA5">
      <w:pPr>
        <w:pStyle w:val="Norml1"/>
        <w:rPr>
          <w:b/>
          <w:sz w:val="22"/>
          <w:szCs w:val="22"/>
          <w:lang w:val="hu-HU"/>
        </w:rPr>
      </w:pPr>
      <w:r w:rsidRPr="000E2AC3">
        <w:rPr>
          <w:b/>
          <w:sz w:val="22"/>
          <w:szCs w:val="22"/>
          <w:lang w:val="hu-HU"/>
        </w:rPr>
        <w:t>Osztályozás:</w:t>
      </w:r>
      <w:r w:rsidRPr="000E2AC3">
        <w:rPr>
          <w:sz w:val="22"/>
          <w:szCs w:val="22"/>
          <w:lang w:val="hu-HU"/>
        </w:rPr>
        <w:t xml:space="preserve"> </w:t>
      </w:r>
      <w:r w:rsidRPr="000E2AC3">
        <w:rPr>
          <w:b/>
          <w:sz w:val="22"/>
          <w:szCs w:val="22"/>
          <w:lang w:val="hu-HU"/>
        </w:rPr>
        <w:t>II./2 csoport</w:t>
      </w:r>
    </w:p>
    <w:p w14:paraId="247B04C2" w14:textId="77777777" w:rsidR="001F7754" w:rsidRPr="000E2AC3" w:rsidRDefault="001F7754" w:rsidP="00871AA5">
      <w:pPr>
        <w:pStyle w:val="Norml1"/>
        <w:rPr>
          <w:sz w:val="22"/>
          <w:szCs w:val="22"/>
          <w:lang w:val="hu-HU"/>
        </w:rPr>
      </w:pPr>
      <w:r w:rsidRPr="000E2AC3">
        <w:rPr>
          <w:sz w:val="22"/>
          <w:szCs w:val="22"/>
          <w:lang w:val="hu-HU"/>
        </w:rPr>
        <w:t>Korlátozott érvényű orvosi rendelvényhez kötött, szakorvosi kórházi diagnózist követően folyamatos szakorvosi ellenőrzés mellett alkalmazható gyógyszer (Sz).</w:t>
      </w:r>
    </w:p>
    <w:p w14:paraId="1E725305" w14:textId="77777777" w:rsidR="001F7754" w:rsidRPr="000E2AC3" w:rsidRDefault="001F7754" w:rsidP="00871AA5">
      <w:pPr>
        <w:rPr>
          <w:sz w:val="22"/>
          <w:szCs w:val="22"/>
        </w:rPr>
      </w:pPr>
    </w:p>
    <w:p w14:paraId="22E79C0E" w14:textId="77777777" w:rsidR="001F7754" w:rsidRPr="000E2AC3" w:rsidRDefault="001F7754" w:rsidP="00871AA5">
      <w:pPr>
        <w:rPr>
          <w:sz w:val="22"/>
          <w:szCs w:val="22"/>
        </w:rPr>
      </w:pPr>
    </w:p>
    <w:p w14:paraId="2A5A8DE1" w14:textId="77777777" w:rsidR="001F7754" w:rsidRPr="000E2AC3" w:rsidRDefault="001F7754" w:rsidP="00871AA5">
      <w:pPr>
        <w:tabs>
          <w:tab w:val="left" w:pos="708"/>
        </w:tabs>
        <w:ind w:left="567" w:hanging="567"/>
        <w:rPr>
          <w:b/>
          <w:sz w:val="22"/>
          <w:szCs w:val="22"/>
        </w:rPr>
      </w:pPr>
      <w:r w:rsidRPr="000E2AC3">
        <w:rPr>
          <w:b/>
          <w:sz w:val="22"/>
          <w:szCs w:val="22"/>
        </w:rPr>
        <w:t>7.</w:t>
      </w:r>
      <w:r w:rsidRPr="000E2AC3">
        <w:rPr>
          <w:b/>
          <w:sz w:val="22"/>
          <w:szCs w:val="22"/>
        </w:rPr>
        <w:tab/>
        <w:t>A FORGALOMBA HOZATALI ENGEDÉLY JOGOSULTJA</w:t>
      </w:r>
    </w:p>
    <w:p w14:paraId="6F01C930" w14:textId="77777777" w:rsidR="001F7754" w:rsidRPr="000E2AC3" w:rsidRDefault="001F7754" w:rsidP="00871AA5">
      <w:pPr>
        <w:rPr>
          <w:sz w:val="22"/>
          <w:szCs w:val="22"/>
        </w:rPr>
      </w:pPr>
    </w:p>
    <w:p w14:paraId="329033D5" w14:textId="77777777" w:rsidR="00EA05C6" w:rsidRPr="000E2AC3" w:rsidRDefault="00EA05C6" w:rsidP="00871AA5">
      <w:pPr>
        <w:pStyle w:val="Default"/>
        <w:rPr>
          <w:sz w:val="22"/>
          <w:szCs w:val="22"/>
          <w:lang w:val="hu-HU"/>
        </w:rPr>
      </w:pPr>
      <w:r w:rsidRPr="000E2AC3">
        <w:rPr>
          <w:sz w:val="22"/>
          <w:szCs w:val="22"/>
          <w:lang w:val="hu-HU"/>
        </w:rPr>
        <w:t>G.L. Pharma GmbH</w:t>
      </w:r>
    </w:p>
    <w:p w14:paraId="61213823" w14:textId="77777777" w:rsidR="00EA05C6" w:rsidRPr="000E2AC3" w:rsidRDefault="00EA05C6" w:rsidP="00871AA5">
      <w:pPr>
        <w:pStyle w:val="Default"/>
        <w:rPr>
          <w:sz w:val="22"/>
          <w:szCs w:val="22"/>
          <w:lang w:val="hu-HU"/>
        </w:rPr>
      </w:pPr>
      <w:r w:rsidRPr="000E2AC3">
        <w:rPr>
          <w:sz w:val="22"/>
          <w:szCs w:val="22"/>
          <w:lang w:val="hu-HU"/>
        </w:rPr>
        <w:t>8502 Lannach, Schlossplatz 1</w:t>
      </w:r>
    </w:p>
    <w:p w14:paraId="527374AD" w14:textId="77777777" w:rsidR="00EA05C6" w:rsidRPr="000E2AC3" w:rsidRDefault="00EA05C6" w:rsidP="00871AA5">
      <w:pPr>
        <w:pStyle w:val="Default"/>
        <w:rPr>
          <w:sz w:val="22"/>
          <w:szCs w:val="22"/>
          <w:lang w:val="hu-HU"/>
        </w:rPr>
      </w:pPr>
      <w:r w:rsidRPr="000E2AC3">
        <w:rPr>
          <w:sz w:val="22"/>
          <w:szCs w:val="22"/>
          <w:lang w:val="hu-HU"/>
        </w:rPr>
        <w:t>Ausztria</w:t>
      </w:r>
    </w:p>
    <w:p w14:paraId="324FE225" w14:textId="77777777" w:rsidR="001F7754" w:rsidRPr="000E2AC3" w:rsidRDefault="001F7754" w:rsidP="00871AA5">
      <w:pPr>
        <w:rPr>
          <w:sz w:val="22"/>
          <w:szCs w:val="22"/>
        </w:rPr>
      </w:pPr>
    </w:p>
    <w:p w14:paraId="3DA3825A" w14:textId="77777777" w:rsidR="001F7754" w:rsidRPr="000E2AC3" w:rsidRDefault="001F7754" w:rsidP="00871AA5">
      <w:pPr>
        <w:rPr>
          <w:sz w:val="22"/>
          <w:szCs w:val="22"/>
        </w:rPr>
      </w:pPr>
    </w:p>
    <w:p w14:paraId="44CC9987" w14:textId="77777777" w:rsidR="001F7754" w:rsidRPr="000E2AC3" w:rsidRDefault="001F7754" w:rsidP="00871AA5">
      <w:pPr>
        <w:tabs>
          <w:tab w:val="left" w:pos="708"/>
        </w:tabs>
        <w:ind w:left="567" w:hanging="567"/>
        <w:rPr>
          <w:b/>
          <w:sz w:val="22"/>
          <w:szCs w:val="22"/>
        </w:rPr>
      </w:pPr>
      <w:r w:rsidRPr="000E2AC3">
        <w:rPr>
          <w:b/>
          <w:sz w:val="22"/>
          <w:szCs w:val="22"/>
        </w:rPr>
        <w:t>8.</w:t>
      </w:r>
      <w:r w:rsidRPr="000E2AC3">
        <w:rPr>
          <w:b/>
          <w:sz w:val="22"/>
          <w:szCs w:val="22"/>
        </w:rPr>
        <w:tab/>
        <w:t>A FORGALOMBA HOZATALI ENGEDÉLY SZÁMA</w:t>
      </w:r>
      <w:r w:rsidR="00B1345A" w:rsidRPr="000E2AC3">
        <w:rPr>
          <w:b/>
          <w:sz w:val="22"/>
          <w:szCs w:val="22"/>
        </w:rPr>
        <w:t>(I)</w:t>
      </w:r>
      <w:r w:rsidRPr="000E2AC3">
        <w:rPr>
          <w:b/>
          <w:sz w:val="22"/>
          <w:szCs w:val="22"/>
        </w:rPr>
        <w:t xml:space="preserve"> </w:t>
      </w:r>
    </w:p>
    <w:p w14:paraId="782A99EB" w14:textId="77777777" w:rsidR="001F7754" w:rsidRPr="000E2AC3" w:rsidRDefault="001F7754" w:rsidP="00871AA5">
      <w:pPr>
        <w:rPr>
          <w:sz w:val="22"/>
          <w:szCs w:val="22"/>
        </w:rPr>
      </w:pPr>
    </w:p>
    <w:p w14:paraId="155FD053" w14:textId="77777777" w:rsidR="001F7754" w:rsidRPr="000E2AC3" w:rsidRDefault="001F7754" w:rsidP="00871AA5">
      <w:pPr>
        <w:ind w:left="2268" w:hanging="2268"/>
        <w:rPr>
          <w:sz w:val="22"/>
          <w:szCs w:val="22"/>
        </w:rPr>
      </w:pPr>
      <w:r w:rsidRPr="000E2AC3">
        <w:rPr>
          <w:sz w:val="22"/>
          <w:szCs w:val="22"/>
        </w:rPr>
        <w:t>OGYI-T-9007/01</w:t>
      </w:r>
      <w:r w:rsidR="0020700A">
        <w:rPr>
          <w:sz w:val="22"/>
          <w:szCs w:val="22"/>
        </w:rPr>
        <w:t xml:space="preserve"> </w:t>
      </w:r>
      <w:r w:rsidRPr="000E2AC3">
        <w:rPr>
          <w:sz w:val="22"/>
          <w:szCs w:val="22"/>
        </w:rPr>
        <w:tab/>
        <w:t xml:space="preserve">(Clozapine Gerot </w:t>
      </w:r>
      <w:r w:rsidR="003B5348">
        <w:rPr>
          <w:sz w:val="22"/>
          <w:szCs w:val="22"/>
        </w:rPr>
        <w:t>25 mg</w:t>
      </w:r>
      <w:r w:rsidRPr="000E2AC3">
        <w:rPr>
          <w:sz w:val="22"/>
          <w:szCs w:val="22"/>
        </w:rPr>
        <w:t xml:space="preserve"> tabletta</w:t>
      </w:r>
      <w:r w:rsidR="007F1760" w:rsidRPr="000E2AC3">
        <w:rPr>
          <w:sz w:val="22"/>
          <w:szCs w:val="22"/>
        </w:rPr>
        <w:t xml:space="preserve">) </w:t>
      </w:r>
      <w:r w:rsidR="007F1760" w:rsidRPr="000E2AC3">
        <w:rPr>
          <w:sz w:val="22"/>
          <w:szCs w:val="22"/>
        </w:rPr>
        <w:tab/>
      </w:r>
      <w:r w:rsidR="00F61B22">
        <w:rPr>
          <w:sz w:val="22"/>
          <w:szCs w:val="22"/>
        </w:rPr>
        <w:t xml:space="preserve">  </w:t>
      </w:r>
      <w:r w:rsidRPr="000E2AC3">
        <w:rPr>
          <w:sz w:val="22"/>
          <w:szCs w:val="22"/>
        </w:rPr>
        <w:t>20</w:t>
      </w:r>
      <w:r w:rsidR="00F31EEE" w:rsidRPr="00F31EEE">
        <w:rPr>
          <w:sz w:val="22"/>
          <w:szCs w:val="22"/>
        </w:rPr>
        <w:t>×</w:t>
      </w:r>
    </w:p>
    <w:p w14:paraId="17C7AEB0" w14:textId="77777777" w:rsidR="001F7754" w:rsidRPr="000E2AC3" w:rsidRDefault="001F7754" w:rsidP="00871AA5">
      <w:pPr>
        <w:ind w:left="2268" w:hanging="2268"/>
        <w:rPr>
          <w:sz w:val="22"/>
          <w:szCs w:val="22"/>
        </w:rPr>
      </w:pPr>
      <w:r w:rsidRPr="000E2AC3">
        <w:rPr>
          <w:sz w:val="22"/>
          <w:szCs w:val="22"/>
        </w:rPr>
        <w:t>OGYI-T-9007/02</w:t>
      </w:r>
      <w:r w:rsidR="0020700A">
        <w:rPr>
          <w:sz w:val="22"/>
          <w:szCs w:val="22"/>
        </w:rPr>
        <w:t xml:space="preserve"> </w:t>
      </w:r>
      <w:r w:rsidRPr="000E2AC3">
        <w:rPr>
          <w:sz w:val="22"/>
          <w:szCs w:val="22"/>
        </w:rPr>
        <w:tab/>
        <w:t xml:space="preserve">(Clozapine Gerot </w:t>
      </w:r>
      <w:r w:rsidR="003B5348">
        <w:rPr>
          <w:sz w:val="22"/>
          <w:szCs w:val="22"/>
        </w:rPr>
        <w:t>25 mg</w:t>
      </w:r>
      <w:r w:rsidRPr="000E2AC3">
        <w:rPr>
          <w:sz w:val="22"/>
          <w:szCs w:val="22"/>
        </w:rPr>
        <w:t xml:space="preserve"> tabletta</w:t>
      </w:r>
      <w:r w:rsidR="007F1760" w:rsidRPr="000E2AC3">
        <w:rPr>
          <w:sz w:val="22"/>
          <w:szCs w:val="22"/>
        </w:rPr>
        <w:t xml:space="preserve">) </w:t>
      </w:r>
      <w:r w:rsidR="007F1760" w:rsidRPr="000E2AC3">
        <w:rPr>
          <w:sz w:val="22"/>
          <w:szCs w:val="22"/>
        </w:rPr>
        <w:tab/>
      </w:r>
      <w:r w:rsidR="00F61B22">
        <w:rPr>
          <w:sz w:val="22"/>
          <w:szCs w:val="22"/>
        </w:rPr>
        <w:t xml:space="preserve">  </w:t>
      </w:r>
      <w:r w:rsidRPr="000E2AC3">
        <w:rPr>
          <w:sz w:val="22"/>
          <w:szCs w:val="22"/>
        </w:rPr>
        <w:t>50</w:t>
      </w:r>
      <w:r w:rsidR="00F31EEE" w:rsidRPr="00F31EEE">
        <w:rPr>
          <w:sz w:val="22"/>
          <w:szCs w:val="22"/>
        </w:rPr>
        <w:t>×</w:t>
      </w:r>
    </w:p>
    <w:p w14:paraId="628541B2" w14:textId="77777777" w:rsidR="001F7754" w:rsidRPr="000E2AC3" w:rsidRDefault="001F7754" w:rsidP="00871AA5">
      <w:pPr>
        <w:ind w:left="2268" w:hanging="2268"/>
        <w:rPr>
          <w:sz w:val="22"/>
          <w:szCs w:val="22"/>
        </w:rPr>
      </w:pPr>
      <w:r w:rsidRPr="000E2AC3">
        <w:rPr>
          <w:sz w:val="22"/>
          <w:szCs w:val="22"/>
        </w:rPr>
        <w:t>OGYI-T-9007/03</w:t>
      </w:r>
      <w:r w:rsidR="0020700A">
        <w:rPr>
          <w:sz w:val="22"/>
          <w:szCs w:val="22"/>
        </w:rPr>
        <w:t xml:space="preserve"> </w:t>
      </w:r>
      <w:r w:rsidRPr="000E2AC3">
        <w:rPr>
          <w:sz w:val="22"/>
          <w:szCs w:val="22"/>
        </w:rPr>
        <w:tab/>
        <w:t xml:space="preserve">(Clozapine Gerot </w:t>
      </w:r>
      <w:r w:rsidR="003B5348">
        <w:rPr>
          <w:sz w:val="22"/>
          <w:szCs w:val="22"/>
        </w:rPr>
        <w:t>25 mg</w:t>
      </w:r>
      <w:r w:rsidRPr="000E2AC3">
        <w:rPr>
          <w:sz w:val="22"/>
          <w:szCs w:val="22"/>
        </w:rPr>
        <w:t xml:space="preserve"> tabletta) </w:t>
      </w:r>
      <w:r w:rsidR="007F1760" w:rsidRPr="000E2AC3">
        <w:rPr>
          <w:sz w:val="22"/>
          <w:szCs w:val="22"/>
        </w:rPr>
        <w:tab/>
      </w:r>
      <w:r w:rsidRPr="000E2AC3">
        <w:rPr>
          <w:sz w:val="22"/>
          <w:szCs w:val="22"/>
        </w:rPr>
        <w:t>100</w:t>
      </w:r>
      <w:r w:rsidR="00F31EEE" w:rsidRPr="00F31EEE">
        <w:rPr>
          <w:sz w:val="22"/>
          <w:szCs w:val="22"/>
        </w:rPr>
        <w:t>×</w:t>
      </w:r>
    </w:p>
    <w:p w14:paraId="2D362680" w14:textId="77777777" w:rsidR="001F7754" w:rsidRPr="000E2AC3" w:rsidRDefault="001F7754" w:rsidP="00871AA5">
      <w:pPr>
        <w:ind w:left="2268" w:hanging="2268"/>
        <w:rPr>
          <w:sz w:val="22"/>
          <w:szCs w:val="22"/>
        </w:rPr>
      </w:pPr>
    </w:p>
    <w:p w14:paraId="116FD85E" w14:textId="77777777" w:rsidR="001F7754" w:rsidRPr="000E2AC3" w:rsidRDefault="001F7754" w:rsidP="00871AA5">
      <w:pPr>
        <w:ind w:left="2268" w:hanging="2268"/>
        <w:rPr>
          <w:sz w:val="22"/>
          <w:szCs w:val="22"/>
        </w:rPr>
      </w:pPr>
      <w:r w:rsidRPr="000E2AC3">
        <w:rPr>
          <w:sz w:val="22"/>
          <w:szCs w:val="22"/>
        </w:rPr>
        <w:t>OGYI-T-</w:t>
      </w:r>
      <w:r w:rsidR="00AB2162" w:rsidRPr="000E2AC3">
        <w:rPr>
          <w:sz w:val="22"/>
          <w:szCs w:val="22"/>
        </w:rPr>
        <w:t>9007</w:t>
      </w:r>
      <w:r w:rsidRPr="000E2AC3">
        <w:rPr>
          <w:sz w:val="22"/>
          <w:szCs w:val="22"/>
        </w:rPr>
        <w:t>/</w:t>
      </w:r>
      <w:r w:rsidR="00AB2162" w:rsidRPr="000E2AC3">
        <w:rPr>
          <w:sz w:val="22"/>
          <w:szCs w:val="22"/>
        </w:rPr>
        <w:t>07</w:t>
      </w:r>
      <w:r w:rsidR="0020700A">
        <w:rPr>
          <w:sz w:val="22"/>
          <w:szCs w:val="22"/>
        </w:rPr>
        <w:t xml:space="preserve"> </w:t>
      </w:r>
      <w:r w:rsidRPr="000E2AC3">
        <w:rPr>
          <w:sz w:val="22"/>
          <w:szCs w:val="22"/>
        </w:rPr>
        <w:tab/>
        <w:t xml:space="preserve">(Clozapine Gerot </w:t>
      </w:r>
      <w:r w:rsidR="003B5348">
        <w:rPr>
          <w:sz w:val="22"/>
          <w:szCs w:val="22"/>
        </w:rPr>
        <w:t>100 mg</w:t>
      </w:r>
      <w:r w:rsidRPr="000E2AC3">
        <w:rPr>
          <w:sz w:val="22"/>
          <w:szCs w:val="22"/>
        </w:rPr>
        <w:t xml:space="preserve"> tabletta</w:t>
      </w:r>
      <w:r w:rsidR="007F1760" w:rsidRPr="000E2AC3">
        <w:rPr>
          <w:sz w:val="22"/>
          <w:szCs w:val="22"/>
        </w:rPr>
        <w:t xml:space="preserve">) </w:t>
      </w:r>
      <w:r w:rsidR="007F1760" w:rsidRPr="000E2AC3">
        <w:rPr>
          <w:sz w:val="22"/>
          <w:szCs w:val="22"/>
        </w:rPr>
        <w:tab/>
      </w:r>
      <w:r w:rsidR="00F61B22">
        <w:rPr>
          <w:sz w:val="22"/>
          <w:szCs w:val="22"/>
        </w:rPr>
        <w:t xml:space="preserve">  </w:t>
      </w:r>
      <w:r w:rsidRPr="000E2AC3">
        <w:rPr>
          <w:sz w:val="22"/>
          <w:szCs w:val="22"/>
        </w:rPr>
        <w:t>20</w:t>
      </w:r>
      <w:r w:rsidR="00F31EEE" w:rsidRPr="00F31EEE">
        <w:rPr>
          <w:sz w:val="22"/>
          <w:szCs w:val="22"/>
        </w:rPr>
        <w:t>×</w:t>
      </w:r>
    </w:p>
    <w:p w14:paraId="0ACC35CA" w14:textId="77777777" w:rsidR="001F7754" w:rsidRPr="000E2AC3" w:rsidRDefault="001F7754" w:rsidP="00871AA5">
      <w:pPr>
        <w:ind w:left="2268" w:hanging="2268"/>
        <w:rPr>
          <w:sz w:val="22"/>
          <w:szCs w:val="22"/>
        </w:rPr>
      </w:pPr>
      <w:r w:rsidRPr="000E2AC3">
        <w:rPr>
          <w:sz w:val="22"/>
          <w:szCs w:val="22"/>
        </w:rPr>
        <w:t>OGYI-T-</w:t>
      </w:r>
      <w:r w:rsidR="00AB2162" w:rsidRPr="000E2AC3">
        <w:rPr>
          <w:sz w:val="22"/>
          <w:szCs w:val="22"/>
        </w:rPr>
        <w:t>9007</w:t>
      </w:r>
      <w:r w:rsidRPr="000E2AC3">
        <w:rPr>
          <w:sz w:val="22"/>
          <w:szCs w:val="22"/>
        </w:rPr>
        <w:t>/</w:t>
      </w:r>
      <w:r w:rsidR="00AB2162" w:rsidRPr="000E2AC3">
        <w:rPr>
          <w:sz w:val="22"/>
          <w:szCs w:val="22"/>
        </w:rPr>
        <w:t>08</w:t>
      </w:r>
      <w:r w:rsidR="0020700A">
        <w:rPr>
          <w:sz w:val="22"/>
          <w:szCs w:val="22"/>
        </w:rPr>
        <w:t xml:space="preserve"> </w:t>
      </w:r>
      <w:r w:rsidRPr="000E2AC3">
        <w:rPr>
          <w:sz w:val="22"/>
          <w:szCs w:val="22"/>
        </w:rPr>
        <w:tab/>
        <w:t xml:space="preserve">(Clozapine Gerot </w:t>
      </w:r>
      <w:r w:rsidR="003B5348">
        <w:rPr>
          <w:sz w:val="22"/>
          <w:szCs w:val="22"/>
        </w:rPr>
        <w:t>100 mg</w:t>
      </w:r>
      <w:r w:rsidRPr="000E2AC3">
        <w:rPr>
          <w:sz w:val="22"/>
          <w:szCs w:val="22"/>
        </w:rPr>
        <w:t xml:space="preserve"> tabletta</w:t>
      </w:r>
      <w:r w:rsidR="007F1760" w:rsidRPr="000E2AC3">
        <w:rPr>
          <w:sz w:val="22"/>
          <w:szCs w:val="22"/>
        </w:rPr>
        <w:t xml:space="preserve">) </w:t>
      </w:r>
      <w:r w:rsidR="007F1760" w:rsidRPr="000E2AC3">
        <w:rPr>
          <w:sz w:val="22"/>
          <w:szCs w:val="22"/>
        </w:rPr>
        <w:tab/>
      </w:r>
      <w:r w:rsidR="00F61B22">
        <w:rPr>
          <w:sz w:val="22"/>
          <w:szCs w:val="22"/>
        </w:rPr>
        <w:t xml:space="preserve">  </w:t>
      </w:r>
      <w:r w:rsidRPr="000E2AC3">
        <w:rPr>
          <w:sz w:val="22"/>
          <w:szCs w:val="22"/>
        </w:rPr>
        <w:t>50</w:t>
      </w:r>
      <w:r w:rsidR="00F31EEE" w:rsidRPr="00F31EEE">
        <w:rPr>
          <w:sz w:val="22"/>
          <w:szCs w:val="22"/>
        </w:rPr>
        <w:t>×</w:t>
      </w:r>
    </w:p>
    <w:p w14:paraId="57383D3B" w14:textId="77777777" w:rsidR="001F7754" w:rsidRPr="000E2AC3" w:rsidRDefault="001F7754" w:rsidP="00871AA5">
      <w:pPr>
        <w:ind w:left="2268" w:hanging="2268"/>
        <w:rPr>
          <w:sz w:val="22"/>
          <w:szCs w:val="22"/>
        </w:rPr>
      </w:pPr>
      <w:r w:rsidRPr="000E2AC3">
        <w:rPr>
          <w:sz w:val="22"/>
          <w:szCs w:val="22"/>
        </w:rPr>
        <w:t>OGYI-T-</w:t>
      </w:r>
      <w:r w:rsidR="00AB2162" w:rsidRPr="000E2AC3">
        <w:rPr>
          <w:sz w:val="22"/>
          <w:szCs w:val="22"/>
        </w:rPr>
        <w:t>9007</w:t>
      </w:r>
      <w:r w:rsidRPr="000E2AC3">
        <w:rPr>
          <w:sz w:val="22"/>
          <w:szCs w:val="22"/>
        </w:rPr>
        <w:t>/</w:t>
      </w:r>
      <w:r w:rsidR="00AB2162" w:rsidRPr="000E2AC3">
        <w:rPr>
          <w:sz w:val="22"/>
          <w:szCs w:val="22"/>
        </w:rPr>
        <w:t>09</w:t>
      </w:r>
      <w:r w:rsidR="0020700A">
        <w:rPr>
          <w:sz w:val="22"/>
          <w:szCs w:val="22"/>
        </w:rPr>
        <w:t xml:space="preserve"> </w:t>
      </w:r>
      <w:r w:rsidRPr="000E2AC3">
        <w:rPr>
          <w:sz w:val="22"/>
          <w:szCs w:val="22"/>
        </w:rPr>
        <w:tab/>
        <w:t xml:space="preserve">(Clozapine Gerot </w:t>
      </w:r>
      <w:r w:rsidR="003B5348">
        <w:rPr>
          <w:sz w:val="22"/>
          <w:szCs w:val="22"/>
        </w:rPr>
        <w:t>100 mg</w:t>
      </w:r>
      <w:r w:rsidRPr="000E2AC3">
        <w:rPr>
          <w:sz w:val="22"/>
          <w:szCs w:val="22"/>
        </w:rPr>
        <w:t xml:space="preserve"> tabletta) </w:t>
      </w:r>
      <w:r w:rsidR="007F1760" w:rsidRPr="000E2AC3">
        <w:rPr>
          <w:sz w:val="22"/>
          <w:szCs w:val="22"/>
        </w:rPr>
        <w:tab/>
      </w:r>
      <w:r w:rsidRPr="000E2AC3">
        <w:rPr>
          <w:sz w:val="22"/>
          <w:szCs w:val="22"/>
        </w:rPr>
        <w:t>100</w:t>
      </w:r>
      <w:r w:rsidR="00F31EEE" w:rsidRPr="00F31EEE">
        <w:rPr>
          <w:sz w:val="22"/>
          <w:szCs w:val="22"/>
        </w:rPr>
        <w:t>×</w:t>
      </w:r>
    </w:p>
    <w:p w14:paraId="2391D8C7" w14:textId="77777777" w:rsidR="001F7754" w:rsidRPr="000E2AC3" w:rsidRDefault="001F7754" w:rsidP="00871AA5">
      <w:pPr>
        <w:rPr>
          <w:sz w:val="22"/>
          <w:szCs w:val="22"/>
        </w:rPr>
      </w:pPr>
    </w:p>
    <w:p w14:paraId="2D3603B1" w14:textId="77777777" w:rsidR="001F7754" w:rsidRPr="000E2AC3" w:rsidRDefault="001F7754" w:rsidP="00871AA5">
      <w:pPr>
        <w:rPr>
          <w:sz w:val="22"/>
          <w:szCs w:val="22"/>
        </w:rPr>
      </w:pPr>
    </w:p>
    <w:p w14:paraId="0C385606" w14:textId="77777777" w:rsidR="001F7754" w:rsidRPr="000E2AC3" w:rsidRDefault="001F7754" w:rsidP="00871AA5">
      <w:pPr>
        <w:tabs>
          <w:tab w:val="left" w:pos="708"/>
        </w:tabs>
        <w:ind w:left="567" w:hanging="567"/>
        <w:rPr>
          <w:b/>
          <w:sz w:val="22"/>
          <w:szCs w:val="22"/>
        </w:rPr>
      </w:pPr>
      <w:r w:rsidRPr="000E2AC3">
        <w:rPr>
          <w:b/>
          <w:sz w:val="22"/>
          <w:szCs w:val="22"/>
        </w:rPr>
        <w:t>9.</w:t>
      </w:r>
      <w:r w:rsidRPr="000E2AC3">
        <w:rPr>
          <w:b/>
          <w:sz w:val="22"/>
          <w:szCs w:val="22"/>
        </w:rPr>
        <w:tab/>
        <w:t>A FORGALOMBA HOZATALI ENGEDÉLY ELSŐ KIADÁSÁNAK/ MEGÚJÍTÁSÁNAK DÁTUMA</w:t>
      </w:r>
    </w:p>
    <w:p w14:paraId="6848EAE9" w14:textId="77777777" w:rsidR="001F7754" w:rsidRPr="000E2AC3" w:rsidRDefault="001F7754" w:rsidP="00871AA5">
      <w:pPr>
        <w:rPr>
          <w:sz w:val="22"/>
          <w:szCs w:val="22"/>
        </w:rPr>
      </w:pPr>
    </w:p>
    <w:p w14:paraId="5068D877" w14:textId="77777777" w:rsidR="007F1760" w:rsidRPr="000E2AC3" w:rsidRDefault="007F1760" w:rsidP="00871AA5">
      <w:pPr>
        <w:rPr>
          <w:sz w:val="22"/>
          <w:szCs w:val="22"/>
        </w:rPr>
      </w:pPr>
      <w:r w:rsidRPr="000E2AC3">
        <w:rPr>
          <w:sz w:val="22"/>
          <w:szCs w:val="22"/>
        </w:rPr>
        <w:t xml:space="preserve">A forgalomba hozatali engedély első kiadásának dátuma: </w:t>
      </w:r>
      <w:r w:rsidR="001F7754" w:rsidRPr="000E2AC3">
        <w:rPr>
          <w:sz w:val="22"/>
          <w:szCs w:val="22"/>
        </w:rPr>
        <w:t>2003. augusztus 13.</w:t>
      </w:r>
    </w:p>
    <w:p w14:paraId="614535AE" w14:textId="77777777" w:rsidR="001F7754" w:rsidRPr="000E2AC3" w:rsidRDefault="007F1760" w:rsidP="00871AA5">
      <w:pPr>
        <w:rPr>
          <w:sz w:val="22"/>
          <w:szCs w:val="22"/>
        </w:rPr>
      </w:pPr>
      <w:r w:rsidRPr="000E2AC3">
        <w:rPr>
          <w:sz w:val="22"/>
          <w:szCs w:val="22"/>
        </w:rPr>
        <w:t xml:space="preserve">A forgalomba hozatali engedély legutóbbi megújításának dátuma: </w:t>
      </w:r>
      <w:r w:rsidR="00AB2162" w:rsidRPr="000E2AC3">
        <w:rPr>
          <w:sz w:val="22"/>
          <w:szCs w:val="22"/>
        </w:rPr>
        <w:t>2007. augusztus 27.</w:t>
      </w:r>
    </w:p>
    <w:p w14:paraId="372935FE" w14:textId="77777777" w:rsidR="001F7754" w:rsidRPr="000E2AC3" w:rsidRDefault="001F7754" w:rsidP="00871AA5">
      <w:pPr>
        <w:rPr>
          <w:sz w:val="22"/>
          <w:szCs w:val="22"/>
        </w:rPr>
      </w:pPr>
    </w:p>
    <w:p w14:paraId="43092CB0" w14:textId="77777777" w:rsidR="001F7754" w:rsidRPr="000E2AC3" w:rsidRDefault="001F7754" w:rsidP="00871AA5">
      <w:pPr>
        <w:rPr>
          <w:sz w:val="22"/>
          <w:szCs w:val="22"/>
        </w:rPr>
      </w:pPr>
    </w:p>
    <w:p w14:paraId="5204267E" w14:textId="77777777" w:rsidR="001F7754" w:rsidRPr="000E2AC3" w:rsidRDefault="001F7754" w:rsidP="00871AA5">
      <w:pPr>
        <w:pStyle w:val="Norml1"/>
        <w:rPr>
          <w:b/>
          <w:bCs/>
          <w:sz w:val="22"/>
          <w:szCs w:val="22"/>
          <w:lang w:val="hu-HU"/>
        </w:rPr>
      </w:pPr>
      <w:r w:rsidRPr="000E2AC3">
        <w:rPr>
          <w:b/>
          <w:bCs/>
          <w:sz w:val="22"/>
          <w:szCs w:val="22"/>
          <w:lang w:val="hu-HU"/>
        </w:rPr>
        <w:lastRenderedPageBreak/>
        <w:t>10</w:t>
      </w:r>
      <w:r w:rsidRPr="000E2AC3">
        <w:rPr>
          <w:b/>
          <w:bCs/>
          <w:sz w:val="22"/>
          <w:szCs w:val="22"/>
          <w:lang w:val="hu-HU"/>
        </w:rPr>
        <w:tab/>
        <w:t>A SZÖVEG ELLENŐRZÉSÉNEK DÁTUMA</w:t>
      </w:r>
    </w:p>
    <w:p w14:paraId="04457F5A" w14:textId="77777777" w:rsidR="001F7754" w:rsidRPr="000E2AC3" w:rsidRDefault="001F7754" w:rsidP="00871AA5">
      <w:pPr>
        <w:rPr>
          <w:sz w:val="22"/>
          <w:szCs w:val="22"/>
        </w:rPr>
      </w:pPr>
    </w:p>
    <w:p w14:paraId="79334F6C" w14:textId="7585F7F4" w:rsidR="004E6D32" w:rsidRPr="000E2AC3" w:rsidRDefault="001E6461" w:rsidP="00871AA5">
      <w:pPr>
        <w:rPr>
          <w:sz w:val="22"/>
          <w:szCs w:val="22"/>
        </w:rPr>
      </w:pPr>
      <w:r>
        <w:rPr>
          <w:sz w:val="22"/>
          <w:szCs w:val="22"/>
        </w:rPr>
        <w:t>202</w:t>
      </w:r>
      <w:r w:rsidR="00603D54">
        <w:rPr>
          <w:sz w:val="22"/>
          <w:szCs w:val="22"/>
        </w:rPr>
        <w:t>6</w:t>
      </w:r>
      <w:r>
        <w:rPr>
          <w:sz w:val="22"/>
          <w:szCs w:val="22"/>
        </w:rPr>
        <w:t xml:space="preserve">. </w:t>
      </w:r>
      <w:r w:rsidR="00603D54">
        <w:rPr>
          <w:sz w:val="22"/>
          <w:szCs w:val="22"/>
        </w:rPr>
        <w:t>augusztus 9</w:t>
      </w:r>
      <w:r>
        <w:rPr>
          <w:sz w:val="22"/>
          <w:szCs w:val="22"/>
        </w:rPr>
        <w:t>.</w:t>
      </w:r>
    </w:p>
    <w:sectPr w:rsidR="004E6D32" w:rsidRPr="000E2AC3" w:rsidSect="000E2AC3">
      <w:headerReference w:type="default" r:id="rId9"/>
      <w:headerReference w:type="first" r:id="rId10"/>
      <w:footerReference w:type="first" r:id="rId11"/>
      <w:footnotePr>
        <w:pos w:val="beneathText"/>
      </w:footnotePr>
      <w:pgSz w:w="11905" w:h="16837"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B86EA" w14:textId="77777777" w:rsidR="00BE4A56" w:rsidRDefault="00BE4A56">
      <w:r>
        <w:separator/>
      </w:r>
    </w:p>
  </w:endnote>
  <w:endnote w:type="continuationSeparator" w:id="0">
    <w:p w14:paraId="38567AE7" w14:textId="77777777" w:rsidR="00BE4A56" w:rsidRDefault="00BE4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HG Mincho Light J">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Helv">
    <w:altName w:val="Arial"/>
    <w:panose1 w:val="020B060402020203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794F3" w14:textId="77777777" w:rsidR="00603D54" w:rsidRPr="00603D54" w:rsidRDefault="00603D54" w:rsidP="00603D54">
    <w:pPr>
      <w:pStyle w:val="llb"/>
      <w:rPr>
        <w:sz w:val="18"/>
        <w:szCs w:val="18"/>
      </w:rPr>
    </w:pPr>
    <w:r w:rsidRPr="00603D54">
      <w:rPr>
        <w:sz w:val="18"/>
        <w:szCs w:val="18"/>
      </w:rPr>
      <w:t>NNGYK/ETGY/13036/2026</w:t>
    </w:r>
  </w:p>
  <w:p w14:paraId="6C8DD505" w14:textId="5B46A622" w:rsidR="003D213D" w:rsidRPr="003E256F" w:rsidRDefault="00603D54">
    <w:pPr>
      <w:pStyle w:val="llb"/>
      <w:rPr>
        <w:sz w:val="18"/>
        <w:szCs w:val="18"/>
      </w:rPr>
    </w:pPr>
    <w:r w:rsidRPr="00603D54">
      <w:rPr>
        <w:sz w:val="18"/>
        <w:szCs w:val="18"/>
      </w:rPr>
      <w:t>NNGYK/ETGY/13040/2026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7F224" w14:textId="77777777" w:rsidR="00BE4A56" w:rsidRDefault="00BE4A56">
      <w:r>
        <w:separator/>
      </w:r>
    </w:p>
  </w:footnote>
  <w:footnote w:type="continuationSeparator" w:id="0">
    <w:p w14:paraId="76818898" w14:textId="77777777" w:rsidR="00BE4A56" w:rsidRDefault="00BE4A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3A6D3" w14:textId="77777777" w:rsidR="003D213D" w:rsidRPr="00871AA5" w:rsidRDefault="003D213D">
    <w:pPr>
      <w:pStyle w:val="lfej"/>
      <w:jc w:val="center"/>
      <w:rPr>
        <w:sz w:val="18"/>
        <w:szCs w:val="18"/>
      </w:rPr>
    </w:pPr>
    <w:r w:rsidRPr="00871AA5">
      <w:rPr>
        <w:sz w:val="18"/>
        <w:szCs w:val="18"/>
      </w:rPr>
      <w:fldChar w:fldCharType="begin"/>
    </w:r>
    <w:r w:rsidRPr="00871AA5">
      <w:rPr>
        <w:sz w:val="18"/>
        <w:szCs w:val="18"/>
      </w:rPr>
      <w:instrText xml:space="preserve"> PAGE \*ARABIC </w:instrText>
    </w:r>
    <w:r w:rsidRPr="00871AA5">
      <w:rPr>
        <w:sz w:val="18"/>
        <w:szCs w:val="18"/>
      </w:rPr>
      <w:fldChar w:fldCharType="separate"/>
    </w:r>
    <w:r w:rsidR="006F44EA">
      <w:rPr>
        <w:noProof/>
        <w:sz w:val="18"/>
        <w:szCs w:val="18"/>
      </w:rPr>
      <w:t>2</w:t>
    </w:r>
    <w:r w:rsidRPr="00871AA5">
      <w:rPr>
        <w:sz w:val="18"/>
        <w:szCs w:val="1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B7B5F" w14:textId="77777777" w:rsidR="003D213D" w:rsidRPr="000E2AC3" w:rsidRDefault="003D213D" w:rsidP="001F7754">
    <w:pPr>
      <w:tabs>
        <w:tab w:val="center" w:pos="1843"/>
        <w:tab w:val="left" w:pos="5629"/>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1" w15:restartNumberingAfterBreak="0">
    <w:nsid w:val="00000002"/>
    <w:multiLevelType w:val="multilevel"/>
    <w:tmpl w:val="00000002"/>
    <w:name w:val="WW8Num2"/>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2" w15:restartNumberingAfterBreak="0">
    <w:nsid w:val="00000003"/>
    <w:multiLevelType w:val="multilevel"/>
    <w:tmpl w:val="00000003"/>
    <w:lvl w:ilvl="0">
      <w:start w:val="1"/>
      <w:numFmt w:val="none"/>
      <w:lvlText w:val=""/>
      <w:lvlJc w:val="left"/>
      <w:pPr>
        <w:tabs>
          <w:tab w:val="num" w:pos="0"/>
        </w:tabs>
        <w:ind w:left="0" w:firstLine="0"/>
      </w:pPr>
    </w:lvl>
    <w:lvl w:ilvl="1">
      <w:start w:val="1"/>
      <w:numFmt w:val="none"/>
      <w:pStyle w:val="Cmsor2"/>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3" w15:restartNumberingAfterBreak="0">
    <w:nsid w:val="0C792C98"/>
    <w:multiLevelType w:val="hybridMultilevel"/>
    <w:tmpl w:val="0DF2390A"/>
    <w:lvl w:ilvl="0" w:tplc="FFFFFFFF">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723CD"/>
    <w:multiLevelType w:val="hybridMultilevel"/>
    <w:tmpl w:val="5F2C6DA2"/>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2F6993"/>
    <w:multiLevelType w:val="multilevel"/>
    <w:tmpl w:val="DA429538"/>
    <w:lvl w:ilvl="0">
      <w:start w:val="4"/>
      <w:numFmt w:val="decimal"/>
      <w:lvlText w:val="%1"/>
      <w:lvlJc w:val="left"/>
      <w:pPr>
        <w:tabs>
          <w:tab w:val="num" w:pos="570"/>
        </w:tabs>
        <w:ind w:left="570" w:hanging="570"/>
      </w:pPr>
      <w:rPr>
        <w:rFonts w:hint="default"/>
      </w:rPr>
    </w:lvl>
    <w:lvl w:ilvl="1">
      <w:start w:val="9"/>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CEA686C"/>
    <w:multiLevelType w:val="hybridMultilevel"/>
    <w:tmpl w:val="99166D0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67847B8D"/>
    <w:multiLevelType w:val="hybridMultilevel"/>
    <w:tmpl w:val="664259E8"/>
    <w:lvl w:ilvl="0" w:tplc="FFFFFFFF">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82025444">
    <w:abstractNumId w:val="0"/>
  </w:num>
  <w:num w:numId="2" w16cid:durableId="143283863">
    <w:abstractNumId w:val="1"/>
  </w:num>
  <w:num w:numId="3" w16cid:durableId="741415123">
    <w:abstractNumId w:val="2"/>
  </w:num>
  <w:num w:numId="4" w16cid:durableId="395129526">
    <w:abstractNumId w:val="4"/>
  </w:num>
  <w:num w:numId="5" w16cid:durableId="805007182">
    <w:abstractNumId w:val="5"/>
  </w:num>
  <w:num w:numId="6" w16cid:durableId="1610309508">
    <w:abstractNumId w:val="6"/>
  </w:num>
  <w:num w:numId="7" w16cid:durableId="411632358">
    <w:abstractNumId w:val="3"/>
  </w:num>
  <w:num w:numId="8" w16cid:durableId="17416336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754"/>
    <w:rsid w:val="00010FCE"/>
    <w:rsid w:val="00076596"/>
    <w:rsid w:val="00076C7A"/>
    <w:rsid w:val="00077452"/>
    <w:rsid w:val="00086289"/>
    <w:rsid w:val="0008653C"/>
    <w:rsid w:val="0008764F"/>
    <w:rsid w:val="000C6A23"/>
    <w:rsid w:val="000D2529"/>
    <w:rsid w:val="000D3E6D"/>
    <w:rsid w:val="000D6FE9"/>
    <w:rsid w:val="000E2AC3"/>
    <w:rsid w:val="00110302"/>
    <w:rsid w:val="00114679"/>
    <w:rsid w:val="00134E11"/>
    <w:rsid w:val="00137BBE"/>
    <w:rsid w:val="001439F3"/>
    <w:rsid w:val="0016093A"/>
    <w:rsid w:val="001628F1"/>
    <w:rsid w:val="00164AB7"/>
    <w:rsid w:val="0019493E"/>
    <w:rsid w:val="001A29E6"/>
    <w:rsid w:val="001A727C"/>
    <w:rsid w:val="001A73A9"/>
    <w:rsid w:val="001B79AB"/>
    <w:rsid w:val="001D125E"/>
    <w:rsid w:val="001D2DFC"/>
    <w:rsid w:val="001D5514"/>
    <w:rsid w:val="001E4AD4"/>
    <w:rsid w:val="001E6461"/>
    <w:rsid w:val="001F00BF"/>
    <w:rsid w:val="001F7754"/>
    <w:rsid w:val="0020700A"/>
    <w:rsid w:val="002123EC"/>
    <w:rsid w:val="002266C9"/>
    <w:rsid w:val="00234098"/>
    <w:rsid w:val="00251BE9"/>
    <w:rsid w:val="00251C0D"/>
    <w:rsid w:val="00253C8B"/>
    <w:rsid w:val="002634B4"/>
    <w:rsid w:val="0026798D"/>
    <w:rsid w:val="00272B62"/>
    <w:rsid w:val="002752D9"/>
    <w:rsid w:val="002820DE"/>
    <w:rsid w:val="00282D56"/>
    <w:rsid w:val="0029372A"/>
    <w:rsid w:val="0029389B"/>
    <w:rsid w:val="00294DBC"/>
    <w:rsid w:val="00296EF6"/>
    <w:rsid w:val="002B1970"/>
    <w:rsid w:val="002C0676"/>
    <w:rsid w:val="002C2B0E"/>
    <w:rsid w:val="002C5650"/>
    <w:rsid w:val="002C5960"/>
    <w:rsid w:val="002D36BF"/>
    <w:rsid w:val="002D44B9"/>
    <w:rsid w:val="002D79D6"/>
    <w:rsid w:val="00304C97"/>
    <w:rsid w:val="00304F52"/>
    <w:rsid w:val="00305A24"/>
    <w:rsid w:val="00305E9C"/>
    <w:rsid w:val="00310132"/>
    <w:rsid w:val="00330003"/>
    <w:rsid w:val="00343152"/>
    <w:rsid w:val="00345FE5"/>
    <w:rsid w:val="00352A25"/>
    <w:rsid w:val="00364AB3"/>
    <w:rsid w:val="0037544C"/>
    <w:rsid w:val="00383A68"/>
    <w:rsid w:val="0038489E"/>
    <w:rsid w:val="00385F28"/>
    <w:rsid w:val="003954CC"/>
    <w:rsid w:val="00395B0A"/>
    <w:rsid w:val="00396227"/>
    <w:rsid w:val="003A0D28"/>
    <w:rsid w:val="003A1DB2"/>
    <w:rsid w:val="003A3EA8"/>
    <w:rsid w:val="003B38F9"/>
    <w:rsid w:val="003B5348"/>
    <w:rsid w:val="003B7E05"/>
    <w:rsid w:val="003D213D"/>
    <w:rsid w:val="003E2458"/>
    <w:rsid w:val="003E5D50"/>
    <w:rsid w:val="003E5E14"/>
    <w:rsid w:val="003F0C54"/>
    <w:rsid w:val="00407E43"/>
    <w:rsid w:val="00423807"/>
    <w:rsid w:val="00427361"/>
    <w:rsid w:val="00430208"/>
    <w:rsid w:val="004314E0"/>
    <w:rsid w:val="004441ED"/>
    <w:rsid w:val="004443CD"/>
    <w:rsid w:val="00461405"/>
    <w:rsid w:val="00470EFC"/>
    <w:rsid w:val="00482CA7"/>
    <w:rsid w:val="004901D9"/>
    <w:rsid w:val="004A2AE7"/>
    <w:rsid w:val="004B1CA8"/>
    <w:rsid w:val="004C1A9B"/>
    <w:rsid w:val="004C2917"/>
    <w:rsid w:val="004D2B17"/>
    <w:rsid w:val="004E1840"/>
    <w:rsid w:val="004E1BCE"/>
    <w:rsid w:val="004E296E"/>
    <w:rsid w:val="004E6D32"/>
    <w:rsid w:val="004F6745"/>
    <w:rsid w:val="00500775"/>
    <w:rsid w:val="00500A58"/>
    <w:rsid w:val="00504A2D"/>
    <w:rsid w:val="00516437"/>
    <w:rsid w:val="005173D5"/>
    <w:rsid w:val="005250B8"/>
    <w:rsid w:val="005263B7"/>
    <w:rsid w:val="00531C85"/>
    <w:rsid w:val="0053435D"/>
    <w:rsid w:val="00535812"/>
    <w:rsid w:val="005449C0"/>
    <w:rsid w:val="005514DD"/>
    <w:rsid w:val="00570647"/>
    <w:rsid w:val="005A680F"/>
    <w:rsid w:val="005B05E9"/>
    <w:rsid w:val="005B5509"/>
    <w:rsid w:val="005B55B0"/>
    <w:rsid w:val="005C4C52"/>
    <w:rsid w:val="005D24AA"/>
    <w:rsid w:val="005E09EE"/>
    <w:rsid w:val="005E7832"/>
    <w:rsid w:val="0060054B"/>
    <w:rsid w:val="006028C8"/>
    <w:rsid w:val="00603D54"/>
    <w:rsid w:val="0061111D"/>
    <w:rsid w:val="006155A1"/>
    <w:rsid w:val="00620FF2"/>
    <w:rsid w:val="006215DE"/>
    <w:rsid w:val="006220A9"/>
    <w:rsid w:val="00635132"/>
    <w:rsid w:val="00636418"/>
    <w:rsid w:val="00645425"/>
    <w:rsid w:val="0064586B"/>
    <w:rsid w:val="00650E08"/>
    <w:rsid w:val="00670C9F"/>
    <w:rsid w:val="00677CE0"/>
    <w:rsid w:val="00681A62"/>
    <w:rsid w:val="00682899"/>
    <w:rsid w:val="00685FD9"/>
    <w:rsid w:val="00697C6D"/>
    <w:rsid w:val="006A5361"/>
    <w:rsid w:val="006B13D8"/>
    <w:rsid w:val="006C47CE"/>
    <w:rsid w:val="006E4EC4"/>
    <w:rsid w:val="006F44EA"/>
    <w:rsid w:val="00700293"/>
    <w:rsid w:val="007174DB"/>
    <w:rsid w:val="00717C15"/>
    <w:rsid w:val="00722928"/>
    <w:rsid w:val="007402BA"/>
    <w:rsid w:val="007457E6"/>
    <w:rsid w:val="0076302A"/>
    <w:rsid w:val="00764C6C"/>
    <w:rsid w:val="0076508C"/>
    <w:rsid w:val="007661FA"/>
    <w:rsid w:val="00770812"/>
    <w:rsid w:val="007722DF"/>
    <w:rsid w:val="00772C40"/>
    <w:rsid w:val="007739A3"/>
    <w:rsid w:val="00783936"/>
    <w:rsid w:val="00786524"/>
    <w:rsid w:val="007A7E03"/>
    <w:rsid w:val="007B1034"/>
    <w:rsid w:val="007C161C"/>
    <w:rsid w:val="007C34E4"/>
    <w:rsid w:val="007C4FD5"/>
    <w:rsid w:val="007D3738"/>
    <w:rsid w:val="007D58F9"/>
    <w:rsid w:val="007E02DC"/>
    <w:rsid w:val="007F1074"/>
    <w:rsid w:val="007F1760"/>
    <w:rsid w:val="008017FE"/>
    <w:rsid w:val="00806318"/>
    <w:rsid w:val="0082205F"/>
    <w:rsid w:val="00827E2C"/>
    <w:rsid w:val="008349FA"/>
    <w:rsid w:val="00834C23"/>
    <w:rsid w:val="00845B1D"/>
    <w:rsid w:val="00850C82"/>
    <w:rsid w:val="00871AA5"/>
    <w:rsid w:val="00872FB4"/>
    <w:rsid w:val="00873AD3"/>
    <w:rsid w:val="0088429E"/>
    <w:rsid w:val="00884B9E"/>
    <w:rsid w:val="00890A93"/>
    <w:rsid w:val="00895782"/>
    <w:rsid w:val="008A16E5"/>
    <w:rsid w:val="008A75A1"/>
    <w:rsid w:val="008B0078"/>
    <w:rsid w:val="008B202B"/>
    <w:rsid w:val="008B542B"/>
    <w:rsid w:val="008D58B3"/>
    <w:rsid w:val="008D65ED"/>
    <w:rsid w:val="008D6620"/>
    <w:rsid w:val="008F7B39"/>
    <w:rsid w:val="00926402"/>
    <w:rsid w:val="0093223D"/>
    <w:rsid w:val="009324A7"/>
    <w:rsid w:val="009346AF"/>
    <w:rsid w:val="0093604D"/>
    <w:rsid w:val="00942628"/>
    <w:rsid w:val="00956DE6"/>
    <w:rsid w:val="009765AE"/>
    <w:rsid w:val="0099157B"/>
    <w:rsid w:val="009A0464"/>
    <w:rsid w:val="009A3CF1"/>
    <w:rsid w:val="009A48E1"/>
    <w:rsid w:val="009B4402"/>
    <w:rsid w:val="009B5581"/>
    <w:rsid w:val="009B5887"/>
    <w:rsid w:val="009D16D3"/>
    <w:rsid w:val="009E1A6A"/>
    <w:rsid w:val="009E473B"/>
    <w:rsid w:val="009F7514"/>
    <w:rsid w:val="00A01C95"/>
    <w:rsid w:val="00A10668"/>
    <w:rsid w:val="00A228CE"/>
    <w:rsid w:val="00A26175"/>
    <w:rsid w:val="00A31E84"/>
    <w:rsid w:val="00A3749D"/>
    <w:rsid w:val="00A37684"/>
    <w:rsid w:val="00A4190C"/>
    <w:rsid w:val="00A43184"/>
    <w:rsid w:val="00A456D9"/>
    <w:rsid w:val="00A55511"/>
    <w:rsid w:val="00A65658"/>
    <w:rsid w:val="00A913E5"/>
    <w:rsid w:val="00A9193C"/>
    <w:rsid w:val="00AA62FF"/>
    <w:rsid w:val="00AB2162"/>
    <w:rsid w:val="00AC368F"/>
    <w:rsid w:val="00AC629F"/>
    <w:rsid w:val="00AD0E9F"/>
    <w:rsid w:val="00AE6E7F"/>
    <w:rsid w:val="00AF02CC"/>
    <w:rsid w:val="00AF0ED1"/>
    <w:rsid w:val="00B00826"/>
    <w:rsid w:val="00B014A3"/>
    <w:rsid w:val="00B1143F"/>
    <w:rsid w:val="00B11FEB"/>
    <w:rsid w:val="00B1216B"/>
    <w:rsid w:val="00B1345A"/>
    <w:rsid w:val="00B2014F"/>
    <w:rsid w:val="00B23F15"/>
    <w:rsid w:val="00B47A50"/>
    <w:rsid w:val="00B66759"/>
    <w:rsid w:val="00B83CEA"/>
    <w:rsid w:val="00B840B8"/>
    <w:rsid w:val="00B93C8F"/>
    <w:rsid w:val="00B95333"/>
    <w:rsid w:val="00B96C4F"/>
    <w:rsid w:val="00BA2294"/>
    <w:rsid w:val="00BA2C58"/>
    <w:rsid w:val="00BD3012"/>
    <w:rsid w:val="00BD5171"/>
    <w:rsid w:val="00BE4A56"/>
    <w:rsid w:val="00BF1F15"/>
    <w:rsid w:val="00C04EC8"/>
    <w:rsid w:val="00C270FA"/>
    <w:rsid w:val="00C46521"/>
    <w:rsid w:val="00C55195"/>
    <w:rsid w:val="00C608CE"/>
    <w:rsid w:val="00C62682"/>
    <w:rsid w:val="00C635E7"/>
    <w:rsid w:val="00C63C24"/>
    <w:rsid w:val="00C64872"/>
    <w:rsid w:val="00C6497A"/>
    <w:rsid w:val="00C71364"/>
    <w:rsid w:val="00C739C8"/>
    <w:rsid w:val="00C85066"/>
    <w:rsid w:val="00CA20D9"/>
    <w:rsid w:val="00CB422F"/>
    <w:rsid w:val="00CC12CD"/>
    <w:rsid w:val="00CC7C31"/>
    <w:rsid w:val="00CD0738"/>
    <w:rsid w:val="00CD1E06"/>
    <w:rsid w:val="00CD34B2"/>
    <w:rsid w:val="00CD699D"/>
    <w:rsid w:val="00CE27E3"/>
    <w:rsid w:val="00CE503B"/>
    <w:rsid w:val="00CE7F5D"/>
    <w:rsid w:val="00D06C7A"/>
    <w:rsid w:val="00D22E1E"/>
    <w:rsid w:val="00D301BD"/>
    <w:rsid w:val="00D42595"/>
    <w:rsid w:val="00D465F7"/>
    <w:rsid w:val="00D57840"/>
    <w:rsid w:val="00D67394"/>
    <w:rsid w:val="00D67C68"/>
    <w:rsid w:val="00D72BE6"/>
    <w:rsid w:val="00D76D4F"/>
    <w:rsid w:val="00D85750"/>
    <w:rsid w:val="00D9049F"/>
    <w:rsid w:val="00D9344F"/>
    <w:rsid w:val="00DA2F52"/>
    <w:rsid w:val="00DA4887"/>
    <w:rsid w:val="00DB68BD"/>
    <w:rsid w:val="00DB69DD"/>
    <w:rsid w:val="00DC1B31"/>
    <w:rsid w:val="00DF0E8C"/>
    <w:rsid w:val="00DF2EF4"/>
    <w:rsid w:val="00DF31AC"/>
    <w:rsid w:val="00DF3F89"/>
    <w:rsid w:val="00DF51ED"/>
    <w:rsid w:val="00DF523C"/>
    <w:rsid w:val="00E0369F"/>
    <w:rsid w:val="00E23485"/>
    <w:rsid w:val="00E436DF"/>
    <w:rsid w:val="00E6187D"/>
    <w:rsid w:val="00E62D4C"/>
    <w:rsid w:val="00E63B41"/>
    <w:rsid w:val="00E81D97"/>
    <w:rsid w:val="00E8262A"/>
    <w:rsid w:val="00E86642"/>
    <w:rsid w:val="00E92857"/>
    <w:rsid w:val="00EA05C6"/>
    <w:rsid w:val="00EB1FD4"/>
    <w:rsid w:val="00EB220E"/>
    <w:rsid w:val="00EC2DCA"/>
    <w:rsid w:val="00ED65C1"/>
    <w:rsid w:val="00EE03C7"/>
    <w:rsid w:val="00EF68ED"/>
    <w:rsid w:val="00F02624"/>
    <w:rsid w:val="00F047A4"/>
    <w:rsid w:val="00F10BDF"/>
    <w:rsid w:val="00F2221B"/>
    <w:rsid w:val="00F25CD7"/>
    <w:rsid w:val="00F3037F"/>
    <w:rsid w:val="00F31EEE"/>
    <w:rsid w:val="00F33114"/>
    <w:rsid w:val="00F350F6"/>
    <w:rsid w:val="00F42AE3"/>
    <w:rsid w:val="00F439A6"/>
    <w:rsid w:val="00F57030"/>
    <w:rsid w:val="00F61B22"/>
    <w:rsid w:val="00F6588F"/>
    <w:rsid w:val="00F70AEF"/>
    <w:rsid w:val="00F8615C"/>
    <w:rsid w:val="00F869A6"/>
    <w:rsid w:val="00F93CCB"/>
    <w:rsid w:val="00FA12FC"/>
    <w:rsid w:val="00FA410C"/>
    <w:rsid w:val="00FC7BC7"/>
    <w:rsid w:val="00FD6CED"/>
    <w:rsid w:val="00FE61DC"/>
    <w:rsid w:val="00FF678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446EF8"/>
  <w15:chartTrackingRefBased/>
  <w15:docId w15:val="{70DFBBD3-4D6B-4D5C-8DB4-35A17AEF7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1F7754"/>
    <w:pPr>
      <w:suppressAutoHyphens/>
    </w:pPr>
    <w:rPr>
      <w:szCs w:val="24"/>
    </w:rPr>
  </w:style>
  <w:style w:type="paragraph" w:styleId="Cmsor2">
    <w:name w:val="heading 2"/>
    <w:basedOn w:val="Norml"/>
    <w:next w:val="Norml"/>
    <w:qFormat/>
    <w:rsid w:val="001F7754"/>
    <w:pPr>
      <w:keepNext/>
      <w:numPr>
        <w:ilvl w:val="1"/>
        <w:numId w:val="3"/>
      </w:numPr>
      <w:outlineLvl w:val="1"/>
    </w:pPr>
    <w:rPr>
      <w:b/>
      <w:bCs/>
    </w:rPr>
  </w:style>
  <w:style w:type="paragraph" w:styleId="Cmsor7">
    <w:name w:val="heading 7"/>
    <w:basedOn w:val="Norml"/>
    <w:next w:val="Norml"/>
    <w:link w:val="Cmsor7Char"/>
    <w:qFormat/>
    <w:rsid w:val="001F7754"/>
    <w:pPr>
      <w:spacing w:before="240" w:after="60"/>
      <w:outlineLvl w:val="6"/>
    </w:pPr>
    <w:rPr>
      <w:rFonts w:ascii="Calibri" w:hAnsi="Calibri"/>
      <w:sz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Trgymutat">
    <w:name w:val="Tárgymutató"/>
    <w:basedOn w:val="Norml"/>
    <w:rsid w:val="001F7754"/>
    <w:pPr>
      <w:suppressLineNumbers/>
    </w:pPr>
  </w:style>
  <w:style w:type="paragraph" w:styleId="lfej">
    <w:name w:val="header"/>
    <w:basedOn w:val="Norml"/>
    <w:rsid w:val="001F7754"/>
    <w:pPr>
      <w:suppressLineNumbers/>
      <w:tabs>
        <w:tab w:val="center" w:pos="4534"/>
        <w:tab w:val="right" w:pos="9069"/>
      </w:tabs>
    </w:pPr>
  </w:style>
  <w:style w:type="paragraph" w:customStyle="1" w:styleId="Norml1">
    <w:name w:val="Normál1"/>
    <w:basedOn w:val="Norml"/>
    <w:rsid w:val="001F7754"/>
    <w:rPr>
      <w:lang w:val="en-US"/>
    </w:rPr>
  </w:style>
  <w:style w:type="paragraph" w:styleId="llb">
    <w:name w:val="footer"/>
    <w:basedOn w:val="Norml"/>
    <w:rsid w:val="001F7754"/>
    <w:pPr>
      <w:tabs>
        <w:tab w:val="center" w:pos="4536"/>
        <w:tab w:val="right" w:pos="9072"/>
      </w:tabs>
    </w:pPr>
  </w:style>
  <w:style w:type="character" w:styleId="Jegyzethivatkozs">
    <w:name w:val="annotation reference"/>
    <w:semiHidden/>
    <w:rsid w:val="001F7754"/>
    <w:rPr>
      <w:sz w:val="16"/>
      <w:szCs w:val="16"/>
    </w:rPr>
  </w:style>
  <w:style w:type="paragraph" w:styleId="Jegyzetszveg">
    <w:name w:val="annotation text"/>
    <w:basedOn w:val="Norml"/>
    <w:semiHidden/>
    <w:rsid w:val="001F7754"/>
    <w:rPr>
      <w:szCs w:val="20"/>
    </w:rPr>
  </w:style>
  <w:style w:type="paragraph" w:customStyle="1" w:styleId="WW-Szvegtrzs212">
    <w:name w:val="WW-Szövegtörzs 212"/>
    <w:basedOn w:val="Norml"/>
    <w:rsid w:val="001F7754"/>
    <w:pPr>
      <w:widowControl w:val="0"/>
      <w:spacing w:line="260" w:lineRule="atLeast"/>
      <w:ind w:left="567" w:hanging="567"/>
    </w:pPr>
    <w:rPr>
      <w:rFonts w:eastAsia="HG Mincho Light J"/>
      <w:b/>
      <w:color w:val="000000"/>
      <w:sz w:val="24"/>
    </w:rPr>
  </w:style>
  <w:style w:type="character" w:customStyle="1" w:styleId="Lbjegyzet-karakterek">
    <w:name w:val="Lábjegyzet-karakterek"/>
    <w:rsid w:val="001F7754"/>
    <w:rPr>
      <w:vertAlign w:val="superscript"/>
    </w:rPr>
  </w:style>
  <w:style w:type="character" w:customStyle="1" w:styleId="WW-Lbjegyzet-karakterek111">
    <w:name w:val="WW-Lábjegyzet-karakterek111"/>
    <w:rsid w:val="001F7754"/>
    <w:rPr>
      <w:vertAlign w:val="superscript"/>
    </w:rPr>
  </w:style>
  <w:style w:type="character" w:customStyle="1" w:styleId="Cmsor7Char">
    <w:name w:val="Címsor 7 Char"/>
    <w:link w:val="Cmsor7"/>
    <w:semiHidden/>
    <w:rsid w:val="001F7754"/>
    <w:rPr>
      <w:rFonts w:ascii="Calibri" w:hAnsi="Calibri"/>
      <w:sz w:val="24"/>
      <w:szCs w:val="24"/>
      <w:lang w:val="hu-HU" w:bidi="ar-SA"/>
    </w:rPr>
  </w:style>
  <w:style w:type="paragraph" w:styleId="Buborkszveg">
    <w:name w:val="Balloon Text"/>
    <w:basedOn w:val="Norml"/>
    <w:semiHidden/>
    <w:rsid w:val="001F7754"/>
    <w:rPr>
      <w:rFonts w:ascii="Tahoma" w:hAnsi="Tahoma" w:cs="Tahoma"/>
      <w:sz w:val="16"/>
      <w:szCs w:val="16"/>
    </w:rPr>
  </w:style>
  <w:style w:type="paragraph" w:styleId="Megjegyzstrgya">
    <w:name w:val="annotation subject"/>
    <w:basedOn w:val="Jegyzetszveg"/>
    <w:next w:val="Jegyzetszveg"/>
    <w:semiHidden/>
    <w:rsid w:val="00B1345A"/>
    <w:rPr>
      <w:b/>
      <w:bCs/>
    </w:rPr>
  </w:style>
  <w:style w:type="paragraph" w:customStyle="1" w:styleId="Default">
    <w:name w:val="Default"/>
    <w:rsid w:val="00EA05C6"/>
    <w:pPr>
      <w:widowControl w:val="0"/>
      <w:autoSpaceDE w:val="0"/>
      <w:autoSpaceDN w:val="0"/>
      <w:adjustRightInd w:val="0"/>
    </w:pPr>
    <w:rPr>
      <w:color w:val="000000"/>
      <w:sz w:val="24"/>
      <w:szCs w:val="24"/>
      <w:lang w:val="de-DE" w:eastAsia="de-DE"/>
    </w:rPr>
  </w:style>
  <w:style w:type="character" w:styleId="Hiperhivatkozs">
    <w:name w:val="Hyperlink"/>
    <w:rsid w:val="00E23485"/>
    <w:rPr>
      <w:rFonts w:cs="Times New Roman"/>
      <w:color w:val="0000FF"/>
      <w:u w:val="single"/>
    </w:rPr>
  </w:style>
  <w:style w:type="paragraph" w:styleId="Vgjegyzetszvege">
    <w:name w:val="endnote text"/>
    <w:basedOn w:val="Norml"/>
    <w:link w:val="VgjegyzetszvegeChar"/>
    <w:uiPriority w:val="99"/>
    <w:semiHidden/>
    <w:unhideWhenUsed/>
    <w:rsid w:val="00D76D4F"/>
    <w:rPr>
      <w:szCs w:val="20"/>
      <w:lang w:val="x-none"/>
    </w:rPr>
  </w:style>
  <w:style w:type="character" w:customStyle="1" w:styleId="VgjegyzetszvegeChar">
    <w:name w:val="Végjegyzet szövege Char"/>
    <w:link w:val="Vgjegyzetszvege"/>
    <w:uiPriority w:val="99"/>
    <w:semiHidden/>
    <w:rsid w:val="00D76D4F"/>
  </w:style>
  <w:style w:type="paragraph" w:styleId="Lbjegyzetszveg">
    <w:name w:val="footnote text"/>
    <w:basedOn w:val="Norml"/>
    <w:link w:val="LbjegyzetszvegChar"/>
    <w:uiPriority w:val="99"/>
    <w:semiHidden/>
    <w:unhideWhenUsed/>
    <w:rsid w:val="00D76D4F"/>
    <w:rPr>
      <w:szCs w:val="20"/>
      <w:lang w:val="x-none"/>
    </w:rPr>
  </w:style>
  <w:style w:type="character" w:customStyle="1" w:styleId="LbjegyzetszvegChar">
    <w:name w:val="Lábjegyzetszöveg Char"/>
    <w:link w:val="Lbjegyzetszveg"/>
    <w:uiPriority w:val="99"/>
    <w:semiHidden/>
    <w:rsid w:val="00D76D4F"/>
  </w:style>
  <w:style w:type="character" w:styleId="Vgjegyzet-hivatkozs">
    <w:name w:val="endnote reference"/>
    <w:uiPriority w:val="99"/>
    <w:semiHidden/>
    <w:unhideWhenUsed/>
    <w:rsid w:val="00D76D4F"/>
    <w:rPr>
      <w:vertAlign w:val="superscript"/>
    </w:rPr>
  </w:style>
  <w:style w:type="character" w:styleId="Lbjegyzet-hivatkozs">
    <w:name w:val="footnote reference"/>
    <w:uiPriority w:val="99"/>
    <w:semiHidden/>
    <w:unhideWhenUsed/>
    <w:rsid w:val="00D76D4F"/>
    <w:rPr>
      <w:vertAlign w:val="superscript"/>
    </w:rPr>
  </w:style>
  <w:style w:type="paragraph" w:styleId="Vltozat">
    <w:name w:val="Revision"/>
    <w:hidden/>
    <w:uiPriority w:val="99"/>
    <w:semiHidden/>
    <w:rsid w:val="00D76D4F"/>
    <w:rPr>
      <w:szCs w:val="24"/>
    </w:rPr>
  </w:style>
  <w:style w:type="paragraph" w:customStyle="1" w:styleId="WW-Szvegtrzs2123">
    <w:name w:val="WW-Szövegtörzs 2123"/>
    <w:basedOn w:val="Norml"/>
    <w:rsid w:val="00CE7F5D"/>
    <w:pPr>
      <w:widowControl w:val="0"/>
      <w:spacing w:line="260" w:lineRule="atLeast"/>
    </w:pPr>
    <w:rPr>
      <w:rFonts w:eastAsia="HG Mincho Light J"/>
      <w:b/>
      <w:bCs/>
      <w:color w:val="000000"/>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613">
      <w:bodyDiv w:val="1"/>
      <w:marLeft w:val="0"/>
      <w:marRight w:val="0"/>
      <w:marTop w:val="0"/>
      <w:marBottom w:val="0"/>
      <w:divBdr>
        <w:top w:val="none" w:sz="0" w:space="0" w:color="auto"/>
        <w:left w:val="none" w:sz="0" w:space="0" w:color="auto"/>
        <w:bottom w:val="none" w:sz="0" w:space="0" w:color="auto"/>
        <w:right w:val="none" w:sz="0" w:space="0" w:color="auto"/>
      </w:divBdr>
    </w:div>
    <w:div w:id="116146111">
      <w:bodyDiv w:val="1"/>
      <w:marLeft w:val="0"/>
      <w:marRight w:val="0"/>
      <w:marTop w:val="0"/>
      <w:marBottom w:val="0"/>
      <w:divBdr>
        <w:top w:val="none" w:sz="0" w:space="0" w:color="auto"/>
        <w:left w:val="none" w:sz="0" w:space="0" w:color="auto"/>
        <w:bottom w:val="none" w:sz="0" w:space="0" w:color="auto"/>
        <w:right w:val="none" w:sz="0" w:space="0" w:color="auto"/>
      </w:divBdr>
    </w:div>
    <w:div w:id="364914686">
      <w:bodyDiv w:val="1"/>
      <w:marLeft w:val="0"/>
      <w:marRight w:val="0"/>
      <w:marTop w:val="0"/>
      <w:marBottom w:val="0"/>
      <w:divBdr>
        <w:top w:val="none" w:sz="0" w:space="0" w:color="auto"/>
        <w:left w:val="none" w:sz="0" w:space="0" w:color="auto"/>
        <w:bottom w:val="none" w:sz="0" w:space="0" w:color="auto"/>
        <w:right w:val="none" w:sz="0" w:space="0" w:color="auto"/>
      </w:divBdr>
    </w:div>
    <w:div w:id="744573411">
      <w:bodyDiv w:val="1"/>
      <w:marLeft w:val="0"/>
      <w:marRight w:val="0"/>
      <w:marTop w:val="0"/>
      <w:marBottom w:val="0"/>
      <w:divBdr>
        <w:top w:val="none" w:sz="0" w:space="0" w:color="auto"/>
        <w:left w:val="none" w:sz="0" w:space="0" w:color="auto"/>
        <w:bottom w:val="none" w:sz="0" w:space="0" w:color="auto"/>
        <w:right w:val="none" w:sz="0" w:space="0" w:color="auto"/>
      </w:divBdr>
    </w:div>
    <w:div w:id="837844169">
      <w:bodyDiv w:val="1"/>
      <w:marLeft w:val="0"/>
      <w:marRight w:val="0"/>
      <w:marTop w:val="0"/>
      <w:marBottom w:val="0"/>
      <w:divBdr>
        <w:top w:val="none" w:sz="0" w:space="0" w:color="auto"/>
        <w:left w:val="none" w:sz="0" w:space="0" w:color="auto"/>
        <w:bottom w:val="none" w:sz="0" w:space="0" w:color="auto"/>
        <w:right w:val="none" w:sz="0" w:space="0" w:color="auto"/>
      </w:divBdr>
    </w:div>
    <w:div w:id="1649048652">
      <w:bodyDiv w:val="1"/>
      <w:marLeft w:val="0"/>
      <w:marRight w:val="0"/>
      <w:marTop w:val="0"/>
      <w:marBottom w:val="0"/>
      <w:divBdr>
        <w:top w:val="none" w:sz="0" w:space="0" w:color="auto"/>
        <w:left w:val="none" w:sz="0" w:space="0" w:color="auto"/>
        <w:bottom w:val="none" w:sz="0" w:space="0" w:color="auto"/>
        <w:right w:val="none" w:sz="0" w:space="0" w:color="auto"/>
      </w:divBdr>
    </w:div>
    <w:div w:id="1996452913">
      <w:bodyDiv w:val="1"/>
      <w:marLeft w:val="0"/>
      <w:marRight w:val="0"/>
      <w:marTop w:val="0"/>
      <w:marBottom w:val="0"/>
      <w:divBdr>
        <w:top w:val="none" w:sz="0" w:space="0" w:color="auto"/>
        <w:left w:val="none" w:sz="0" w:space="0" w:color="auto"/>
        <w:bottom w:val="none" w:sz="0" w:space="0" w:color="auto"/>
        <w:right w:val="none" w:sz="0" w:space="0" w:color="auto"/>
      </w:divBdr>
      <w:divsChild>
        <w:div w:id="761756927">
          <w:marLeft w:val="0"/>
          <w:marRight w:val="0"/>
          <w:marTop w:val="0"/>
          <w:marBottom w:val="0"/>
          <w:divBdr>
            <w:top w:val="none" w:sz="0" w:space="0" w:color="auto"/>
            <w:left w:val="none" w:sz="0" w:space="0" w:color="auto"/>
            <w:bottom w:val="none" w:sz="0" w:space="0" w:color="auto"/>
            <w:right w:val="none" w:sz="0" w:space="0" w:color="auto"/>
          </w:divBdr>
        </w:div>
        <w:div w:id="16882167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1C4040-3C53-40C8-86A6-C7B629F83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8241</Words>
  <Characters>56870</Characters>
  <Application>Microsoft Office Word</Application>
  <DocSecurity>0</DocSecurity>
  <Lines>473</Lines>
  <Paragraphs>129</Paragraphs>
  <ScaleCrop>false</ScaleCrop>
  <HeadingPairs>
    <vt:vector size="2" baseType="variant">
      <vt:variant>
        <vt:lpstr>Cím</vt:lpstr>
      </vt:variant>
      <vt:variant>
        <vt:i4>1</vt:i4>
      </vt:variant>
    </vt:vector>
  </HeadingPairs>
  <TitlesOfParts>
    <vt:vector size="1" baseType="lpstr">
      <vt:lpstr>1</vt:lpstr>
    </vt:vector>
  </TitlesOfParts>
  <Company/>
  <LinksUpToDate>false</LinksUpToDate>
  <CharactersWithSpaces>64982</CharactersWithSpaces>
  <SharedDoc>false</SharedDoc>
  <HLinks>
    <vt:vector size="12" baseType="variant">
      <vt:variant>
        <vt:i4>131185</vt:i4>
      </vt:variant>
      <vt:variant>
        <vt:i4>0</vt:i4>
      </vt:variant>
      <vt:variant>
        <vt:i4>0</vt:i4>
      </vt:variant>
      <vt:variant>
        <vt:i4>5</vt:i4>
      </vt:variant>
      <vt:variant>
        <vt:lpwstr>https://www.ema.europa.eu/en/documents/template-form/qrd-appendix-v-adverse-drug-reaction-reporting-details_en.docx</vt:lpwstr>
      </vt:variant>
      <vt:variant>
        <vt:lpwstr/>
      </vt:variant>
      <vt:variant>
        <vt:i4>5308512</vt:i4>
      </vt:variant>
      <vt:variant>
        <vt:i4>0</vt:i4>
      </vt:variant>
      <vt:variant>
        <vt:i4>0</vt:i4>
      </vt:variant>
      <vt:variant>
        <vt:i4>5</vt:i4>
      </vt:variant>
      <vt:variant>
        <vt:lpwstr>https://www.ema.europa.eu/hu/documents/psusa/clozapine-cmdh-scientific-conclusions-grounds-variation-amendments-product-information-timetable-implementation-psusa-00000836-202503_hu.pdf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Fürst Ferenc</dc:creator>
  <cp:keywords/>
  <cp:lastModifiedBy>HU_NNGYK_56.1</cp:lastModifiedBy>
  <cp:revision>4</cp:revision>
  <dcterms:created xsi:type="dcterms:W3CDTF">2026-08-04T09:03:00Z</dcterms:created>
  <dcterms:modified xsi:type="dcterms:W3CDTF">2026-08-10T14:44:00Z</dcterms:modified>
</cp:coreProperties>
</file>