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388423" w14:textId="77777777" w:rsidR="00B5740E" w:rsidRPr="0041344A" w:rsidRDefault="00B5740E" w:rsidP="00027DA8">
      <w:pPr>
        <w:keepNext/>
        <w:autoSpaceDE w:val="0"/>
        <w:autoSpaceDN w:val="0"/>
        <w:adjustRightInd w:val="0"/>
        <w:spacing w:line="260" w:lineRule="exact"/>
        <w:ind w:left="567" w:hanging="567"/>
        <w:rPr>
          <w:b/>
          <w:sz w:val="22"/>
          <w:szCs w:val="22"/>
        </w:rPr>
      </w:pPr>
      <w:r w:rsidRPr="0041344A">
        <w:rPr>
          <w:b/>
          <w:sz w:val="22"/>
          <w:szCs w:val="22"/>
        </w:rPr>
        <w:t>1.</w:t>
      </w:r>
      <w:r w:rsidRPr="0041344A">
        <w:rPr>
          <w:b/>
          <w:sz w:val="22"/>
          <w:szCs w:val="22"/>
        </w:rPr>
        <w:tab/>
        <w:t>A GYÓGYSZER NEVE</w:t>
      </w:r>
    </w:p>
    <w:p w14:paraId="6B3212FF" w14:textId="77777777" w:rsidR="00B5740E" w:rsidRPr="0041344A" w:rsidRDefault="00B5740E" w:rsidP="00027DA8">
      <w:pPr>
        <w:keepNext/>
        <w:autoSpaceDE w:val="0"/>
        <w:autoSpaceDN w:val="0"/>
        <w:adjustRightInd w:val="0"/>
        <w:spacing w:line="260" w:lineRule="exact"/>
        <w:ind w:left="567" w:hanging="567"/>
        <w:rPr>
          <w:sz w:val="22"/>
          <w:szCs w:val="22"/>
        </w:rPr>
      </w:pPr>
    </w:p>
    <w:p w14:paraId="7B0FAA22" w14:textId="77777777" w:rsidR="00B5740E" w:rsidRPr="0041344A" w:rsidRDefault="00B5740E" w:rsidP="00027DA8">
      <w:pPr>
        <w:autoSpaceDE w:val="0"/>
        <w:autoSpaceDN w:val="0"/>
        <w:adjustRightInd w:val="0"/>
        <w:spacing w:line="260" w:lineRule="exact"/>
        <w:rPr>
          <w:b/>
          <w:sz w:val="22"/>
          <w:szCs w:val="22"/>
        </w:rPr>
      </w:pPr>
      <w:r w:rsidRPr="0041344A">
        <w:rPr>
          <w:b/>
          <w:sz w:val="22"/>
          <w:szCs w:val="22"/>
        </w:rPr>
        <w:t xml:space="preserve">Aspirin Protect </w:t>
      </w:r>
      <w:r w:rsidR="00D74CFC" w:rsidRPr="0041344A">
        <w:rPr>
          <w:b/>
          <w:sz w:val="22"/>
          <w:szCs w:val="22"/>
        </w:rPr>
        <w:t>100 </w:t>
      </w:r>
      <w:r w:rsidRPr="0041344A">
        <w:rPr>
          <w:b/>
          <w:sz w:val="22"/>
          <w:szCs w:val="22"/>
        </w:rPr>
        <w:t>mg gyomornedv-ellenálló bevont tabletta</w:t>
      </w:r>
    </w:p>
    <w:p w14:paraId="24A35BE3" w14:textId="77777777" w:rsidR="00B5740E" w:rsidRPr="0041344A" w:rsidRDefault="00B5740E" w:rsidP="00027DA8">
      <w:pPr>
        <w:autoSpaceDE w:val="0"/>
        <w:autoSpaceDN w:val="0"/>
        <w:adjustRightInd w:val="0"/>
        <w:spacing w:line="260" w:lineRule="exact"/>
        <w:rPr>
          <w:b/>
          <w:sz w:val="22"/>
          <w:szCs w:val="22"/>
        </w:rPr>
      </w:pPr>
    </w:p>
    <w:p w14:paraId="2A08EA3C" w14:textId="77777777" w:rsidR="00B5740E" w:rsidRPr="0041344A" w:rsidRDefault="00B5740E" w:rsidP="00027DA8">
      <w:pPr>
        <w:autoSpaceDE w:val="0"/>
        <w:autoSpaceDN w:val="0"/>
        <w:adjustRightInd w:val="0"/>
        <w:spacing w:line="260" w:lineRule="exact"/>
        <w:rPr>
          <w:sz w:val="22"/>
          <w:szCs w:val="22"/>
        </w:rPr>
      </w:pPr>
    </w:p>
    <w:p w14:paraId="330EC050" w14:textId="77777777" w:rsidR="00B5740E" w:rsidRPr="0041344A" w:rsidRDefault="00B5740E" w:rsidP="00027DA8">
      <w:pPr>
        <w:keepNext/>
        <w:autoSpaceDE w:val="0"/>
        <w:autoSpaceDN w:val="0"/>
        <w:adjustRightInd w:val="0"/>
        <w:spacing w:line="260" w:lineRule="exact"/>
        <w:rPr>
          <w:b/>
          <w:sz w:val="22"/>
          <w:szCs w:val="22"/>
        </w:rPr>
      </w:pPr>
      <w:r w:rsidRPr="0041344A">
        <w:rPr>
          <w:b/>
          <w:sz w:val="22"/>
          <w:szCs w:val="22"/>
        </w:rPr>
        <w:t>2.</w:t>
      </w:r>
      <w:r w:rsidRPr="0041344A">
        <w:rPr>
          <w:b/>
          <w:sz w:val="22"/>
          <w:szCs w:val="22"/>
        </w:rPr>
        <w:tab/>
      </w:r>
      <w:r w:rsidR="00D74CFC" w:rsidRPr="0041344A">
        <w:rPr>
          <w:b/>
          <w:sz w:val="22"/>
          <w:szCs w:val="22"/>
        </w:rPr>
        <w:t xml:space="preserve">MINŐSÉGI </w:t>
      </w:r>
      <w:r w:rsidRPr="0041344A">
        <w:rPr>
          <w:b/>
          <w:sz w:val="22"/>
          <w:szCs w:val="22"/>
        </w:rPr>
        <w:t>ÉS MENNYISÉGI ÖSSZETÉTEL</w:t>
      </w:r>
    </w:p>
    <w:p w14:paraId="57F47F99" w14:textId="77777777" w:rsidR="00B5740E" w:rsidRPr="0041344A" w:rsidRDefault="00B5740E" w:rsidP="00027DA8">
      <w:pPr>
        <w:keepNext/>
        <w:autoSpaceDE w:val="0"/>
        <w:autoSpaceDN w:val="0"/>
        <w:adjustRightInd w:val="0"/>
        <w:spacing w:line="260" w:lineRule="exact"/>
        <w:rPr>
          <w:b/>
          <w:sz w:val="22"/>
          <w:szCs w:val="22"/>
        </w:rPr>
      </w:pPr>
    </w:p>
    <w:p w14:paraId="59CFF5CF" w14:textId="77777777" w:rsidR="00504482" w:rsidRDefault="00B5740E" w:rsidP="00027DA8">
      <w:pPr>
        <w:autoSpaceDE w:val="0"/>
        <w:autoSpaceDN w:val="0"/>
        <w:adjustRightInd w:val="0"/>
        <w:spacing w:line="260" w:lineRule="exact"/>
        <w:rPr>
          <w:sz w:val="22"/>
          <w:szCs w:val="22"/>
        </w:rPr>
      </w:pPr>
      <w:r w:rsidRPr="00BA10F3">
        <w:rPr>
          <w:i/>
          <w:sz w:val="22"/>
        </w:rPr>
        <w:t xml:space="preserve">Aspirin Protect </w:t>
      </w:r>
      <w:r w:rsidR="00D74CFC" w:rsidRPr="00BA10F3">
        <w:rPr>
          <w:i/>
          <w:sz w:val="22"/>
        </w:rPr>
        <w:t>100 </w:t>
      </w:r>
      <w:r w:rsidRPr="00BA10F3">
        <w:rPr>
          <w:i/>
          <w:sz w:val="22"/>
        </w:rPr>
        <w:t>mg gyomornedv-ellenálló bevont tabletta</w:t>
      </w:r>
      <w:r w:rsidRPr="0041344A">
        <w:rPr>
          <w:sz w:val="22"/>
          <w:szCs w:val="22"/>
        </w:rPr>
        <w:t xml:space="preserve"> </w:t>
      </w:r>
    </w:p>
    <w:p w14:paraId="1A15EF40" w14:textId="77777777" w:rsidR="00B5740E" w:rsidRPr="0041344A" w:rsidRDefault="00B5740E" w:rsidP="00027DA8">
      <w:pPr>
        <w:autoSpaceDE w:val="0"/>
        <w:autoSpaceDN w:val="0"/>
        <w:adjustRightInd w:val="0"/>
        <w:spacing w:line="260" w:lineRule="exact"/>
        <w:rPr>
          <w:sz w:val="22"/>
          <w:szCs w:val="22"/>
        </w:rPr>
      </w:pPr>
      <w:r w:rsidRPr="0041344A">
        <w:rPr>
          <w:sz w:val="22"/>
          <w:szCs w:val="22"/>
        </w:rPr>
        <w:t>100</w:t>
      </w:r>
      <w:r w:rsidR="00D74CFC" w:rsidRPr="0041344A">
        <w:rPr>
          <w:sz w:val="22"/>
          <w:szCs w:val="22"/>
        </w:rPr>
        <w:t> </w:t>
      </w:r>
      <w:r w:rsidRPr="0041344A">
        <w:rPr>
          <w:sz w:val="22"/>
          <w:szCs w:val="22"/>
        </w:rPr>
        <w:t>mg acetilszalicilsav</w:t>
      </w:r>
      <w:r w:rsidR="00504482">
        <w:rPr>
          <w:sz w:val="22"/>
          <w:szCs w:val="22"/>
        </w:rPr>
        <w:t>at tartalmaz</w:t>
      </w:r>
      <w:r w:rsidRPr="0041344A">
        <w:rPr>
          <w:sz w:val="22"/>
          <w:szCs w:val="22"/>
        </w:rPr>
        <w:t xml:space="preserve"> tablettánként.</w:t>
      </w:r>
    </w:p>
    <w:p w14:paraId="2D6404F5" w14:textId="77777777" w:rsidR="00B5740E" w:rsidRPr="0041344A" w:rsidRDefault="00B5740E" w:rsidP="00027DA8">
      <w:pPr>
        <w:autoSpaceDE w:val="0"/>
        <w:autoSpaceDN w:val="0"/>
        <w:adjustRightInd w:val="0"/>
        <w:spacing w:line="260" w:lineRule="exact"/>
        <w:rPr>
          <w:sz w:val="22"/>
          <w:szCs w:val="22"/>
        </w:rPr>
      </w:pPr>
    </w:p>
    <w:p w14:paraId="711F04C4" w14:textId="3925CC94" w:rsidR="00B5740E" w:rsidRPr="0041344A" w:rsidRDefault="00B5740E" w:rsidP="00027DA8">
      <w:pPr>
        <w:autoSpaceDE w:val="0"/>
        <w:autoSpaceDN w:val="0"/>
        <w:adjustRightInd w:val="0"/>
        <w:spacing w:line="260" w:lineRule="exact"/>
        <w:rPr>
          <w:sz w:val="22"/>
          <w:szCs w:val="22"/>
        </w:rPr>
      </w:pPr>
      <w:r w:rsidRPr="0041344A">
        <w:rPr>
          <w:sz w:val="22"/>
          <w:szCs w:val="22"/>
        </w:rPr>
        <w:t>A segédanyagok teljes listáját lásd</w:t>
      </w:r>
      <w:r w:rsidR="009C2CCD">
        <w:rPr>
          <w:sz w:val="22"/>
          <w:szCs w:val="22"/>
        </w:rPr>
        <w:t> </w:t>
      </w:r>
      <w:r w:rsidRPr="0041344A">
        <w:rPr>
          <w:sz w:val="22"/>
          <w:szCs w:val="22"/>
        </w:rPr>
        <w:t>a</w:t>
      </w:r>
      <w:r w:rsidR="009C2CCD">
        <w:rPr>
          <w:sz w:val="22"/>
          <w:szCs w:val="22"/>
        </w:rPr>
        <w:t> </w:t>
      </w:r>
      <w:r w:rsidRPr="0041344A">
        <w:rPr>
          <w:sz w:val="22"/>
          <w:szCs w:val="22"/>
        </w:rPr>
        <w:t>6.1</w:t>
      </w:r>
      <w:r w:rsidR="00D74CFC" w:rsidRPr="0041344A">
        <w:rPr>
          <w:sz w:val="22"/>
          <w:szCs w:val="22"/>
        </w:rPr>
        <w:t> </w:t>
      </w:r>
      <w:r w:rsidRPr="0041344A">
        <w:rPr>
          <w:sz w:val="22"/>
          <w:szCs w:val="22"/>
        </w:rPr>
        <w:t>pontban.</w:t>
      </w:r>
    </w:p>
    <w:p w14:paraId="4E06C445" w14:textId="77777777" w:rsidR="00B5740E" w:rsidRPr="0041344A" w:rsidRDefault="00B5740E" w:rsidP="00027DA8">
      <w:pPr>
        <w:autoSpaceDE w:val="0"/>
        <w:autoSpaceDN w:val="0"/>
        <w:adjustRightInd w:val="0"/>
        <w:spacing w:line="260" w:lineRule="exact"/>
        <w:rPr>
          <w:sz w:val="22"/>
          <w:szCs w:val="22"/>
        </w:rPr>
      </w:pPr>
    </w:p>
    <w:p w14:paraId="74A468A6" w14:textId="77777777" w:rsidR="00B5740E" w:rsidRPr="0041344A" w:rsidRDefault="00B5740E" w:rsidP="00027DA8">
      <w:pPr>
        <w:autoSpaceDE w:val="0"/>
        <w:autoSpaceDN w:val="0"/>
        <w:adjustRightInd w:val="0"/>
        <w:spacing w:line="260" w:lineRule="exact"/>
        <w:rPr>
          <w:sz w:val="22"/>
          <w:szCs w:val="22"/>
        </w:rPr>
      </w:pPr>
    </w:p>
    <w:p w14:paraId="624FA37C" w14:textId="77777777" w:rsidR="00B5740E" w:rsidRPr="0041344A" w:rsidRDefault="00B5740E" w:rsidP="00027DA8">
      <w:pPr>
        <w:keepNext/>
        <w:autoSpaceDE w:val="0"/>
        <w:autoSpaceDN w:val="0"/>
        <w:adjustRightInd w:val="0"/>
        <w:spacing w:line="260" w:lineRule="exact"/>
        <w:rPr>
          <w:b/>
          <w:sz w:val="22"/>
          <w:szCs w:val="22"/>
        </w:rPr>
      </w:pPr>
      <w:r w:rsidRPr="0041344A">
        <w:rPr>
          <w:b/>
          <w:sz w:val="22"/>
          <w:szCs w:val="22"/>
        </w:rPr>
        <w:t>3.</w:t>
      </w:r>
      <w:r w:rsidRPr="0041344A">
        <w:rPr>
          <w:b/>
          <w:sz w:val="22"/>
          <w:szCs w:val="22"/>
        </w:rPr>
        <w:tab/>
        <w:t>GYÓGYSZERFORMA</w:t>
      </w:r>
    </w:p>
    <w:p w14:paraId="243FBD91" w14:textId="77777777" w:rsidR="00B5740E" w:rsidRPr="0041344A" w:rsidRDefault="00B5740E" w:rsidP="00027DA8">
      <w:pPr>
        <w:keepNext/>
        <w:autoSpaceDE w:val="0"/>
        <w:autoSpaceDN w:val="0"/>
        <w:adjustRightInd w:val="0"/>
        <w:spacing w:line="260" w:lineRule="exact"/>
        <w:rPr>
          <w:sz w:val="22"/>
          <w:szCs w:val="22"/>
        </w:rPr>
      </w:pPr>
    </w:p>
    <w:p w14:paraId="605D4793" w14:textId="77777777" w:rsidR="00054D1E" w:rsidRPr="0041344A" w:rsidRDefault="00054D1E" w:rsidP="00027DA8">
      <w:pPr>
        <w:autoSpaceDE w:val="0"/>
        <w:autoSpaceDN w:val="0"/>
        <w:adjustRightInd w:val="0"/>
        <w:spacing w:line="260" w:lineRule="exact"/>
        <w:rPr>
          <w:sz w:val="22"/>
          <w:szCs w:val="22"/>
        </w:rPr>
      </w:pPr>
      <w:r w:rsidRPr="00BA10F3">
        <w:rPr>
          <w:i/>
          <w:sz w:val="22"/>
        </w:rPr>
        <w:t>Aspirin Protect 100 mg gyomornedv-ellenálló bevont tabletta</w:t>
      </w:r>
      <w:r w:rsidRPr="0041344A">
        <w:rPr>
          <w:sz w:val="22"/>
          <w:szCs w:val="22"/>
        </w:rPr>
        <w:t xml:space="preserve"> </w:t>
      </w:r>
    </w:p>
    <w:p w14:paraId="3C581E45" w14:textId="32B4BFB7" w:rsidR="00B5740E" w:rsidRPr="0041344A" w:rsidRDefault="00B5740E" w:rsidP="00027DA8">
      <w:pPr>
        <w:autoSpaceDE w:val="0"/>
        <w:autoSpaceDN w:val="0"/>
        <w:adjustRightInd w:val="0"/>
        <w:spacing w:line="260" w:lineRule="exact"/>
        <w:rPr>
          <w:sz w:val="22"/>
          <w:szCs w:val="22"/>
        </w:rPr>
      </w:pPr>
      <w:r w:rsidRPr="0041344A">
        <w:rPr>
          <w:sz w:val="22"/>
          <w:szCs w:val="22"/>
        </w:rPr>
        <w:t xml:space="preserve">Fehér színű, </w:t>
      </w:r>
      <w:r w:rsidR="0039707D">
        <w:rPr>
          <w:sz w:val="22"/>
          <w:szCs w:val="22"/>
        </w:rPr>
        <w:t>kerek</w:t>
      </w:r>
      <w:r w:rsidRPr="0041344A">
        <w:rPr>
          <w:sz w:val="22"/>
          <w:szCs w:val="22"/>
        </w:rPr>
        <w:t xml:space="preserve">, </w:t>
      </w:r>
      <w:r w:rsidR="0039707D">
        <w:rPr>
          <w:sz w:val="22"/>
          <w:szCs w:val="22"/>
        </w:rPr>
        <w:t xml:space="preserve">mindkét oldalán </w:t>
      </w:r>
      <w:r w:rsidRPr="0041344A">
        <w:rPr>
          <w:sz w:val="22"/>
          <w:szCs w:val="22"/>
        </w:rPr>
        <w:t>domború felületű, bélben oldódó gyomornedv-ellenálló bevont tabletta.</w:t>
      </w:r>
    </w:p>
    <w:p w14:paraId="1B8E188E" w14:textId="5B2B9337" w:rsidR="00B5740E" w:rsidRPr="0041344A" w:rsidRDefault="00B5740E" w:rsidP="00027DA8">
      <w:pPr>
        <w:autoSpaceDE w:val="0"/>
        <w:autoSpaceDN w:val="0"/>
        <w:adjustRightInd w:val="0"/>
        <w:spacing w:line="260" w:lineRule="exact"/>
        <w:rPr>
          <w:sz w:val="22"/>
          <w:szCs w:val="22"/>
        </w:rPr>
      </w:pPr>
      <w:r w:rsidRPr="0041344A">
        <w:rPr>
          <w:sz w:val="22"/>
          <w:szCs w:val="22"/>
        </w:rPr>
        <w:t>Törési felülete fehér színű.</w:t>
      </w:r>
      <w:r w:rsidR="00054D1E">
        <w:rPr>
          <w:sz w:val="22"/>
          <w:szCs w:val="22"/>
        </w:rPr>
        <w:t xml:space="preserve"> Átmérője kb. 7</w:t>
      </w:r>
      <w:r w:rsidR="00206842">
        <w:rPr>
          <w:sz w:val="22"/>
          <w:szCs w:val="22"/>
        </w:rPr>
        <w:t> </w:t>
      </w:r>
      <w:r w:rsidR="00054D1E">
        <w:rPr>
          <w:sz w:val="22"/>
          <w:szCs w:val="22"/>
        </w:rPr>
        <w:t>mm</w:t>
      </w:r>
      <w:r w:rsidR="0039707D">
        <w:rPr>
          <w:sz w:val="22"/>
          <w:szCs w:val="22"/>
        </w:rPr>
        <w:t>, magassága 3,1-3,5 mm</w:t>
      </w:r>
      <w:r w:rsidR="00054D1E">
        <w:rPr>
          <w:sz w:val="22"/>
          <w:szCs w:val="22"/>
        </w:rPr>
        <w:t>.</w:t>
      </w:r>
    </w:p>
    <w:p w14:paraId="24D80C4D" w14:textId="77777777" w:rsidR="00B5740E" w:rsidRPr="0041344A" w:rsidRDefault="00B5740E" w:rsidP="00027DA8">
      <w:pPr>
        <w:autoSpaceDE w:val="0"/>
        <w:autoSpaceDN w:val="0"/>
        <w:adjustRightInd w:val="0"/>
        <w:spacing w:line="260" w:lineRule="exact"/>
        <w:rPr>
          <w:sz w:val="22"/>
          <w:szCs w:val="22"/>
        </w:rPr>
      </w:pPr>
    </w:p>
    <w:p w14:paraId="7872EA9F" w14:textId="77777777" w:rsidR="00B5740E" w:rsidRPr="0041344A" w:rsidRDefault="00B5740E" w:rsidP="00D4398E">
      <w:pPr>
        <w:autoSpaceDE w:val="0"/>
        <w:autoSpaceDN w:val="0"/>
        <w:adjustRightInd w:val="0"/>
        <w:spacing w:line="260" w:lineRule="exact"/>
        <w:rPr>
          <w:sz w:val="22"/>
          <w:szCs w:val="22"/>
        </w:rPr>
      </w:pPr>
    </w:p>
    <w:p w14:paraId="6B9FD297" w14:textId="77777777" w:rsidR="00B5740E" w:rsidRPr="0041344A" w:rsidRDefault="00B5740E" w:rsidP="00027DA8">
      <w:pPr>
        <w:keepNext/>
        <w:autoSpaceDE w:val="0"/>
        <w:autoSpaceDN w:val="0"/>
        <w:adjustRightInd w:val="0"/>
        <w:spacing w:line="260" w:lineRule="exact"/>
        <w:rPr>
          <w:b/>
          <w:sz w:val="22"/>
          <w:szCs w:val="22"/>
        </w:rPr>
      </w:pPr>
      <w:r w:rsidRPr="0041344A">
        <w:rPr>
          <w:b/>
          <w:sz w:val="22"/>
          <w:szCs w:val="22"/>
        </w:rPr>
        <w:t>4.</w:t>
      </w:r>
      <w:r w:rsidRPr="0041344A">
        <w:rPr>
          <w:b/>
          <w:sz w:val="22"/>
          <w:szCs w:val="22"/>
        </w:rPr>
        <w:tab/>
        <w:t>KLINIKAI JELLEMZŐK</w:t>
      </w:r>
    </w:p>
    <w:p w14:paraId="6D5EDC5F" w14:textId="77777777" w:rsidR="00B5740E" w:rsidRPr="0041344A" w:rsidRDefault="00B5740E">
      <w:pPr>
        <w:keepNext/>
        <w:autoSpaceDE w:val="0"/>
        <w:autoSpaceDN w:val="0"/>
        <w:adjustRightInd w:val="0"/>
        <w:spacing w:line="260" w:lineRule="exact"/>
        <w:rPr>
          <w:b/>
          <w:sz w:val="22"/>
          <w:szCs w:val="22"/>
        </w:rPr>
      </w:pPr>
    </w:p>
    <w:p w14:paraId="6B39098B" w14:textId="77777777" w:rsidR="00B5740E" w:rsidRPr="0041344A" w:rsidRDefault="00B5740E">
      <w:pPr>
        <w:keepNext/>
        <w:autoSpaceDE w:val="0"/>
        <w:autoSpaceDN w:val="0"/>
        <w:adjustRightInd w:val="0"/>
        <w:spacing w:line="260" w:lineRule="exact"/>
        <w:rPr>
          <w:b/>
          <w:sz w:val="22"/>
          <w:szCs w:val="22"/>
        </w:rPr>
      </w:pPr>
      <w:r w:rsidRPr="0041344A">
        <w:rPr>
          <w:b/>
          <w:sz w:val="22"/>
          <w:szCs w:val="22"/>
        </w:rPr>
        <w:t>4.1</w:t>
      </w:r>
      <w:r w:rsidRPr="0041344A">
        <w:rPr>
          <w:b/>
          <w:sz w:val="22"/>
          <w:szCs w:val="22"/>
        </w:rPr>
        <w:tab/>
        <w:t>Terápiás javallatok</w:t>
      </w:r>
    </w:p>
    <w:p w14:paraId="062FFC08" w14:textId="77777777" w:rsidR="00B5740E" w:rsidRPr="0041344A" w:rsidRDefault="00B5740E">
      <w:pPr>
        <w:keepNext/>
        <w:autoSpaceDE w:val="0"/>
        <w:autoSpaceDN w:val="0"/>
        <w:adjustRightInd w:val="0"/>
        <w:spacing w:line="260" w:lineRule="exact"/>
        <w:rPr>
          <w:sz w:val="22"/>
          <w:szCs w:val="22"/>
        </w:rPr>
      </w:pPr>
    </w:p>
    <w:p w14:paraId="79E46CFC" w14:textId="77777777" w:rsidR="00B5740E" w:rsidRPr="0041344A" w:rsidRDefault="00B5740E">
      <w:pPr>
        <w:autoSpaceDE w:val="0"/>
        <w:autoSpaceDN w:val="0"/>
        <w:adjustRightInd w:val="0"/>
        <w:spacing w:line="260" w:lineRule="exact"/>
        <w:rPr>
          <w:sz w:val="22"/>
          <w:szCs w:val="22"/>
        </w:rPr>
      </w:pPr>
      <w:bookmarkStart w:id="0" w:name="OLE_LINK3"/>
      <w:r w:rsidRPr="0041344A">
        <w:rPr>
          <w:sz w:val="22"/>
          <w:szCs w:val="22"/>
        </w:rPr>
        <w:t xml:space="preserve">Az acetilszalicilsav alkalmazása </w:t>
      </w:r>
      <w:r w:rsidR="00504482">
        <w:rPr>
          <w:sz w:val="22"/>
          <w:szCs w:val="22"/>
        </w:rPr>
        <w:t>felnőtteknél</w:t>
      </w:r>
      <w:r w:rsidR="00504482" w:rsidRPr="0041344A">
        <w:rPr>
          <w:sz w:val="22"/>
          <w:szCs w:val="22"/>
        </w:rPr>
        <w:t xml:space="preserve"> </w:t>
      </w:r>
      <w:r w:rsidRPr="0041344A">
        <w:rPr>
          <w:sz w:val="22"/>
          <w:szCs w:val="22"/>
        </w:rPr>
        <w:t>a következő cardiovascularis indikációkban javallt:</w:t>
      </w:r>
    </w:p>
    <w:p w14:paraId="4B35F496" w14:textId="77777777" w:rsidR="00B5740E" w:rsidRPr="0041344A" w:rsidRDefault="00B5740E" w:rsidP="00D4398E">
      <w:pPr>
        <w:numPr>
          <w:ilvl w:val="0"/>
          <w:numId w:val="5"/>
        </w:numPr>
        <w:tabs>
          <w:tab w:val="clear" w:pos="540"/>
        </w:tabs>
        <w:autoSpaceDE w:val="0"/>
        <w:autoSpaceDN w:val="0"/>
        <w:adjustRightInd w:val="0"/>
        <w:spacing w:line="260" w:lineRule="exact"/>
        <w:ind w:left="567" w:hanging="567"/>
        <w:rPr>
          <w:sz w:val="22"/>
          <w:szCs w:val="22"/>
        </w:rPr>
      </w:pPr>
      <w:r w:rsidRPr="0041344A">
        <w:rPr>
          <w:sz w:val="22"/>
          <w:szCs w:val="22"/>
        </w:rPr>
        <w:t>akut myocardialis infar</w:t>
      </w:r>
      <w:r w:rsidR="004F6A4E">
        <w:rPr>
          <w:sz w:val="22"/>
          <w:szCs w:val="22"/>
        </w:rPr>
        <w:t>c</w:t>
      </w:r>
      <w:r w:rsidRPr="0041344A">
        <w:rPr>
          <w:sz w:val="22"/>
          <w:szCs w:val="22"/>
        </w:rPr>
        <w:t>tus</w:t>
      </w:r>
      <w:r w:rsidR="009C2CCD">
        <w:rPr>
          <w:sz w:val="22"/>
          <w:szCs w:val="22"/>
        </w:rPr>
        <w:t>,</w:t>
      </w:r>
    </w:p>
    <w:p w14:paraId="6FF4EDD7" w14:textId="77777777" w:rsidR="00B5740E" w:rsidRPr="0041344A" w:rsidRDefault="00B5740E" w:rsidP="00D4398E">
      <w:pPr>
        <w:numPr>
          <w:ilvl w:val="0"/>
          <w:numId w:val="5"/>
        </w:numPr>
        <w:tabs>
          <w:tab w:val="clear" w:pos="540"/>
        </w:tabs>
        <w:autoSpaceDE w:val="0"/>
        <w:autoSpaceDN w:val="0"/>
        <w:adjustRightInd w:val="0"/>
        <w:spacing w:line="260" w:lineRule="exact"/>
        <w:ind w:left="567" w:hanging="567"/>
        <w:rPr>
          <w:sz w:val="22"/>
          <w:szCs w:val="22"/>
        </w:rPr>
      </w:pPr>
      <w:r w:rsidRPr="0041344A">
        <w:rPr>
          <w:sz w:val="22"/>
          <w:szCs w:val="22"/>
        </w:rPr>
        <w:t>reinfar</w:t>
      </w:r>
      <w:r w:rsidR="004F6A4E">
        <w:rPr>
          <w:sz w:val="22"/>
          <w:szCs w:val="22"/>
        </w:rPr>
        <w:t>c</w:t>
      </w:r>
      <w:r w:rsidRPr="0041344A">
        <w:rPr>
          <w:sz w:val="22"/>
          <w:szCs w:val="22"/>
        </w:rPr>
        <w:t>tus profilaxis</w:t>
      </w:r>
      <w:r w:rsidR="009C2CCD">
        <w:rPr>
          <w:sz w:val="22"/>
          <w:szCs w:val="22"/>
        </w:rPr>
        <w:t>,</w:t>
      </w:r>
    </w:p>
    <w:p w14:paraId="225538A9" w14:textId="77777777" w:rsidR="00B5740E" w:rsidRPr="0041344A" w:rsidRDefault="00B5740E" w:rsidP="00D4398E">
      <w:pPr>
        <w:numPr>
          <w:ilvl w:val="0"/>
          <w:numId w:val="5"/>
        </w:numPr>
        <w:tabs>
          <w:tab w:val="clear" w:pos="540"/>
        </w:tabs>
        <w:autoSpaceDE w:val="0"/>
        <w:autoSpaceDN w:val="0"/>
        <w:adjustRightInd w:val="0"/>
        <w:spacing w:line="260" w:lineRule="exact"/>
        <w:ind w:left="567" w:hanging="567"/>
        <w:rPr>
          <w:sz w:val="22"/>
          <w:szCs w:val="22"/>
        </w:rPr>
      </w:pPr>
      <w:r w:rsidRPr="0041344A">
        <w:rPr>
          <w:sz w:val="22"/>
          <w:szCs w:val="22"/>
        </w:rPr>
        <w:t>transiens ischaemiás attack</w:t>
      </w:r>
      <w:r w:rsidR="009C2CCD">
        <w:rPr>
          <w:sz w:val="22"/>
          <w:szCs w:val="22"/>
        </w:rPr>
        <w:t> </w:t>
      </w:r>
      <w:r w:rsidRPr="0041344A">
        <w:rPr>
          <w:sz w:val="22"/>
          <w:szCs w:val="22"/>
        </w:rPr>
        <w:t>(TIA) és cerebr</w:t>
      </w:r>
      <w:r w:rsidR="004F6A4E">
        <w:rPr>
          <w:sz w:val="22"/>
          <w:szCs w:val="22"/>
        </w:rPr>
        <w:t>a</w:t>
      </w:r>
      <w:r w:rsidRPr="0041344A">
        <w:rPr>
          <w:sz w:val="22"/>
          <w:szCs w:val="22"/>
        </w:rPr>
        <w:t>lis infar</w:t>
      </w:r>
      <w:r w:rsidR="004F6A4E">
        <w:rPr>
          <w:sz w:val="22"/>
          <w:szCs w:val="22"/>
        </w:rPr>
        <w:t>c</w:t>
      </w:r>
      <w:r w:rsidRPr="0041344A">
        <w:rPr>
          <w:sz w:val="22"/>
          <w:szCs w:val="22"/>
        </w:rPr>
        <w:t>tus megelőzésére</w:t>
      </w:r>
      <w:r w:rsidR="009C2CCD">
        <w:rPr>
          <w:sz w:val="22"/>
          <w:szCs w:val="22"/>
        </w:rPr>
        <w:t>,</w:t>
      </w:r>
    </w:p>
    <w:p w14:paraId="3A6B6012" w14:textId="77777777" w:rsidR="00B5740E" w:rsidRPr="0041344A" w:rsidRDefault="00B5740E" w:rsidP="00D4398E">
      <w:pPr>
        <w:numPr>
          <w:ilvl w:val="0"/>
          <w:numId w:val="5"/>
        </w:numPr>
        <w:tabs>
          <w:tab w:val="clear" w:pos="540"/>
        </w:tabs>
        <w:autoSpaceDE w:val="0"/>
        <w:autoSpaceDN w:val="0"/>
        <w:adjustRightInd w:val="0"/>
        <w:spacing w:line="260" w:lineRule="exact"/>
        <w:ind w:left="567" w:hanging="567"/>
        <w:rPr>
          <w:sz w:val="22"/>
          <w:szCs w:val="22"/>
        </w:rPr>
      </w:pPr>
      <w:r w:rsidRPr="0041344A">
        <w:rPr>
          <w:sz w:val="22"/>
          <w:szCs w:val="22"/>
        </w:rPr>
        <w:t>stabil és instabil angina pectoris</w:t>
      </w:r>
      <w:r w:rsidR="009C2CCD">
        <w:rPr>
          <w:sz w:val="22"/>
          <w:szCs w:val="22"/>
        </w:rPr>
        <w:t>,</w:t>
      </w:r>
    </w:p>
    <w:p w14:paraId="4451609D" w14:textId="77777777" w:rsidR="00B5740E" w:rsidRPr="0041344A" w:rsidRDefault="00B5740E" w:rsidP="00D4398E">
      <w:pPr>
        <w:numPr>
          <w:ilvl w:val="0"/>
          <w:numId w:val="5"/>
        </w:numPr>
        <w:tabs>
          <w:tab w:val="clear" w:pos="540"/>
        </w:tabs>
        <w:autoSpaceDE w:val="0"/>
        <w:autoSpaceDN w:val="0"/>
        <w:adjustRightInd w:val="0"/>
        <w:spacing w:line="260" w:lineRule="exact"/>
        <w:ind w:left="567" w:hanging="567"/>
        <w:rPr>
          <w:sz w:val="22"/>
          <w:szCs w:val="22"/>
        </w:rPr>
      </w:pPr>
      <w:r w:rsidRPr="0041344A">
        <w:rPr>
          <w:sz w:val="22"/>
          <w:szCs w:val="22"/>
        </w:rPr>
        <w:t>artériás érsebészeti beavatkozások után (pl</w:t>
      </w:r>
      <w:r w:rsidR="00D74CFC" w:rsidRPr="0041344A">
        <w:rPr>
          <w:sz w:val="22"/>
          <w:szCs w:val="22"/>
        </w:rPr>
        <w:t>. </w:t>
      </w:r>
      <w:r w:rsidRPr="0041344A">
        <w:rPr>
          <w:sz w:val="22"/>
          <w:szCs w:val="22"/>
        </w:rPr>
        <w:t>PTCA, CABG)</w:t>
      </w:r>
      <w:r w:rsidR="009C2CCD">
        <w:rPr>
          <w:sz w:val="22"/>
          <w:szCs w:val="22"/>
        </w:rPr>
        <w:t>,</w:t>
      </w:r>
    </w:p>
    <w:bookmarkEnd w:id="0"/>
    <w:p w14:paraId="00F44B38" w14:textId="77777777" w:rsidR="00B5740E" w:rsidRPr="0041344A" w:rsidRDefault="00B5740E" w:rsidP="00D4398E">
      <w:pPr>
        <w:numPr>
          <w:ilvl w:val="0"/>
          <w:numId w:val="5"/>
        </w:numPr>
        <w:tabs>
          <w:tab w:val="clear" w:pos="540"/>
        </w:tabs>
        <w:autoSpaceDE w:val="0"/>
        <w:autoSpaceDN w:val="0"/>
        <w:adjustRightInd w:val="0"/>
        <w:spacing w:line="260" w:lineRule="exact"/>
        <w:ind w:left="567" w:hanging="567"/>
        <w:rPr>
          <w:sz w:val="22"/>
          <w:szCs w:val="22"/>
        </w:rPr>
      </w:pPr>
      <w:r w:rsidRPr="0041344A">
        <w:rPr>
          <w:sz w:val="22"/>
          <w:szCs w:val="22"/>
        </w:rPr>
        <w:t>myocardialis infar</w:t>
      </w:r>
      <w:r w:rsidR="004F6A4E">
        <w:rPr>
          <w:sz w:val="22"/>
          <w:szCs w:val="22"/>
        </w:rPr>
        <w:t>c</w:t>
      </w:r>
      <w:r w:rsidRPr="0041344A">
        <w:rPr>
          <w:sz w:val="22"/>
          <w:szCs w:val="22"/>
        </w:rPr>
        <w:t>tus kockázatának csökkentése cardiovascularis rizikófaktorokkal rendelkező 45</w:t>
      </w:r>
      <w:r w:rsidR="00D74CFC" w:rsidRPr="0041344A">
        <w:rPr>
          <w:sz w:val="22"/>
          <w:szCs w:val="22"/>
        </w:rPr>
        <w:noBreakHyphen/>
        <w:t>79 </w:t>
      </w:r>
      <w:r w:rsidRPr="0041344A">
        <w:rPr>
          <w:sz w:val="22"/>
          <w:szCs w:val="22"/>
        </w:rPr>
        <w:t>év közötti férfi és 55</w:t>
      </w:r>
      <w:r w:rsidR="00D74CFC" w:rsidRPr="0041344A">
        <w:rPr>
          <w:sz w:val="22"/>
          <w:szCs w:val="22"/>
        </w:rPr>
        <w:noBreakHyphen/>
        <w:t>79 </w:t>
      </w:r>
      <w:r w:rsidRPr="0041344A">
        <w:rPr>
          <w:sz w:val="22"/>
          <w:szCs w:val="22"/>
        </w:rPr>
        <w:t>év közötti nőbetegek esetében</w:t>
      </w:r>
      <w:r w:rsidR="00104B05" w:rsidRPr="0041344A">
        <w:rPr>
          <w:sz w:val="22"/>
          <w:szCs w:val="22"/>
        </w:rPr>
        <w:t xml:space="preserve">, </w:t>
      </w:r>
      <w:r w:rsidRPr="0041344A">
        <w:rPr>
          <w:sz w:val="22"/>
          <w:szCs w:val="22"/>
        </w:rPr>
        <w:t>amikor a terápiás előny felülmúlja a gastrointestinalis haemorrhagia fokozott kockázatából eredő veszélyt.</w:t>
      </w:r>
    </w:p>
    <w:p w14:paraId="36F65133" w14:textId="77777777" w:rsidR="00B5740E" w:rsidRPr="0041344A" w:rsidRDefault="00B5740E" w:rsidP="00027DA8">
      <w:pPr>
        <w:autoSpaceDE w:val="0"/>
        <w:autoSpaceDN w:val="0"/>
        <w:adjustRightInd w:val="0"/>
        <w:spacing w:line="260" w:lineRule="exact"/>
        <w:rPr>
          <w:sz w:val="22"/>
          <w:szCs w:val="22"/>
        </w:rPr>
      </w:pPr>
    </w:p>
    <w:p w14:paraId="2295F1AA" w14:textId="77777777" w:rsidR="00B5740E" w:rsidRPr="0041344A" w:rsidRDefault="00B5740E">
      <w:pPr>
        <w:keepNext/>
        <w:autoSpaceDE w:val="0"/>
        <w:autoSpaceDN w:val="0"/>
        <w:adjustRightInd w:val="0"/>
        <w:spacing w:line="260" w:lineRule="exact"/>
        <w:rPr>
          <w:b/>
          <w:sz w:val="22"/>
          <w:szCs w:val="22"/>
        </w:rPr>
      </w:pPr>
      <w:r w:rsidRPr="0041344A">
        <w:rPr>
          <w:b/>
          <w:sz w:val="22"/>
          <w:szCs w:val="22"/>
        </w:rPr>
        <w:t>4.2</w:t>
      </w:r>
      <w:r w:rsidRPr="0041344A">
        <w:rPr>
          <w:b/>
          <w:sz w:val="22"/>
          <w:szCs w:val="22"/>
        </w:rPr>
        <w:tab/>
        <w:t>Adagolás és alkalmazás</w:t>
      </w:r>
    </w:p>
    <w:p w14:paraId="6D64C76B" w14:textId="77777777" w:rsidR="00B5740E" w:rsidRPr="0041344A" w:rsidRDefault="00B5740E">
      <w:pPr>
        <w:keepNext/>
        <w:autoSpaceDE w:val="0"/>
        <w:autoSpaceDN w:val="0"/>
        <w:adjustRightInd w:val="0"/>
        <w:spacing w:line="260" w:lineRule="exact"/>
        <w:rPr>
          <w:sz w:val="22"/>
          <w:szCs w:val="22"/>
        </w:rPr>
      </w:pPr>
    </w:p>
    <w:p w14:paraId="4E434AB5" w14:textId="77777777" w:rsidR="00393F90" w:rsidRPr="0041344A" w:rsidRDefault="00393F90">
      <w:pPr>
        <w:autoSpaceDE w:val="0"/>
        <w:autoSpaceDN w:val="0"/>
        <w:adjustRightInd w:val="0"/>
        <w:spacing w:line="260" w:lineRule="exact"/>
        <w:rPr>
          <w:sz w:val="22"/>
          <w:szCs w:val="22"/>
          <w:u w:val="single"/>
        </w:rPr>
      </w:pPr>
      <w:r w:rsidRPr="0041344A">
        <w:rPr>
          <w:sz w:val="22"/>
          <w:szCs w:val="22"/>
          <w:u w:val="single"/>
        </w:rPr>
        <w:t>Adagolás</w:t>
      </w:r>
    </w:p>
    <w:p w14:paraId="0695DEE5" w14:textId="77777777" w:rsidR="005831D2" w:rsidRPr="0041344A" w:rsidRDefault="00E72103" w:rsidP="00D4398E">
      <w:pPr>
        <w:autoSpaceDE w:val="0"/>
        <w:autoSpaceDN w:val="0"/>
        <w:adjustRightInd w:val="0"/>
        <w:spacing w:line="260" w:lineRule="exact"/>
        <w:ind w:left="567" w:hanging="567"/>
        <w:rPr>
          <w:sz w:val="22"/>
          <w:szCs w:val="22"/>
        </w:rPr>
      </w:pPr>
      <w:r>
        <w:rPr>
          <w:sz w:val="22"/>
          <w:szCs w:val="22"/>
        </w:rPr>
        <w:sym w:font="Symbol" w:char="F0B7"/>
      </w:r>
      <w:r>
        <w:rPr>
          <w:sz w:val="22"/>
          <w:szCs w:val="22"/>
        </w:rPr>
        <w:tab/>
      </w:r>
      <w:r w:rsidR="00B5740E" w:rsidRPr="0041344A">
        <w:rPr>
          <w:sz w:val="22"/>
          <w:szCs w:val="22"/>
        </w:rPr>
        <w:t xml:space="preserve">Akut myocardialis </w:t>
      </w:r>
      <w:r>
        <w:rPr>
          <w:sz w:val="22"/>
          <w:szCs w:val="22"/>
        </w:rPr>
        <w:t>infarctus</w:t>
      </w:r>
      <w:r w:rsidR="00B5740E" w:rsidRPr="0041344A">
        <w:rPr>
          <w:sz w:val="22"/>
          <w:szCs w:val="22"/>
        </w:rPr>
        <w:t xml:space="preserve">: myocardialis </w:t>
      </w:r>
      <w:r>
        <w:rPr>
          <w:sz w:val="22"/>
          <w:szCs w:val="22"/>
        </w:rPr>
        <w:t>infarctus</w:t>
      </w:r>
      <w:r w:rsidR="00B5740E" w:rsidRPr="0041344A">
        <w:rPr>
          <w:sz w:val="22"/>
          <w:szCs w:val="22"/>
        </w:rPr>
        <w:t xml:space="preserve"> gyanúja esetén </w:t>
      </w:r>
      <w:r w:rsidR="00D74CFC" w:rsidRPr="0041344A">
        <w:rPr>
          <w:sz w:val="22"/>
          <w:szCs w:val="22"/>
        </w:rPr>
        <w:t>azonnal </w:t>
      </w:r>
      <w:r w:rsidR="00B5740E" w:rsidRPr="0041344A">
        <w:rPr>
          <w:sz w:val="22"/>
          <w:szCs w:val="22"/>
        </w:rPr>
        <w:t>100</w:t>
      </w:r>
      <w:r w:rsidR="00D74CFC" w:rsidRPr="0041344A">
        <w:rPr>
          <w:sz w:val="22"/>
          <w:szCs w:val="22"/>
        </w:rPr>
        <w:noBreakHyphen/>
        <w:t>300 </w:t>
      </w:r>
      <w:r w:rsidR="00B5740E" w:rsidRPr="0041344A">
        <w:rPr>
          <w:sz w:val="22"/>
          <w:szCs w:val="22"/>
        </w:rPr>
        <w:t>mg kezdő adag bevétele javasolt. Az első tablettát a gyors felszívódás érdekében szét kell rágni</w:t>
      </w:r>
      <w:r w:rsidR="00504482" w:rsidRPr="00504482">
        <w:rPr>
          <w:sz w:val="22"/>
          <w:szCs w:val="22"/>
        </w:rPr>
        <w:t xml:space="preserve"> </w:t>
      </w:r>
      <w:r w:rsidR="00504482">
        <w:rPr>
          <w:sz w:val="22"/>
          <w:szCs w:val="22"/>
        </w:rPr>
        <w:t xml:space="preserve">majd le kell nyelni </w:t>
      </w:r>
      <w:r w:rsidR="00B5740E" w:rsidRPr="0041344A">
        <w:rPr>
          <w:sz w:val="22"/>
          <w:szCs w:val="22"/>
        </w:rPr>
        <w:t>. A fenntartó adag</w:t>
      </w:r>
      <w:r w:rsidR="00754783">
        <w:rPr>
          <w:sz w:val="22"/>
          <w:szCs w:val="22"/>
        </w:rPr>
        <w:t>,</w:t>
      </w:r>
      <w:r w:rsidR="00B5740E" w:rsidRPr="0041344A">
        <w:rPr>
          <w:sz w:val="22"/>
          <w:szCs w:val="22"/>
        </w:rPr>
        <w:t xml:space="preserve"> az </w:t>
      </w:r>
      <w:r>
        <w:rPr>
          <w:sz w:val="22"/>
          <w:szCs w:val="22"/>
        </w:rPr>
        <w:t>infarctus</w:t>
      </w:r>
      <w:r w:rsidR="00B5740E" w:rsidRPr="0041344A">
        <w:rPr>
          <w:sz w:val="22"/>
          <w:szCs w:val="22"/>
        </w:rPr>
        <w:t xml:space="preserve">t követően </w:t>
      </w:r>
      <w:r w:rsidR="00D74CFC" w:rsidRPr="0041344A">
        <w:rPr>
          <w:sz w:val="22"/>
          <w:szCs w:val="22"/>
        </w:rPr>
        <w:t>30 </w:t>
      </w:r>
      <w:r w:rsidR="00B5740E" w:rsidRPr="0041344A">
        <w:rPr>
          <w:sz w:val="22"/>
          <w:szCs w:val="22"/>
        </w:rPr>
        <w:t>napon</w:t>
      </w:r>
      <w:r w:rsidR="009C2CCD">
        <w:rPr>
          <w:sz w:val="22"/>
          <w:szCs w:val="22"/>
        </w:rPr>
        <w:t> </w:t>
      </w:r>
      <w:r w:rsidR="00B5740E" w:rsidRPr="0041344A">
        <w:rPr>
          <w:sz w:val="22"/>
          <w:szCs w:val="22"/>
        </w:rPr>
        <w:t>át</w:t>
      </w:r>
      <w:r w:rsidR="00754783">
        <w:rPr>
          <w:sz w:val="22"/>
          <w:szCs w:val="22"/>
        </w:rPr>
        <w:t>,</w:t>
      </w:r>
      <w:r w:rsidR="00B5740E" w:rsidRPr="0041344A">
        <w:rPr>
          <w:sz w:val="22"/>
          <w:szCs w:val="22"/>
        </w:rPr>
        <w:t xml:space="preserve"> </w:t>
      </w:r>
      <w:r w:rsidR="00D74CFC" w:rsidRPr="0041344A">
        <w:rPr>
          <w:sz w:val="22"/>
          <w:szCs w:val="22"/>
        </w:rPr>
        <w:t>napi </w:t>
      </w:r>
      <w:r w:rsidR="00B5740E" w:rsidRPr="0041344A">
        <w:rPr>
          <w:sz w:val="22"/>
          <w:szCs w:val="22"/>
        </w:rPr>
        <w:t>100</w:t>
      </w:r>
      <w:r w:rsidR="00D74CFC" w:rsidRPr="0041344A">
        <w:rPr>
          <w:sz w:val="22"/>
          <w:szCs w:val="22"/>
        </w:rPr>
        <w:noBreakHyphen/>
        <w:t>300 </w:t>
      </w:r>
      <w:r w:rsidR="00B5740E" w:rsidRPr="0041344A">
        <w:rPr>
          <w:sz w:val="22"/>
          <w:szCs w:val="22"/>
        </w:rPr>
        <w:t>mg acetilszalicilsav</w:t>
      </w:r>
      <w:r w:rsidR="009C2CCD">
        <w:rPr>
          <w:sz w:val="22"/>
          <w:szCs w:val="22"/>
        </w:rPr>
        <w:t>,</w:t>
      </w:r>
      <w:r w:rsidR="005D760F" w:rsidRPr="0041344A">
        <w:rPr>
          <w:sz w:val="22"/>
          <w:szCs w:val="22"/>
        </w:rPr>
        <w:t xml:space="preserve"> </w:t>
      </w:r>
      <w:r w:rsidR="003D501F" w:rsidRPr="0041344A">
        <w:rPr>
          <w:sz w:val="22"/>
          <w:szCs w:val="22"/>
        </w:rPr>
        <w:t>30 nap </w:t>
      </w:r>
      <w:r w:rsidR="00B5740E" w:rsidRPr="0041344A">
        <w:rPr>
          <w:sz w:val="22"/>
          <w:szCs w:val="22"/>
        </w:rPr>
        <w:t xml:space="preserve">után a myocardialis </w:t>
      </w:r>
      <w:r>
        <w:rPr>
          <w:sz w:val="22"/>
          <w:szCs w:val="22"/>
        </w:rPr>
        <w:t>infarctus</w:t>
      </w:r>
      <w:r w:rsidR="00B5740E" w:rsidRPr="0041344A">
        <w:rPr>
          <w:sz w:val="22"/>
          <w:szCs w:val="22"/>
        </w:rPr>
        <w:t xml:space="preserve"> megelőzésére további kezelés megfontolása javasolt</w:t>
      </w:r>
      <w:r w:rsidR="005831D2" w:rsidRPr="0041344A">
        <w:rPr>
          <w:sz w:val="22"/>
          <w:szCs w:val="22"/>
        </w:rPr>
        <w:t>.</w:t>
      </w:r>
    </w:p>
    <w:p w14:paraId="3E94A233" w14:textId="77777777" w:rsidR="00A853FD" w:rsidRPr="0041344A" w:rsidRDefault="00B5740E" w:rsidP="00027DA8">
      <w:pPr>
        <w:numPr>
          <w:ilvl w:val="0"/>
          <w:numId w:val="2"/>
        </w:numPr>
        <w:tabs>
          <w:tab w:val="clear" w:pos="720"/>
        </w:tabs>
        <w:autoSpaceDE w:val="0"/>
        <w:autoSpaceDN w:val="0"/>
        <w:adjustRightInd w:val="0"/>
        <w:spacing w:line="260" w:lineRule="exact"/>
        <w:ind w:left="567" w:hanging="567"/>
        <w:rPr>
          <w:sz w:val="22"/>
          <w:szCs w:val="22"/>
        </w:rPr>
      </w:pPr>
      <w:r w:rsidRPr="0041344A">
        <w:rPr>
          <w:sz w:val="22"/>
          <w:szCs w:val="22"/>
        </w:rPr>
        <w:t>Re</w:t>
      </w:r>
      <w:r w:rsidR="00E72103">
        <w:rPr>
          <w:sz w:val="22"/>
          <w:szCs w:val="22"/>
        </w:rPr>
        <w:t>infarctus</w:t>
      </w:r>
      <w:r w:rsidRPr="0041344A">
        <w:rPr>
          <w:sz w:val="22"/>
          <w:szCs w:val="22"/>
        </w:rPr>
        <w:t xml:space="preserve"> profilaxis</w:t>
      </w:r>
      <w:r w:rsidR="00AF304F" w:rsidRPr="0041344A">
        <w:rPr>
          <w:sz w:val="22"/>
          <w:szCs w:val="22"/>
        </w:rPr>
        <w:t xml:space="preserve">: </w:t>
      </w:r>
      <w:r w:rsidR="00D74CFC" w:rsidRPr="0041344A">
        <w:rPr>
          <w:sz w:val="22"/>
          <w:szCs w:val="22"/>
        </w:rPr>
        <w:t>100 </w:t>
      </w:r>
      <w:r w:rsidRPr="0041344A">
        <w:rPr>
          <w:sz w:val="22"/>
          <w:szCs w:val="22"/>
        </w:rPr>
        <w:t>mg/nap acetilszalicilsav.</w:t>
      </w:r>
    </w:p>
    <w:p w14:paraId="671F6268" w14:textId="77777777" w:rsidR="00B5740E" w:rsidRPr="0041344A" w:rsidRDefault="00B5740E" w:rsidP="00D4398E">
      <w:pPr>
        <w:numPr>
          <w:ilvl w:val="0"/>
          <w:numId w:val="3"/>
        </w:numPr>
        <w:tabs>
          <w:tab w:val="clear" w:pos="720"/>
        </w:tabs>
        <w:autoSpaceDE w:val="0"/>
        <w:autoSpaceDN w:val="0"/>
        <w:adjustRightInd w:val="0"/>
        <w:spacing w:line="260" w:lineRule="exact"/>
        <w:ind w:left="567" w:hanging="567"/>
        <w:rPr>
          <w:sz w:val="22"/>
          <w:szCs w:val="22"/>
        </w:rPr>
      </w:pPr>
      <w:r w:rsidRPr="0041344A">
        <w:rPr>
          <w:sz w:val="22"/>
          <w:szCs w:val="22"/>
        </w:rPr>
        <w:t>Transi</w:t>
      </w:r>
      <w:r w:rsidR="00754783">
        <w:rPr>
          <w:sz w:val="22"/>
          <w:szCs w:val="22"/>
        </w:rPr>
        <w:t>ens</w:t>
      </w:r>
      <w:r w:rsidRPr="0041344A">
        <w:rPr>
          <w:sz w:val="22"/>
          <w:szCs w:val="22"/>
        </w:rPr>
        <w:t xml:space="preserve"> ischaemiás attack</w:t>
      </w:r>
      <w:r w:rsidR="009C2CCD">
        <w:rPr>
          <w:sz w:val="22"/>
          <w:szCs w:val="22"/>
        </w:rPr>
        <w:t> </w:t>
      </w:r>
      <w:r w:rsidRPr="0041344A">
        <w:rPr>
          <w:sz w:val="22"/>
          <w:szCs w:val="22"/>
        </w:rPr>
        <w:t>(TIA) és cerebr</w:t>
      </w:r>
      <w:r w:rsidR="00754783">
        <w:rPr>
          <w:sz w:val="22"/>
          <w:szCs w:val="22"/>
        </w:rPr>
        <w:t>a</w:t>
      </w:r>
      <w:r w:rsidRPr="0041344A">
        <w:rPr>
          <w:sz w:val="22"/>
          <w:szCs w:val="22"/>
        </w:rPr>
        <w:t xml:space="preserve">lis </w:t>
      </w:r>
      <w:r w:rsidR="00E72103">
        <w:rPr>
          <w:sz w:val="22"/>
          <w:szCs w:val="22"/>
        </w:rPr>
        <w:t>infarctus</w:t>
      </w:r>
      <w:r w:rsidRPr="0041344A">
        <w:rPr>
          <w:sz w:val="22"/>
          <w:szCs w:val="22"/>
        </w:rPr>
        <w:t xml:space="preserve"> megelőzésére: </w:t>
      </w:r>
      <w:r w:rsidR="003D501F" w:rsidRPr="0041344A">
        <w:rPr>
          <w:sz w:val="22"/>
          <w:szCs w:val="22"/>
        </w:rPr>
        <w:t>napi </w:t>
      </w:r>
      <w:r w:rsidRPr="0041344A">
        <w:rPr>
          <w:sz w:val="22"/>
          <w:szCs w:val="22"/>
        </w:rPr>
        <w:t>100</w:t>
      </w:r>
      <w:r w:rsidR="003D501F" w:rsidRPr="0041344A">
        <w:rPr>
          <w:sz w:val="22"/>
          <w:szCs w:val="22"/>
        </w:rPr>
        <w:t> </w:t>
      </w:r>
      <w:r w:rsidRPr="0041344A">
        <w:rPr>
          <w:sz w:val="22"/>
          <w:szCs w:val="22"/>
        </w:rPr>
        <w:t>mg acetilszalicilsav</w:t>
      </w:r>
      <w:r w:rsidR="009C2CCD">
        <w:rPr>
          <w:sz w:val="22"/>
          <w:szCs w:val="22"/>
        </w:rPr>
        <w:t>.</w:t>
      </w:r>
    </w:p>
    <w:p w14:paraId="3A0F0E7E" w14:textId="77777777" w:rsidR="00B5740E" w:rsidRPr="0041344A" w:rsidRDefault="00B5740E" w:rsidP="00D4398E">
      <w:pPr>
        <w:numPr>
          <w:ilvl w:val="0"/>
          <w:numId w:val="4"/>
        </w:numPr>
        <w:tabs>
          <w:tab w:val="clear" w:pos="720"/>
        </w:tabs>
        <w:autoSpaceDE w:val="0"/>
        <w:autoSpaceDN w:val="0"/>
        <w:adjustRightInd w:val="0"/>
        <w:spacing w:line="260" w:lineRule="exact"/>
        <w:ind w:left="567" w:hanging="567"/>
        <w:rPr>
          <w:sz w:val="22"/>
          <w:szCs w:val="22"/>
        </w:rPr>
      </w:pPr>
      <w:r w:rsidRPr="0041344A">
        <w:rPr>
          <w:sz w:val="22"/>
          <w:szCs w:val="22"/>
        </w:rPr>
        <w:t>Stabil és instabil angina pectoris esetén</w:t>
      </w:r>
      <w:r w:rsidR="00641AF5" w:rsidRPr="0041344A">
        <w:rPr>
          <w:sz w:val="22"/>
          <w:szCs w:val="22"/>
        </w:rPr>
        <w:t xml:space="preserve">, </w:t>
      </w:r>
      <w:r w:rsidRPr="0041344A">
        <w:rPr>
          <w:sz w:val="22"/>
          <w:szCs w:val="22"/>
        </w:rPr>
        <w:t xml:space="preserve">illetve artériás érsebészeti beavatkozások után: </w:t>
      </w:r>
      <w:r w:rsidR="003D501F" w:rsidRPr="0041344A">
        <w:rPr>
          <w:sz w:val="22"/>
          <w:szCs w:val="22"/>
        </w:rPr>
        <w:t>napi </w:t>
      </w:r>
      <w:r w:rsidRPr="0041344A">
        <w:rPr>
          <w:sz w:val="22"/>
          <w:szCs w:val="22"/>
        </w:rPr>
        <w:t>100</w:t>
      </w:r>
      <w:r w:rsidR="001D5400">
        <w:rPr>
          <w:sz w:val="22"/>
          <w:szCs w:val="22"/>
        </w:rPr>
        <w:t> </w:t>
      </w:r>
      <w:r w:rsidRPr="0041344A">
        <w:rPr>
          <w:sz w:val="22"/>
          <w:szCs w:val="22"/>
        </w:rPr>
        <w:t>mg acetilszalicilsav.</w:t>
      </w:r>
    </w:p>
    <w:p w14:paraId="6EABC206" w14:textId="77777777" w:rsidR="00B5740E" w:rsidRPr="0041344A" w:rsidRDefault="00B5740E" w:rsidP="00D4398E">
      <w:pPr>
        <w:numPr>
          <w:ilvl w:val="0"/>
          <w:numId w:val="4"/>
        </w:numPr>
        <w:tabs>
          <w:tab w:val="clear" w:pos="720"/>
        </w:tabs>
        <w:autoSpaceDE w:val="0"/>
        <w:autoSpaceDN w:val="0"/>
        <w:adjustRightInd w:val="0"/>
        <w:spacing w:line="260" w:lineRule="exact"/>
        <w:ind w:left="567" w:hanging="567"/>
        <w:rPr>
          <w:sz w:val="22"/>
          <w:szCs w:val="22"/>
        </w:rPr>
      </w:pPr>
      <w:r w:rsidRPr="0041344A">
        <w:rPr>
          <w:sz w:val="22"/>
          <w:szCs w:val="22"/>
        </w:rPr>
        <w:t xml:space="preserve">Myocardialis </w:t>
      </w:r>
      <w:r w:rsidR="00E72103">
        <w:rPr>
          <w:sz w:val="22"/>
          <w:szCs w:val="22"/>
        </w:rPr>
        <w:t>infarctus</w:t>
      </w:r>
      <w:r w:rsidRPr="0041344A">
        <w:rPr>
          <w:sz w:val="22"/>
          <w:szCs w:val="22"/>
        </w:rPr>
        <w:t xml:space="preserve"> kockázatának csökkentésére cardiovascularis rizikófaktorokkal rendelkező betegek esetében az ajánlott dózis </w:t>
      </w:r>
      <w:r w:rsidR="003D501F" w:rsidRPr="0041344A">
        <w:rPr>
          <w:sz w:val="22"/>
          <w:szCs w:val="22"/>
        </w:rPr>
        <w:t>naponta 100 </w:t>
      </w:r>
      <w:r w:rsidRPr="0041344A">
        <w:rPr>
          <w:sz w:val="22"/>
          <w:szCs w:val="22"/>
        </w:rPr>
        <w:t>mg</w:t>
      </w:r>
      <w:r w:rsidR="00504482">
        <w:rPr>
          <w:sz w:val="22"/>
          <w:szCs w:val="22"/>
        </w:rPr>
        <w:t>,</w:t>
      </w:r>
      <w:r w:rsidRPr="0041344A">
        <w:rPr>
          <w:sz w:val="22"/>
          <w:szCs w:val="22"/>
        </w:rPr>
        <w:t xml:space="preserve"> vagy </w:t>
      </w:r>
      <w:r w:rsidR="003D501F" w:rsidRPr="0041344A">
        <w:rPr>
          <w:sz w:val="22"/>
          <w:szCs w:val="22"/>
        </w:rPr>
        <w:t>kétnaponta 300 </w:t>
      </w:r>
      <w:r w:rsidRPr="0041344A">
        <w:rPr>
          <w:sz w:val="22"/>
          <w:szCs w:val="22"/>
        </w:rPr>
        <w:t>mg acetilszalicilsav.</w:t>
      </w:r>
    </w:p>
    <w:p w14:paraId="4E3F609B" w14:textId="77777777" w:rsidR="00281926" w:rsidRPr="0041344A" w:rsidRDefault="00281926" w:rsidP="00027DA8">
      <w:pPr>
        <w:autoSpaceDE w:val="0"/>
        <w:autoSpaceDN w:val="0"/>
        <w:adjustRightInd w:val="0"/>
        <w:spacing w:line="260" w:lineRule="exact"/>
        <w:rPr>
          <w:sz w:val="22"/>
          <w:szCs w:val="22"/>
        </w:rPr>
      </w:pPr>
    </w:p>
    <w:p w14:paraId="706A0108" w14:textId="53F52E62" w:rsidR="00F23488" w:rsidRPr="0041344A" w:rsidRDefault="00D23203" w:rsidP="00027DA8">
      <w:pPr>
        <w:keepNext/>
        <w:autoSpaceDE w:val="0"/>
        <w:autoSpaceDN w:val="0"/>
        <w:adjustRightInd w:val="0"/>
        <w:spacing w:line="260" w:lineRule="exact"/>
        <w:rPr>
          <w:b/>
          <w:i/>
          <w:sz w:val="22"/>
          <w:szCs w:val="22"/>
        </w:rPr>
      </w:pPr>
      <w:r>
        <w:rPr>
          <w:b/>
          <w:i/>
          <w:sz w:val="22"/>
          <w:szCs w:val="22"/>
        </w:rPr>
        <w:lastRenderedPageBreak/>
        <w:t>Különleges</w:t>
      </w:r>
      <w:r w:rsidR="00AA4439">
        <w:rPr>
          <w:b/>
          <w:i/>
          <w:sz w:val="22"/>
          <w:szCs w:val="22"/>
        </w:rPr>
        <w:t xml:space="preserve"> </w:t>
      </w:r>
      <w:r w:rsidR="00F23488" w:rsidRPr="0041344A">
        <w:rPr>
          <w:b/>
          <w:i/>
          <w:sz w:val="22"/>
          <w:szCs w:val="22"/>
        </w:rPr>
        <w:t>betegcsoportok</w:t>
      </w:r>
    </w:p>
    <w:p w14:paraId="2DB6913C" w14:textId="77777777" w:rsidR="00F23488" w:rsidRPr="0041344A" w:rsidRDefault="00F23488">
      <w:pPr>
        <w:keepNext/>
        <w:autoSpaceDE w:val="0"/>
        <w:autoSpaceDN w:val="0"/>
        <w:adjustRightInd w:val="0"/>
        <w:spacing w:line="260" w:lineRule="exact"/>
        <w:rPr>
          <w:sz w:val="22"/>
          <w:szCs w:val="22"/>
          <w:u w:val="single"/>
        </w:rPr>
      </w:pPr>
    </w:p>
    <w:p w14:paraId="4FEE720E" w14:textId="77777777" w:rsidR="005831D2" w:rsidRPr="0041344A" w:rsidRDefault="00104B05">
      <w:pPr>
        <w:keepNext/>
        <w:autoSpaceDE w:val="0"/>
        <w:autoSpaceDN w:val="0"/>
        <w:adjustRightInd w:val="0"/>
        <w:spacing w:line="260" w:lineRule="exact"/>
        <w:rPr>
          <w:i/>
          <w:sz w:val="22"/>
          <w:szCs w:val="22"/>
        </w:rPr>
      </w:pPr>
      <w:r w:rsidRPr="0041344A">
        <w:rPr>
          <w:i/>
          <w:sz w:val="22"/>
          <w:szCs w:val="22"/>
        </w:rPr>
        <w:t>Gyermek</w:t>
      </w:r>
      <w:r w:rsidR="00347769" w:rsidRPr="0041344A">
        <w:rPr>
          <w:i/>
          <w:sz w:val="22"/>
          <w:szCs w:val="22"/>
        </w:rPr>
        <w:t>ek</w:t>
      </w:r>
      <w:r w:rsidR="005831D2" w:rsidRPr="0041344A">
        <w:rPr>
          <w:i/>
          <w:sz w:val="22"/>
          <w:szCs w:val="22"/>
        </w:rPr>
        <w:t xml:space="preserve"> </w:t>
      </w:r>
      <w:r w:rsidR="00504482">
        <w:rPr>
          <w:i/>
          <w:sz w:val="22"/>
          <w:szCs w:val="22"/>
        </w:rPr>
        <w:t>és serdülők</w:t>
      </w:r>
    </w:p>
    <w:p w14:paraId="099A52F7" w14:textId="77777777" w:rsidR="00504482" w:rsidRPr="00BA10F3" w:rsidRDefault="00504482">
      <w:pPr>
        <w:rPr>
          <w:sz w:val="22"/>
        </w:rPr>
      </w:pPr>
      <w:r w:rsidRPr="00BA10F3">
        <w:rPr>
          <w:sz w:val="22"/>
        </w:rPr>
        <w:t>Az Aspirin Protect biztonságosságát és hatásosságát 18 éves kor alatti gyermekek</w:t>
      </w:r>
      <w:r w:rsidR="00FD7218">
        <w:rPr>
          <w:sz w:val="22"/>
        </w:rPr>
        <w:t xml:space="preserve"> és serdülők</w:t>
      </w:r>
      <w:r w:rsidRPr="00BA10F3">
        <w:rPr>
          <w:sz w:val="22"/>
        </w:rPr>
        <w:t xml:space="preserve"> esetében nem igazolták. Nincsenek rendelkezésre álló adatok. Így az Aspirin Protect alkalmazása 18 év alatti gyermekeknél </w:t>
      </w:r>
      <w:r w:rsidR="00FD7218">
        <w:rPr>
          <w:sz w:val="22"/>
        </w:rPr>
        <w:t xml:space="preserve">és serdülőknél </w:t>
      </w:r>
      <w:r w:rsidRPr="00BA10F3">
        <w:rPr>
          <w:sz w:val="22"/>
        </w:rPr>
        <w:t>nem javasolt.</w:t>
      </w:r>
    </w:p>
    <w:p w14:paraId="006D72F9" w14:textId="77777777" w:rsidR="00104B05" w:rsidRPr="0041344A" w:rsidRDefault="00104B05">
      <w:pPr>
        <w:keepNext/>
        <w:spacing w:line="260" w:lineRule="exact"/>
        <w:rPr>
          <w:sz w:val="22"/>
          <w:szCs w:val="22"/>
          <w:u w:val="single"/>
        </w:rPr>
      </w:pPr>
    </w:p>
    <w:p w14:paraId="01E07880" w14:textId="77777777" w:rsidR="00F23488" w:rsidRPr="0041344A" w:rsidRDefault="00F23488">
      <w:pPr>
        <w:autoSpaceDE w:val="0"/>
        <w:autoSpaceDN w:val="0"/>
        <w:adjustRightInd w:val="0"/>
        <w:spacing w:line="260" w:lineRule="exact"/>
        <w:rPr>
          <w:i/>
          <w:sz w:val="22"/>
          <w:szCs w:val="22"/>
        </w:rPr>
      </w:pPr>
      <w:r w:rsidRPr="0041344A">
        <w:rPr>
          <w:i/>
          <w:sz w:val="22"/>
          <w:szCs w:val="22"/>
        </w:rPr>
        <w:t>Idősek</w:t>
      </w:r>
    </w:p>
    <w:p w14:paraId="1B7B8944" w14:textId="77777777" w:rsidR="00F23488" w:rsidRPr="0041344A" w:rsidRDefault="00283343">
      <w:pPr>
        <w:autoSpaceDE w:val="0"/>
        <w:autoSpaceDN w:val="0"/>
        <w:adjustRightInd w:val="0"/>
        <w:spacing w:line="260" w:lineRule="exact"/>
        <w:rPr>
          <w:sz w:val="22"/>
          <w:szCs w:val="22"/>
        </w:rPr>
      </w:pPr>
      <w:r w:rsidRPr="0041344A">
        <w:rPr>
          <w:sz w:val="22"/>
          <w:szCs w:val="22"/>
        </w:rPr>
        <w:t>A rendelkezésre álló szakirodalom kizárólag a 300</w:t>
      </w:r>
      <w:r w:rsidR="001D5400">
        <w:rPr>
          <w:sz w:val="22"/>
          <w:szCs w:val="22"/>
        </w:rPr>
        <w:t> </w:t>
      </w:r>
      <w:r w:rsidRPr="0041344A">
        <w:rPr>
          <w:sz w:val="22"/>
          <w:szCs w:val="22"/>
        </w:rPr>
        <w:t>mg</w:t>
      </w:r>
      <w:r w:rsidRPr="0041344A">
        <w:rPr>
          <w:sz w:val="22"/>
          <w:szCs w:val="22"/>
        </w:rPr>
        <w:noBreakHyphen/>
        <w:t>1,2 g acetilszalicilsav adását követő farmakokinetikai adatokra korlátozódik. Általánosságban elmondható, hogy a</w:t>
      </w:r>
      <w:r w:rsidR="00F23488" w:rsidRPr="0041344A">
        <w:rPr>
          <w:sz w:val="22"/>
          <w:szCs w:val="22"/>
        </w:rPr>
        <w:t>z acetilszalicilsav</w:t>
      </w:r>
      <w:r w:rsidRPr="0041344A">
        <w:rPr>
          <w:sz w:val="22"/>
          <w:szCs w:val="22"/>
        </w:rPr>
        <w:t>/szalicilsav és egyéb szalicilátok farmakokinetikai profiljára vonatkozó vizsgálatok csak csekély eltérést mutattak a fiatalabb és az</w:t>
      </w:r>
      <w:r w:rsidR="00F23488" w:rsidRPr="0041344A">
        <w:rPr>
          <w:sz w:val="22"/>
          <w:szCs w:val="22"/>
        </w:rPr>
        <w:t xml:space="preserve"> idős</w:t>
      </w:r>
      <w:r w:rsidRPr="0041344A">
        <w:rPr>
          <w:sz w:val="22"/>
          <w:szCs w:val="22"/>
        </w:rPr>
        <w:t xml:space="preserve">ebb egyének tekintetében, az acetilszalicilsav </w:t>
      </w:r>
      <w:r w:rsidRPr="001D5400">
        <w:rPr>
          <w:i/>
          <w:sz w:val="22"/>
          <w:szCs w:val="22"/>
        </w:rPr>
        <w:t>per</w:t>
      </w:r>
      <w:r w:rsidR="009C2CCD">
        <w:rPr>
          <w:i/>
          <w:sz w:val="22"/>
          <w:szCs w:val="22"/>
        </w:rPr>
        <w:t> </w:t>
      </w:r>
      <w:r w:rsidRPr="001D5400">
        <w:rPr>
          <w:i/>
          <w:sz w:val="22"/>
          <w:szCs w:val="22"/>
        </w:rPr>
        <w:t>os</w:t>
      </w:r>
      <w:r w:rsidRPr="0041344A">
        <w:rPr>
          <w:sz w:val="22"/>
          <w:szCs w:val="22"/>
        </w:rPr>
        <w:t xml:space="preserve"> bevételét követően. Feltételezik, hogy az acetilszalicilsav 300 mg</w:t>
      </w:r>
      <w:r w:rsidRPr="0041344A">
        <w:rPr>
          <w:sz w:val="22"/>
          <w:szCs w:val="22"/>
        </w:rPr>
        <w:noBreakHyphen/>
        <w:t>nál kisebb dózisai</w:t>
      </w:r>
      <w:r w:rsidR="00836691" w:rsidRPr="0041344A">
        <w:rPr>
          <w:sz w:val="22"/>
          <w:szCs w:val="22"/>
        </w:rPr>
        <w:t>nál nem jelentkeznek jelentős, az életkorral összefüggő változások.</w:t>
      </w:r>
      <w:r w:rsidRPr="0041344A">
        <w:rPr>
          <w:sz w:val="22"/>
          <w:szCs w:val="22"/>
        </w:rPr>
        <w:t xml:space="preserve"> </w:t>
      </w:r>
      <w:r w:rsidR="00836691" w:rsidRPr="0041344A">
        <w:rPr>
          <w:sz w:val="22"/>
          <w:szCs w:val="22"/>
        </w:rPr>
        <w:t>Így elmondható, hogy nincs szükség dózismódosításra időskorú betegek esetében</w:t>
      </w:r>
      <w:r w:rsidR="00F23488" w:rsidRPr="0041344A">
        <w:rPr>
          <w:sz w:val="22"/>
          <w:szCs w:val="22"/>
        </w:rPr>
        <w:t>.</w:t>
      </w:r>
    </w:p>
    <w:p w14:paraId="6D4DAE9B" w14:textId="77777777" w:rsidR="00F23488" w:rsidRPr="0041344A" w:rsidRDefault="00F23488">
      <w:pPr>
        <w:autoSpaceDE w:val="0"/>
        <w:autoSpaceDN w:val="0"/>
        <w:adjustRightInd w:val="0"/>
        <w:spacing w:line="260" w:lineRule="exact"/>
        <w:rPr>
          <w:sz w:val="22"/>
          <w:szCs w:val="22"/>
        </w:rPr>
      </w:pPr>
    </w:p>
    <w:p w14:paraId="58306B01" w14:textId="77777777" w:rsidR="00F23488" w:rsidRPr="0041344A" w:rsidRDefault="00836691">
      <w:pPr>
        <w:autoSpaceDE w:val="0"/>
        <w:autoSpaceDN w:val="0"/>
        <w:adjustRightInd w:val="0"/>
        <w:spacing w:line="260" w:lineRule="exact"/>
        <w:rPr>
          <w:i/>
          <w:sz w:val="22"/>
          <w:szCs w:val="22"/>
        </w:rPr>
      </w:pPr>
      <w:r w:rsidRPr="0041344A">
        <w:rPr>
          <w:i/>
          <w:sz w:val="22"/>
          <w:szCs w:val="22"/>
        </w:rPr>
        <w:t>Vese</w:t>
      </w:r>
      <w:r w:rsidR="00F23488" w:rsidRPr="0041344A">
        <w:rPr>
          <w:i/>
          <w:sz w:val="22"/>
          <w:szCs w:val="22"/>
        </w:rPr>
        <w:t>károsodás</w:t>
      </w:r>
    </w:p>
    <w:p w14:paraId="5485DCCE" w14:textId="77777777" w:rsidR="00F23488" w:rsidRPr="0041344A" w:rsidRDefault="00836691">
      <w:pPr>
        <w:autoSpaceDE w:val="0"/>
        <w:autoSpaceDN w:val="0"/>
        <w:adjustRightInd w:val="0"/>
        <w:spacing w:line="260" w:lineRule="exact"/>
        <w:rPr>
          <w:sz w:val="22"/>
          <w:szCs w:val="22"/>
        </w:rPr>
      </w:pPr>
      <w:r w:rsidRPr="0041344A">
        <w:rPr>
          <w:sz w:val="22"/>
          <w:szCs w:val="22"/>
        </w:rPr>
        <w:t>Súlyos vese</w:t>
      </w:r>
      <w:r w:rsidR="0004486A" w:rsidRPr="0041344A">
        <w:rPr>
          <w:sz w:val="22"/>
          <w:szCs w:val="22"/>
        </w:rPr>
        <w:t xml:space="preserve">károsodás </w:t>
      </w:r>
      <w:r w:rsidR="00F23488" w:rsidRPr="0041344A">
        <w:rPr>
          <w:sz w:val="22"/>
          <w:szCs w:val="22"/>
        </w:rPr>
        <w:t xml:space="preserve">esetén </w:t>
      </w:r>
      <w:r w:rsidRPr="0041344A">
        <w:rPr>
          <w:sz w:val="22"/>
          <w:szCs w:val="22"/>
        </w:rPr>
        <w:t>az Aspirin Protect ellenjavallt</w:t>
      </w:r>
      <w:r w:rsidR="00F23488" w:rsidRPr="0041344A">
        <w:rPr>
          <w:sz w:val="22"/>
          <w:szCs w:val="22"/>
        </w:rPr>
        <w:t xml:space="preserve"> (lásd</w:t>
      </w:r>
      <w:r w:rsidR="009C2CCD">
        <w:rPr>
          <w:sz w:val="22"/>
          <w:szCs w:val="22"/>
        </w:rPr>
        <w:t> </w:t>
      </w:r>
      <w:r w:rsidR="00F23488" w:rsidRPr="0041344A">
        <w:rPr>
          <w:sz w:val="22"/>
          <w:szCs w:val="22"/>
        </w:rPr>
        <w:t>4.</w:t>
      </w:r>
      <w:r w:rsidRPr="0041344A">
        <w:rPr>
          <w:sz w:val="22"/>
          <w:szCs w:val="22"/>
        </w:rPr>
        <w:t>3</w:t>
      </w:r>
      <w:r w:rsidR="00F23488" w:rsidRPr="0041344A">
        <w:rPr>
          <w:sz w:val="22"/>
          <w:szCs w:val="22"/>
        </w:rPr>
        <w:t> pont).</w:t>
      </w:r>
    </w:p>
    <w:p w14:paraId="2E74A3B4" w14:textId="015070A0" w:rsidR="00836691" w:rsidRPr="0041344A" w:rsidRDefault="00836691">
      <w:pPr>
        <w:autoSpaceDE w:val="0"/>
        <w:autoSpaceDN w:val="0"/>
        <w:adjustRightInd w:val="0"/>
        <w:spacing w:line="260" w:lineRule="exact"/>
        <w:rPr>
          <w:sz w:val="22"/>
          <w:szCs w:val="22"/>
        </w:rPr>
      </w:pPr>
      <w:r w:rsidRPr="0041344A">
        <w:rPr>
          <w:sz w:val="22"/>
          <w:szCs w:val="22"/>
        </w:rPr>
        <w:t>Vesekárosodásban szenvedő betegek esetében az Aspirin Pr</w:t>
      </w:r>
      <w:r w:rsidR="007C1DE7" w:rsidRPr="0041344A">
        <w:rPr>
          <w:sz w:val="22"/>
          <w:szCs w:val="22"/>
        </w:rPr>
        <w:t>o</w:t>
      </w:r>
      <w:r w:rsidRPr="0041344A">
        <w:rPr>
          <w:sz w:val="22"/>
          <w:szCs w:val="22"/>
        </w:rPr>
        <w:t>tect különös óvatossággal alkalmazandó, mivel az acetilszalicilsav tovább növelheti a vesekárosodás és az akut veseelégtelenség kockázatát (lásd</w:t>
      </w:r>
      <w:r w:rsidR="009C2CCD">
        <w:rPr>
          <w:sz w:val="22"/>
          <w:szCs w:val="22"/>
        </w:rPr>
        <w:t> </w:t>
      </w:r>
      <w:r w:rsidRPr="0041344A">
        <w:rPr>
          <w:sz w:val="22"/>
          <w:szCs w:val="22"/>
        </w:rPr>
        <w:t>4.4 </w:t>
      </w:r>
      <w:r w:rsidR="0004384D">
        <w:rPr>
          <w:sz w:val="22"/>
          <w:szCs w:val="22"/>
        </w:rPr>
        <w:t>pont</w:t>
      </w:r>
      <w:r w:rsidRPr="0041344A">
        <w:rPr>
          <w:sz w:val="22"/>
          <w:szCs w:val="22"/>
        </w:rPr>
        <w:t>).</w:t>
      </w:r>
    </w:p>
    <w:p w14:paraId="4BB8F433" w14:textId="77777777" w:rsidR="00836691" w:rsidRPr="0041344A" w:rsidRDefault="00836691">
      <w:pPr>
        <w:autoSpaceDE w:val="0"/>
        <w:autoSpaceDN w:val="0"/>
        <w:adjustRightInd w:val="0"/>
        <w:spacing w:line="260" w:lineRule="exact"/>
        <w:rPr>
          <w:i/>
          <w:sz w:val="22"/>
          <w:szCs w:val="22"/>
        </w:rPr>
      </w:pPr>
    </w:p>
    <w:p w14:paraId="117D3121" w14:textId="77777777" w:rsidR="00F23488" w:rsidRPr="0041344A" w:rsidRDefault="00836691">
      <w:pPr>
        <w:autoSpaceDE w:val="0"/>
        <w:autoSpaceDN w:val="0"/>
        <w:adjustRightInd w:val="0"/>
        <w:spacing w:line="260" w:lineRule="exact"/>
        <w:rPr>
          <w:i/>
          <w:sz w:val="22"/>
          <w:szCs w:val="22"/>
        </w:rPr>
      </w:pPr>
      <w:r w:rsidRPr="0041344A">
        <w:rPr>
          <w:i/>
          <w:sz w:val="22"/>
          <w:szCs w:val="22"/>
        </w:rPr>
        <w:t>Májkárosodás</w:t>
      </w:r>
    </w:p>
    <w:p w14:paraId="0AD28859" w14:textId="77777777" w:rsidR="00836691" w:rsidRPr="0041344A" w:rsidRDefault="00836691">
      <w:pPr>
        <w:autoSpaceDE w:val="0"/>
        <w:autoSpaceDN w:val="0"/>
        <w:adjustRightInd w:val="0"/>
        <w:spacing w:line="260" w:lineRule="exact"/>
        <w:rPr>
          <w:sz w:val="22"/>
          <w:szCs w:val="22"/>
        </w:rPr>
      </w:pPr>
      <w:r w:rsidRPr="0041344A">
        <w:rPr>
          <w:sz w:val="22"/>
          <w:szCs w:val="22"/>
        </w:rPr>
        <w:t>Az Aspirin Protect ellenjavallt súlyos máj</w:t>
      </w:r>
      <w:r w:rsidR="00492C1B" w:rsidRPr="0041344A">
        <w:rPr>
          <w:sz w:val="22"/>
          <w:szCs w:val="22"/>
        </w:rPr>
        <w:t>károsodás</w:t>
      </w:r>
      <w:r w:rsidR="005831D2" w:rsidRPr="0041344A">
        <w:rPr>
          <w:sz w:val="22"/>
          <w:szCs w:val="22"/>
        </w:rPr>
        <w:t xml:space="preserve"> </w:t>
      </w:r>
      <w:r w:rsidR="00492C1B" w:rsidRPr="0041344A">
        <w:rPr>
          <w:sz w:val="22"/>
          <w:szCs w:val="22"/>
        </w:rPr>
        <w:t xml:space="preserve">fennállása esetén </w:t>
      </w:r>
      <w:r w:rsidRPr="0041344A">
        <w:rPr>
          <w:sz w:val="22"/>
          <w:szCs w:val="22"/>
        </w:rPr>
        <w:t>(lásd</w:t>
      </w:r>
      <w:r w:rsidR="009C2CCD">
        <w:rPr>
          <w:sz w:val="22"/>
          <w:szCs w:val="22"/>
        </w:rPr>
        <w:t> </w:t>
      </w:r>
      <w:r w:rsidRPr="0041344A">
        <w:rPr>
          <w:sz w:val="22"/>
          <w:szCs w:val="22"/>
        </w:rPr>
        <w:t>4.3 pont).</w:t>
      </w:r>
    </w:p>
    <w:p w14:paraId="49C56B24" w14:textId="77777777" w:rsidR="00836691" w:rsidRPr="0041344A" w:rsidRDefault="00836691">
      <w:pPr>
        <w:autoSpaceDE w:val="0"/>
        <w:autoSpaceDN w:val="0"/>
        <w:adjustRightInd w:val="0"/>
        <w:spacing w:line="260" w:lineRule="exact"/>
        <w:rPr>
          <w:sz w:val="22"/>
          <w:szCs w:val="22"/>
        </w:rPr>
      </w:pPr>
      <w:r w:rsidRPr="0041344A">
        <w:rPr>
          <w:sz w:val="22"/>
          <w:szCs w:val="22"/>
        </w:rPr>
        <w:t>Májkárosodás</w:t>
      </w:r>
      <w:r w:rsidR="001D5400">
        <w:rPr>
          <w:sz w:val="22"/>
          <w:szCs w:val="22"/>
        </w:rPr>
        <w:t xml:space="preserve"> </w:t>
      </w:r>
      <w:r w:rsidRPr="0041344A">
        <w:rPr>
          <w:sz w:val="22"/>
          <w:szCs w:val="22"/>
        </w:rPr>
        <w:t>esetén az acetilszalicilsav csak fokozott óvatossággal adható (lásd</w:t>
      </w:r>
      <w:r w:rsidR="009C2CCD">
        <w:rPr>
          <w:sz w:val="22"/>
          <w:szCs w:val="22"/>
        </w:rPr>
        <w:t> </w:t>
      </w:r>
      <w:r w:rsidRPr="0041344A">
        <w:rPr>
          <w:sz w:val="22"/>
          <w:szCs w:val="22"/>
        </w:rPr>
        <w:t>4.4</w:t>
      </w:r>
      <w:r w:rsidR="0004384D">
        <w:rPr>
          <w:sz w:val="22"/>
          <w:szCs w:val="22"/>
        </w:rPr>
        <w:t> pont</w:t>
      </w:r>
      <w:r w:rsidRPr="0041344A">
        <w:rPr>
          <w:sz w:val="22"/>
          <w:szCs w:val="22"/>
        </w:rPr>
        <w:t>).</w:t>
      </w:r>
    </w:p>
    <w:p w14:paraId="35AC0F62" w14:textId="77777777" w:rsidR="00836691" w:rsidRPr="0041344A" w:rsidRDefault="00836691">
      <w:pPr>
        <w:autoSpaceDE w:val="0"/>
        <w:autoSpaceDN w:val="0"/>
        <w:adjustRightInd w:val="0"/>
        <w:spacing w:line="260" w:lineRule="exact"/>
        <w:rPr>
          <w:i/>
          <w:sz w:val="22"/>
          <w:szCs w:val="22"/>
        </w:rPr>
      </w:pPr>
    </w:p>
    <w:p w14:paraId="24D6EB22" w14:textId="77777777" w:rsidR="00393F90" w:rsidRPr="0041344A" w:rsidRDefault="00393F90">
      <w:pPr>
        <w:autoSpaceDE w:val="0"/>
        <w:autoSpaceDN w:val="0"/>
        <w:adjustRightInd w:val="0"/>
        <w:spacing w:line="260" w:lineRule="exact"/>
        <w:rPr>
          <w:sz w:val="22"/>
          <w:szCs w:val="22"/>
          <w:u w:val="single"/>
        </w:rPr>
      </w:pPr>
      <w:r w:rsidRPr="0041344A">
        <w:rPr>
          <w:sz w:val="22"/>
          <w:szCs w:val="22"/>
          <w:u w:val="single"/>
        </w:rPr>
        <w:t>Az alkalmazás módja</w:t>
      </w:r>
    </w:p>
    <w:p w14:paraId="64074A98" w14:textId="77777777" w:rsidR="00393F90" w:rsidRPr="0041344A" w:rsidRDefault="00187C20">
      <w:pPr>
        <w:autoSpaceDE w:val="0"/>
        <w:autoSpaceDN w:val="0"/>
        <w:adjustRightInd w:val="0"/>
        <w:spacing w:line="260" w:lineRule="exact"/>
        <w:rPr>
          <w:sz w:val="22"/>
          <w:szCs w:val="22"/>
        </w:rPr>
      </w:pPr>
      <w:r w:rsidRPr="0041344A">
        <w:rPr>
          <w:sz w:val="22"/>
          <w:szCs w:val="22"/>
        </w:rPr>
        <w:t>Szájon át történő</w:t>
      </w:r>
      <w:r w:rsidR="00393F90" w:rsidRPr="0041344A">
        <w:rPr>
          <w:sz w:val="22"/>
          <w:szCs w:val="22"/>
        </w:rPr>
        <w:t xml:space="preserve"> alkalmazásra.</w:t>
      </w:r>
    </w:p>
    <w:p w14:paraId="06C5A1DB" w14:textId="77777777" w:rsidR="00504482" w:rsidRDefault="00B5740E">
      <w:pPr>
        <w:autoSpaceDE w:val="0"/>
        <w:autoSpaceDN w:val="0"/>
        <w:adjustRightInd w:val="0"/>
        <w:spacing w:line="260" w:lineRule="exact"/>
        <w:rPr>
          <w:sz w:val="22"/>
          <w:szCs w:val="22"/>
        </w:rPr>
      </w:pPr>
      <w:r w:rsidRPr="0041344A">
        <w:rPr>
          <w:sz w:val="22"/>
          <w:szCs w:val="22"/>
        </w:rPr>
        <w:t xml:space="preserve">A tablettát lehetőség szerint étkezés </w:t>
      </w:r>
      <w:r w:rsidR="00557297" w:rsidRPr="0041344A">
        <w:rPr>
          <w:sz w:val="22"/>
          <w:szCs w:val="22"/>
        </w:rPr>
        <w:t>előtt</w:t>
      </w:r>
      <w:r w:rsidR="00504482">
        <w:rPr>
          <w:sz w:val="22"/>
          <w:szCs w:val="22"/>
        </w:rPr>
        <w:t xml:space="preserve"> legalább 30 perccel, bő vízzel </w:t>
      </w:r>
      <w:r w:rsidRPr="0041344A">
        <w:rPr>
          <w:sz w:val="22"/>
          <w:szCs w:val="22"/>
        </w:rPr>
        <w:t>kell bevenni</w:t>
      </w:r>
      <w:r w:rsidR="00504482">
        <w:rPr>
          <w:sz w:val="22"/>
          <w:szCs w:val="22"/>
        </w:rPr>
        <w:t>.</w:t>
      </w:r>
      <w:r w:rsidRPr="0041344A">
        <w:rPr>
          <w:sz w:val="22"/>
          <w:szCs w:val="22"/>
        </w:rPr>
        <w:t xml:space="preserve"> A bevétel az esti órákban javasolt.</w:t>
      </w:r>
      <w:r w:rsidR="00504482">
        <w:rPr>
          <w:sz w:val="22"/>
          <w:szCs w:val="22"/>
        </w:rPr>
        <w:t xml:space="preserve"> A gyomornedv-ellenálló tablettát nem szabad összetörni, eltörni vagy rágni, hogy biztosítva legyen az, hogy a hatóanyag a bél alkalikus környezetében oldódjon ki. Acut m</w:t>
      </w:r>
      <w:r w:rsidR="00504482" w:rsidRPr="0041344A">
        <w:rPr>
          <w:sz w:val="22"/>
          <w:szCs w:val="22"/>
        </w:rPr>
        <w:t xml:space="preserve">yocardialis </w:t>
      </w:r>
      <w:r w:rsidR="00504482">
        <w:rPr>
          <w:sz w:val="22"/>
          <w:szCs w:val="22"/>
        </w:rPr>
        <w:t>infarctus javallat esetén a kezdő dózist össze kell törni vagy szétrágni és lenyelni.</w:t>
      </w:r>
    </w:p>
    <w:p w14:paraId="66DF12F7" w14:textId="77777777" w:rsidR="00B5740E" w:rsidRPr="0041344A" w:rsidRDefault="00B5740E">
      <w:pPr>
        <w:autoSpaceDE w:val="0"/>
        <w:autoSpaceDN w:val="0"/>
        <w:adjustRightInd w:val="0"/>
        <w:spacing w:line="260" w:lineRule="exact"/>
        <w:rPr>
          <w:sz w:val="22"/>
          <w:szCs w:val="22"/>
        </w:rPr>
      </w:pPr>
    </w:p>
    <w:p w14:paraId="16E787B7" w14:textId="77777777" w:rsidR="00B5740E" w:rsidRPr="0041344A" w:rsidRDefault="00B5740E" w:rsidP="00D4398E">
      <w:pPr>
        <w:keepNext/>
        <w:autoSpaceDE w:val="0"/>
        <w:autoSpaceDN w:val="0"/>
        <w:adjustRightInd w:val="0"/>
        <w:spacing w:line="260" w:lineRule="exact"/>
        <w:rPr>
          <w:b/>
          <w:sz w:val="22"/>
          <w:szCs w:val="22"/>
        </w:rPr>
      </w:pPr>
      <w:r w:rsidRPr="0041344A">
        <w:rPr>
          <w:b/>
          <w:sz w:val="22"/>
          <w:szCs w:val="22"/>
        </w:rPr>
        <w:t>4.3</w:t>
      </w:r>
      <w:r w:rsidRPr="0041344A">
        <w:rPr>
          <w:b/>
          <w:sz w:val="22"/>
          <w:szCs w:val="22"/>
        </w:rPr>
        <w:tab/>
        <w:t>Ellenjavallatok</w:t>
      </w:r>
    </w:p>
    <w:p w14:paraId="4B4E463B" w14:textId="77777777" w:rsidR="00B5740E" w:rsidRPr="0041344A" w:rsidRDefault="00B5740E" w:rsidP="00027DA8">
      <w:pPr>
        <w:numPr>
          <w:ilvl w:val="0"/>
          <w:numId w:val="6"/>
        </w:numPr>
        <w:tabs>
          <w:tab w:val="clear" w:pos="720"/>
        </w:tabs>
        <w:spacing w:line="260" w:lineRule="exact"/>
        <w:ind w:left="567" w:hanging="567"/>
        <w:rPr>
          <w:sz w:val="22"/>
          <w:szCs w:val="22"/>
        </w:rPr>
      </w:pPr>
      <w:r w:rsidRPr="0041344A">
        <w:rPr>
          <w:sz w:val="22"/>
          <w:szCs w:val="22"/>
        </w:rPr>
        <w:t>a készítmény hatóanyagával vagy bármely segédanyagával (lásd 6.1 pont), illetve egyéb szalicilátokkal szembeni túlérzékenység,</w:t>
      </w:r>
    </w:p>
    <w:p w14:paraId="14E91B9B" w14:textId="77777777" w:rsidR="00B5740E" w:rsidRPr="0041344A" w:rsidRDefault="00B5740E" w:rsidP="00D4398E">
      <w:pPr>
        <w:numPr>
          <w:ilvl w:val="0"/>
          <w:numId w:val="6"/>
        </w:numPr>
        <w:tabs>
          <w:tab w:val="clear" w:pos="720"/>
        </w:tabs>
        <w:spacing w:line="260" w:lineRule="exact"/>
        <w:ind w:left="567" w:hanging="567"/>
        <w:rPr>
          <w:sz w:val="22"/>
          <w:szCs w:val="22"/>
        </w:rPr>
      </w:pPr>
      <w:r w:rsidRPr="0041344A">
        <w:rPr>
          <w:sz w:val="22"/>
          <w:szCs w:val="22"/>
        </w:rPr>
        <w:t>a kórtörténetben szereplő</w:t>
      </w:r>
      <w:r w:rsidR="003D501F" w:rsidRPr="0041344A">
        <w:rPr>
          <w:sz w:val="22"/>
          <w:szCs w:val="22"/>
        </w:rPr>
        <w:t>,</w:t>
      </w:r>
      <w:r w:rsidRPr="0041344A">
        <w:rPr>
          <w:sz w:val="22"/>
          <w:szCs w:val="22"/>
        </w:rPr>
        <w:t xml:space="preserve"> szalicilátok vagy egyéb NSAID</w:t>
      </w:r>
      <w:r w:rsidR="007D38E0">
        <w:rPr>
          <w:sz w:val="22"/>
          <w:szCs w:val="22"/>
        </w:rPr>
        <w:t> </w:t>
      </w:r>
      <w:r w:rsidRPr="0041344A">
        <w:rPr>
          <w:sz w:val="22"/>
          <w:szCs w:val="22"/>
        </w:rPr>
        <w:t>készítmények által kiváltott asthma,</w:t>
      </w:r>
    </w:p>
    <w:p w14:paraId="4DD4B870" w14:textId="77777777" w:rsidR="00B5740E" w:rsidRPr="0041344A" w:rsidRDefault="00B5740E" w:rsidP="00D4398E">
      <w:pPr>
        <w:numPr>
          <w:ilvl w:val="0"/>
          <w:numId w:val="6"/>
        </w:numPr>
        <w:tabs>
          <w:tab w:val="clear" w:pos="720"/>
        </w:tabs>
        <w:spacing w:line="260" w:lineRule="exact"/>
        <w:ind w:left="567" w:hanging="567"/>
        <w:rPr>
          <w:sz w:val="22"/>
          <w:szCs w:val="22"/>
        </w:rPr>
      </w:pPr>
      <w:r w:rsidRPr="0041344A">
        <w:rPr>
          <w:sz w:val="22"/>
          <w:szCs w:val="22"/>
        </w:rPr>
        <w:t>akut gastrointestinalis fekély,</w:t>
      </w:r>
    </w:p>
    <w:p w14:paraId="74B48430" w14:textId="77777777" w:rsidR="00B5740E" w:rsidRPr="0041344A" w:rsidRDefault="00B5740E" w:rsidP="00D4398E">
      <w:pPr>
        <w:numPr>
          <w:ilvl w:val="0"/>
          <w:numId w:val="6"/>
        </w:numPr>
        <w:tabs>
          <w:tab w:val="clear" w:pos="720"/>
        </w:tabs>
        <w:spacing w:line="260" w:lineRule="exact"/>
        <w:ind w:left="567" w:hanging="567"/>
        <w:rPr>
          <w:sz w:val="22"/>
          <w:szCs w:val="22"/>
        </w:rPr>
      </w:pPr>
      <w:r w:rsidRPr="0041344A">
        <w:rPr>
          <w:sz w:val="22"/>
          <w:szCs w:val="22"/>
        </w:rPr>
        <w:t>fokozott vérzékenység,</w:t>
      </w:r>
    </w:p>
    <w:p w14:paraId="4C402E08" w14:textId="77777777" w:rsidR="00B5740E" w:rsidRPr="0041344A" w:rsidRDefault="00B5740E" w:rsidP="00D4398E">
      <w:pPr>
        <w:numPr>
          <w:ilvl w:val="0"/>
          <w:numId w:val="6"/>
        </w:numPr>
        <w:tabs>
          <w:tab w:val="clear" w:pos="720"/>
        </w:tabs>
        <w:spacing w:line="260" w:lineRule="exact"/>
        <w:ind w:left="567" w:hanging="567"/>
        <w:rPr>
          <w:sz w:val="22"/>
          <w:szCs w:val="22"/>
        </w:rPr>
      </w:pPr>
      <w:r w:rsidRPr="0041344A">
        <w:rPr>
          <w:sz w:val="22"/>
          <w:szCs w:val="22"/>
        </w:rPr>
        <w:t>súlyos vese</w:t>
      </w:r>
      <w:r w:rsidR="00274CFE" w:rsidRPr="0041344A">
        <w:rPr>
          <w:sz w:val="22"/>
          <w:szCs w:val="22"/>
        </w:rPr>
        <w:t>károsodás</w:t>
      </w:r>
      <w:r w:rsidRPr="0041344A">
        <w:rPr>
          <w:sz w:val="22"/>
          <w:szCs w:val="22"/>
        </w:rPr>
        <w:t>,</w:t>
      </w:r>
    </w:p>
    <w:p w14:paraId="5532C7D7" w14:textId="77777777" w:rsidR="00B5740E" w:rsidRPr="0041344A" w:rsidRDefault="00B5740E" w:rsidP="00D4398E">
      <w:pPr>
        <w:numPr>
          <w:ilvl w:val="0"/>
          <w:numId w:val="6"/>
        </w:numPr>
        <w:tabs>
          <w:tab w:val="clear" w:pos="720"/>
        </w:tabs>
        <w:spacing w:line="260" w:lineRule="exact"/>
        <w:ind w:left="567" w:hanging="567"/>
        <w:rPr>
          <w:sz w:val="22"/>
          <w:szCs w:val="22"/>
        </w:rPr>
      </w:pPr>
      <w:r w:rsidRPr="0041344A">
        <w:rPr>
          <w:sz w:val="22"/>
          <w:szCs w:val="22"/>
        </w:rPr>
        <w:t>súlyos máj</w:t>
      </w:r>
      <w:r w:rsidR="00274CFE" w:rsidRPr="0041344A">
        <w:rPr>
          <w:sz w:val="22"/>
          <w:szCs w:val="22"/>
        </w:rPr>
        <w:t>károsodás</w:t>
      </w:r>
      <w:r w:rsidRPr="0041344A">
        <w:rPr>
          <w:sz w:val="22"/>
          <w:szCs w:val="22"/>
        </w:rPr>
        <w:t>,</w:t>
      </w:r>
    </w:p>
    <w:p w14:paraId="18296244" w14:textId="77777777" w:rsidR="00B5740E" w:rsidRPr="0041344A" w:rsidRDefault="00B5740E" w:rsidP="00D4398E">
      <w:pPr>
        <w:numPr>
          <w:ilvl w:val="0"/>
          <w:numId w:val="6"/>
        </w:numPr>
        <w:tabs>
          <w:tab w:val="clear" w:pos="720"/>
        </w:tabs>
        <w:spacing w:line="260" w:lineRule="exact"/>
        <w:ind w:left="567" w:hanging="567"/>
        <w:rPr>
          <w:sz w:val="22"/>
          <w:szCs w:val="22"/>
        </w:rPr>
      </w:pPr>
      <w:r w:rsidRPr="0041344A">
        <w:rPr>
          <w:sz w:val="22"/>
          <w:szCs w:val="22"/>
        </w:rPr>
        <w:t>súlyos szívelégtelenség,</w:t>
      </w:r>
    </w:p>
    <w:p w14:paraId="06AB9868" w14:textId="77777777" w:rsidR="00B5740E" w:rsidRPr="0041344A" w:rsidRDefault="00B5740E" w:rsidP="00D4398E">
      <w:pPr>
        <w:numPr>
          <w:ilvl w:val="0"/>
          <w:numId w:val="6"/>
        </w:numPr>
        <w:tabs>
          <w:tab w:val="clear" w:pos="720"/>
        </w:tabs>
        <w:spacing w:line="260" w:lineRule="exact"/>
        <w:ind w:left="567" w:hanging="567"/>
        <w:rPr>
          <w:sz w:val="22"/>
          <w:szCs w:val="22"/>
        </w:rPr>
      </w:pPr>
      <w:r w:rsidRPr="0041344A">
        <w:rPr>
          <w:sz w:val="22"/>
          <w:szCs w:val="22"/>
        </w:rPr>
        <w:t>15</w:t>
      </w:r>
      <w:r w:rsidR="003D501F" w:rsidRPr="0041344A">
        <w:rPr>
          <w:sz w:val="22"/>
          <w:szCs w:val="22"/>
        </w:rPr>
        <w:t> </w:t>
      </w:r>
      <w:r w:rsidRPr="0041344A">
        <w:rPr>
          <w:sz w:val="22"/>
          <w:szCs w:val="22"/>
        </w:rPr>
        <w:t>mg/hét vagy nagyobb dózisban alkalmazott metotrexát-kezelés (</w:t>
      </w:r>
      <w:r w:rsidR="003D501F" w:rsidRPr="0041344A">
        <w:rPr>
          <w:sz w:val="22"/>
          <w:szCs w:val="22"/>
        </w:rPr>
        <w:t>lásd </w:t>
      </w:r>
      <w:r w:rsidRPr="0041344A">
        <w:rPr>
          <w:sz w:val="22"/>
          <w:szCs w:val="22"/>
        </w:rPr>
        <w:t>4.</w:t>
      </w:r>
      <w:r w:rsidR="003D501F" w:rsidRPr="0041344A">
        <w:rPr>
          <w:sz w:val="22"/>
          <w:szCs w:val="22"/>
        </w:rPr>
        <w:t>5 </w:t>
      </w:r>
      <w:r w:rsidRPr="0041344A">
        <w:rPr>
          <w:sz w:val="22"/>
          <w:szCs w:val="22"/>
        </w:rPr>
        <w:t>pont),</w:t>
      </w:r>
    </w:p>
    <w:p w14:paraId="00028F1F" w14:textId="6FE18616" w:rsidR="00B5740E" w:rsidRPr="0041344A" w:rsidRDefault="00E461A1" w:rsidP="00D4398E">
      <w:pPr>
        <w:numPr>
          <w:ilvl w:val="0"/>
          <w:numId w:val="6"/>
        </w:numPr>
        <w:tabs>
          <w:tab w:val="clear" w:pos="720"/>
        </w:tabs>
        <w:spacing w:line="260" w:lineRule="exact"/>
        <w:ind w:left="567" w:hanging="567"/>
        <w:rPr>
          <w:sz w:val="22"/>
          <w:szCs w:val="22"/>
        </w:rPr>
      </w:pPr>
      <w:r>
        <w:rPr>
          <w:sz w:val="22"/>
          <w:szCs w:val="22"/>
        </w:rPr>
        <w:t>100 mg/nap</w:t>
      </w:r>
      <w:r w:rsidR="00CC45C7">
        <w:rPr>
          <w:sz w:val="22"/>
          <w:szCs w:val="22"/>
        </w:rPr>
        <w:t>nál nagyobb</w:t>
      </w:r>
      <w:r>
        <w:rPr>
          <w:sz w:val="22"/>
          <w:szCs w:val="22"/>
        </w:rPr>
        <w:t xml:space="preserve"> dózis a </w:t>
      </w:r>
      <w:r w:rsidR="00B5740E" w:rsidRPr="0041344A">
        <w:rPr>
          <w:sz w:val="22"/>
          <w:szCs w:val="22"/>
        </w:rPr>
        <w:t xml:space="preserve">terhesség </w:t>
      </w:r>
      <w:r>
        <w:rPr>
          <w:sz w:val="22"/>
          <w:szCs w:val="22"/>
        </w:rPr>
        <w:t>harmadik</w:t>
      </w:r>
      <w:r w:rsidRPr="0041344A">
        <w:rPr>
          <w:sz w:val="22"/>
          <w:szCs w:val="22"/>
        </w:rPr>
        <w:t xml:space="preserve"> </w:t>
      </w:r>
      <w:r w:rsidR="00B5740E" w:rsidRPr="0041344A">
        <w:rPr>
          <w:sz w:val="22"/>
          <w:szCs w:val="22"/>
        </w:rPr>
        <w:t>trimeszter</w:t>
      </w:r>
      <w:r>
        <w:rPr>
          <w:sz w:val="22"/>
          <w:szCs w:val="22"/>
        </w:rPr>
        <w:t>ében</w:t>
      </w:r>
      <w:r w:rsidR="00B5740E" w:rsidRPr="0041344A">
        <w:rPr>
          <w:sz w:val="22"/>
          <w:szCs w:val="22"/>
        </w:rPr>
        <w:t>.</w:t>
      </w:r>
    </w:p>
    <w:p w14:paraId="7D395AB8" w14:textId="77777777" w:rsidR="00B5740E" w:rsidRPr="0041344A" w:rsidRDefault="00B5740E">
      <w:pPr>
        <w:autoSpaceDE w:val="0"/>
        <w:autoSpaceDN w:val="0"/>
        <w:adjustRightInd w:val="0"/>
        <w:spacing w:line="260" w:lineRule="exact"/>
        <w:rPr>
          <w:sz w:val="22"/>
          <w:szCs w:val="22"/>
        </w:rPr>
      </w:pPr>
    </w:p>
    <w:p w14:paraId="1C5A4979" w14:textId="77777777" w:rsidR="00B5740E" w:rsidRPr="0041344A" w:rsidRDefault="00B5740E" w:rsidP="00D4398E">
      <w:pPr>
        <w:keepNext/>
        <w:autoSpaceDE w:val="0"/>
        <w:autoSpaceDN w:val="0"/>
        <w:adjustRightInd w:val="0"/>
        <w:spacing w:line="260" w:lineRule="exact"/>
        <w:rPr>
          <w:b/>
          <w:sz w:val="22"/>
          <w:szCs w:val="22"/>
        </w:rPr>
      </w:pPr>
      <w:r w:rsidRPr="0041344A">
        <w:rPr>
          <w:b/>
          <w:sz w:val="22"/>
          <w:szCs w:val="22"/>
        </w:rPr>
        <w:t>4.4</w:t>
      </w:r>
      <w:r w:rsidRPr="0041344A">
        <w:rPr>
          <w:b/>
          <w:sz w:val="22"/>
          <w:szCs w:val="22"/>
        </w:rPr>
        <w:tab/>
        <w:t>Különleges figyelmeztetések és az alkalmazással kapcsolatos óvintézkedések</w:t>
      </w:r>
    </w:p>
    <w:p w14:paraId="4EC15556" w14:textId="77777777" w:rsidR="00B5740E" w:rsidRPr="0041344A" w:rsidRDefault="00B5740E" w:rsidP="00027DA8">
      <w:pPr>
        <w:keepNext/>
        <w:autoSpaceDE w:val="0"/>
        <w:autoSpaceDN w:val="0"/>
        <w:adjustRightInd w:val="0"/>
        <w:spacing w:line="260" w:lineRule="exact"/>
        <w:rPr>
          <w:b/>
          <w:sz w:val="22"/>
          <w:szCs w:val="22"/>
        </w:rPr>
      </w:pPr>
    </w:p>
    <w:p w14:paraId="69F3AECA" w14:textId="77777777" w:rsidR="00B5740E" w:rsidRPr="0041344A" w:rsidRDefault="00B5740E">
      <w:pPr>
        <w:autoSpaceDE w:val="0"/>
        <w:autoSpaceDN w:val="0"/>
        <w:adjustRightInd w:val="0"/>
        <w:spacing w:line="260" w:lineRule="exact"/>
        <w:rPr>
          <w:sz w:val="22"/>
          <w:szCs w:val="22"/>
        </w:rPr>
      </w:pPr>
      <w:r w:rsidRPr="0041344A">
        <w:rPr>
          <w:sz w:val="22"/>
          <w:szCs w:val="22"/>
        </w:rPr>
        <w:t>A bélben oldódó Aspirin Protect gyomornedv</w:t>
      </w:r>
      <w:r w:rsidR="009C2CCD">
        <w:rPr>
          <w:sz w:val="22"/>
          <w:szCs w:val="22"/>
        </w:rPr>
        <w:t>-</w:t>
      </w:r>
      <w:r w:rsidRPr="0041344A">
        <w:rPr>
          <w:sz w:val="22"/>
          <w:szCs w:val="22"/>
        </w:rPr>
        <w:t>ellenálló bevont tabletta a következő esetekben csak az előny/kockázat körültekintő mérlegelése után, fokozott elővigyázatossággal adható:</w:t>
      </w:r>
    </w:p>
    <w:p w14:paraId="44856076" w14:textId="77777777" w:rsidR="00482519" w:rsidRPr="0041344A" w:rsidRDefault="00482519" w:rsidP="00D4398E">
      <w:pPr>
        <w:numPr>
          <w:ilvl w:val="0"/>
          <w:numId w:val="7"/>
        </w:numPr>
        <w:tabs>
          <w:tab w:val="clear" w:pos="720"/>
        </w:tabs>
        <w:spacing w:line="260" w:lineRule="exact"/>
        <w:ind w:left="567" w:hanging="567"/>
        <w:rPr>
          <w:sz w:val="22"/>
          <w:szCs w:val="22"/>
        </w:rPr>
      </w:pPr>
      <w:r w:rsidRPr="0041344A">
        <w:rPr>
          <w:sz w:val="22"/>
          <w:szCs w:val="22"/>
        </w:rPr>
        <w:t>gyulladáscsökkentőkkel, antireumatikumokkal, vagy más allergénekkel szembeni túlérzékenység,</w:t>
      </w:r>
    </w:p>
    <w:p w14:paraId="4BD269FB" w14:textId="77777777" w:rsidR="00482519" w:rsidRPr="0041344A" w:rsidRDefault="00482519" w:rsidP="00D4398E">
      <w:pPr>
        <w:numPr>
          <w:ilvl w:val="0"/>
          <w:numId w:val="7"/>
        </w:numPr>
        <w:tabs>
          <w:tab w:val="clear" w:pos="720"/>
        </w:tabs>
        <w:spacing w:line="260" w:lineRule="exact"/>
        <w:ind w:left="567" w:hanging="567"/>
        <w:rPr>
          <w:sz w:val="22"/>
          <w:szCs w:val="22"/>
        </w:rPr>
      </w:pPr>
      <w:r w:rsidRPr="0041344A">
        <w:rPr>
          <w:sz w:val="22"/>
          <w:szCs w:val="22"/>
        </w:rPr>
        <w:t>gastrointestinalis fekélyek</w:t>
      </w:r>
      <w:r w:rsidR="00AB608A" w:rsidRPr="0041344A">
        <w:rPr>
          <w:sz w:val="22"/>
          <w:szCs w:val="22"/>
        </w:rPr>
        <w:t xml:space="preserve"> a kórtörténetben (</w:t>
      </w:r>
      <w:r w:rsidRPr="0041344A">
        <w:rPr>
          <w:sz w:val="22"/>
          <w:szCs w:val="22"/>
        </w:rPr>
        <w:t>beleértve a krónikus és visszatérő fekélyeket is, valamint a kórtörténetben szereplő gastrointestinalis vérzés</w:t>
      </w:r>
      <w:r w:rsidR="004817E4" w:rsidRPr="0041344A">
        <w:rPr>
          <w:sz w:val="22"/>
          <w:szCs w:val="22"/>
        </w:rPr>
        <w:t>t</w:t>
      </w:r>
      <w:r w:rsidR="00C84A6B" w:rsidRPr="0041344A">
        <w:rPr>
          <w:sz w:val="22"/>
          <w:szCs w:val="22"/>
        </w:rPr>
        <w:t>,</w:t>
      </w:r>
    </w:p>
    <w:p w14:paraId="6238973A" w14:textId="77777777" w:rsidR="00482519" w:rsidRPr="0041344A" w:rsidRDefault="00482519" w:rsidP="00D4398E">
      <w:pPr>
        <w:numPr>
          <w:ilvl w:val="0"/>
          <w:numId w:val="7"/>
        </w:numPr>
        <w:tabs>
          <w:tab w:val="clear" w:pos="720"/>
        </w:tabs>
        <w:spacing w:line="260" w:lineRule="exact"/>
        <w:ind w:left="567" w:hanging="567"/>
        <w:rPr>
          <w:sz w:val="22"/>
          <w:szCs w:val="22"/>
        </w:rPr>
      </w:pPr>
      <w:r w:rsidRPr="0041344A">
        <w:rPr>
          <w:sz w:val="22"/>
          <w:szCs w:val="22"/>
        </w:rPr>
        <w:t>antikoaguláns készítményekkel történő egyidejű kezelés</w:t>
      </w:r>
      <w:r w:rsidR="00003434" w:rsidRPr="0041344A">
        <w:rPr>
          <w:sz w:val="22"/>
          <w:szCs w:val="22"/>
        </w:rPr>
        <w:t xml:space="preserve"> (l</w:t>
      </w:r>
      <w:r w:rsidR="005831D2" w:rsidRPr="0041344A">
        <w:rPr>
          <w:sz w:val="22"/>
          <w:szCs w:val="22"/>
        </w:rPr>
        <w:t>ásd</w:t>
      </w:r>
      <w:r w:rsidR="009C2CCD">
        <w:rPr>
          <w:sz w:val="22"/>
          <w:szCs w:val="22"/>
        </w:rPr>
        <w:t> </w:t>
      </w:r>
      <w:r w:rsidR="00003434" w:rsidRPr="0041344A">
        <w:rPr>
          <w:sz w:val="22"/>
          <w:szCs w:val="22"/>
        </w:rPr>
        <w:t>4.5</w:t>
      </w:r>
      <w:r w:rsidR="00320E2C">
        <w:rPr>
          <w:sz w:val="22"/>
          <w:szCs w:val="22"/>
        </w:rPr>
        <w:t> </w:t>
      </w:r>
      <w:r w:rsidR="00003434" w:rsidRPr="0041344A">
        <w:rPr>
          <w:sz w:val="22"/>
          <w:szCs w:val="22"/>
        </w:rPr>
        <w:t>pont)</w:t>
      </w:r>
      <w:r w:rsidRPr="0041344A">
        <w:rPr>
          <w:sz w:val="22"/>
          <w:szCs w:val="22"/>
        </w:rPr>
        <w:t>,</w:t>
      </w:r>
    </w:p>
    <w:p w14:paraId="300E6C21" w14:textId="77777777" w:rsidR="00C84A6B" w:rsidRPr="0041344A" w:rsidRDefault="00C84A6B" w:rsidP="00D4398E">
      <w:pPr>
        <w:numPr>
          <w:ilvl w:val="0"/>
          <w:numId w:val="7"/>
        </w:numPr>
        <w:tabs>
          <w:tab w:val="clear" w:pos="720"/>
        </w:tabs>
        <w:spacing w:line="260" w:lineRule="exact"/>
        <w:ind w:left="567" w:hanging="567"/>
        <w:rPr>
          <w:sz w:val="22"/>
          <w:szCs w:val="22"/>
        </w:rPr>
      </w:pPr>
      <w:r w:rsidRPr="0041344A">
        <w:rPr>
          <w:sz w:val="22"/>
          <w:szCs w:val="22"/>
        </w:rPr>
        <w:t xml:space="preserve">vesekárosodásban vagy szív-és érrendszeri károsodásban szenvedő betegeknek (pl. renalis vascularis megbetegedés, congestiv szívelégtelenség, volumen depletio, nagy sebészeti </w:t>
      </w:r>
      <w:r w:rsidRPr="0041344A">
        <w:rPr>
          <w:sz w:val="22"/>
          <w:szCs w:val="22"/>
        </w:rPr>
        <w:lastRenderedPageBreak/>
        <w:t>beavatkozás, sepsis vagy nagy haemorrhagiás esemény esetén), mivel az acetilszalicilsav tovább növelheti a vesekárosodás és az akut veseelégtelenség kockázatát</w:t>
      </w:r>
      <w:r w:rsidR="00483F8F" w:rsidRPr="0041344A">
        <w:rPr>
          <w:sz w:val="22"/>
          <w:szCs w:val="22"/>
        </w:rPr>
        <w:t xml:space="preserve"> </w:t>
      </w:r>
      <w:r w:rsidR="00003434" w:rsidRPr="0041344A">
        <w:rPr>
          <w:sz w:val="22"/>
          <w:szCs w:val="22"/>
        </w:rPr>
        <w:t xml:space="preserve">(súlyos vesekárosodás és szívelégtelenség esetén kontraindikált </w:t>
      </w:r>
      <w:r w:rsidR="009C2CCD">
        <w:rPr>
          <w:sz w:val="22"/>
          <w:szCs w:val="22"/>
        </w:rPr>
        <w:t>-</w:t>
      </w:r>
      <w:r w:rsidR="00003434" w:rsidRPr="0041344A">
        <w:rPr>
          <w:sz w:val="22"/>
          <w:szCs w:val="22"/>
        </w:rPr>
        <w:t xml:space="preserve"> l</w:t>
      </w:r>
      <w:r w:rsidR="005831D2" w:rsidRPr="0041344A">
        <w:rPr>
          <w:sz w:val="22"/>
          <w:szCs w:val="22"/>
        </w:rPr>
        <w:t>ásd</w:t>
      </w:r>
      <w:r w:rsidR="00003434" w:rsidRPr="0041344A">
        <w:rPr>
          <w:sz w:val="22"/>
          <w:szCs w:val="22"/>
        </w:rPr>
        <w:t xml:space="preserve"> 4.3</w:t>
      </w:r>
      <w:r w:rsidR="00320E2C">
        <w:rPr>
          <w:sz w:val="22"/>
          <w:szCs w:val="22"/>
        </w:rPr>
        <w:t> </w:t>
      </w:r>
      <w:r w:rsidR="00003434" w:rsidRPr="0041344A">
        <w:rPr>
          <w:sz w:val="22"/>
          <w:szCs w:val="22"/>
        </w:rPr>
        <w:t>pont)</w:t>
      </w:r>
      <w:r w:rsidRPr="0041344A">
        <w:rPr>
          <w:sz w:val="22"/>
          <w:szCs w:val="22"/>
        </w:rPr>
        <w:t>,</w:t>
      </w:r>
    </w:p>
    <w:p w14:paraId="34570295" w14:textId="77777777" w:rsidR="00C84A6B" w:rsidRPr="0041344A" w:rsidRDefault="00C84A6B" w:rsidP="00D4398E">
      <w:pPr>
        <w:widowControl w:val="0"/>
        <w:numPr>
          <w:ilvl w:val="0"/>
          <w:numId w:val="7"/>
        </w:numPr>
        <w:tabs>
          <w:tab w:val="clear" w:pos="720"/>
        </w:tabs>
        <w:spacing w:line="260" w:lineRule="exact"/>
        <w:ind w:left="567" w:hanging="567"/>
        <w:rPr>
          <w:sz w:val="22"/>
          <w:szCs w:val="22"/>
        </w:rPr>
      </w:pPr>
      <w:r w:rsidRPr="0041344A">
        <w:rPr>
          <w:sz w:val="22"/>
          <w:szCs w:val="22"/>
        </w:rPr>
        <w:t>súlyos glükóz</w:t>
      </w:r>
      <w:r w:rsidRPr="0041344A">
        <w:rPr>
          <w:sz w:val="22"/>
          <w:szCs w:val="22"/>
        </w:rPr>
        <w:noBreakHyphen/>
        <w:t>6</w:t>
      </w:r>
      <w:r w:rsidRPr="0041344A">
        <w:rPr>
          <w:sz w:val="22"/>
          <w:szCs w:val="22"/>
        </w:rPr>
        <w:noBreakHyphen/>
        <w:t>foszfát</w:t>
      </w:r>
      <w:r w:rsidR="00320E2C">
        <w:rPr>
          <w:sz w:val="22"/>
          <w:szCs w:val="22"/>
        </w:rPr>
        <w:noBreakHyphen/>
      </w:r>
      <w:r w:rsidRPr="0041344A">
        <w:rPr>
          <w:sz w:val="22"/>
          <w:szCs w:val="22"/>
        </w:rPr>
        <w:t>dehidrogenáz</w:t>
      </w:r>
      <w:r w:rsidR="009C2CCD">
        <w:rPr>
          <w:sz w:val="22"/>
          <w:szCs w:val="22"/>
        </w:rPr>
        <w:t> </w:t>
      </w:r>
      <w:r w:rsidRPr="0041344A">
        <w:rPr>
          <w:sz w:val="22"/>
          <w:szCs w:val="22"/>
        </w:rPr>
        <w:t>(G6PD) hiányban szenvedő betegeknek, mivel ebben az esetben az acetilszalicilsav haemolysist vagy haemol</w:t>
      </w:r>
      <w:r w:rsidR="00320E2C">
        <w:rPr>
          <w:sz w:val="22"/>
          <w:szCs w:val="22"/>
        </w:rPr>
        <w:t>y</w:t>
      </w:r>
      <w:r w:rsidRPr="0041344A">
        <w:rPr>
          <w:sz w:val="22"/>
          <w:szCs w:val="22"/>
        </w:rPr>
        <w:t>ticus anaemiát indukálhat. A következő tényezők növelhetik a haemolysis kockázatát: pl. magas dózis, láz, akut infectio</w:t>
      </w:r>
      <w:r w:rsidR="009C2CCD">
        <w:rPr>
          <w:sz w:val="22"/>
          <w:szCs w:val="22"/>
        </w:rPr>
        <w:t>,</w:t>
      </w:r>
    </w:p>
    <w:p w14:paraId="090AEABE" w14:textId="77777777" w:rsidR="00C84A6B" w:rsidRPr="0041344A" w:rsidRDefault="00C84A6B" w:rsidP="00D4398E">
      <w:pPr>
        <w:widowControl w:val="0"/>
        <w:numPr>
          <w:ilvl w:val="0"/>
          <w:numId w:val="8"/>
        </w:numPr>
        <w:tabs>
          <w:tab w:val="clear" w:pos="720"/>
        </w:tabs>
        <w:spacing w:line="260" w:lineRule="exact"/>
        <w:ind w:left="567" w:hanging="567"/>
        <w:rPr>
          <w:sz w:val="22"/>
          <w:szCs w:val="22"/>
        </w:rPr>
      </w:pPr>
      <w:r w:rsidRPr="0041344A">
        <w:rPr>
          <w:sz w:val="22"/>
          <w:szCs w:val="22"/>
        </w:rPr>
        <w:t>májkárosodás</w:t>
      </w:r>
      <w:r w:rsidR="00483F8F" w:rsidRPr="0041344A">
        <w:rPr>
          <w:sz w:val="22"/>
          <w:szCs w:val="22"/>
        </w:rPr>
        <w:t xml:space="preserve"> (súlyos májkárosodás esetén kontraindikált </w:t>
      </w:r>
      <w:r w:rsidR="009C2CCD">
        <w:rPr>
          <w:sz w:val="22"/>
          <w:szCs w:val="22"/>
        </w:rPr>
        <w:t>-</w:t>
      </w:r>
      <w:r w:rsidR="00483F8F" w:rsidRPr="0041344A">
        <w:rPr>
          <w:sz w:val="22"/>
          <w:szCs w:val="22"/>
        </w:rPr>
        <w:t xml:space="preserve"> l</w:t>
      </w:r>
      <w:r w:rsidR="00A96CCF" w:rsidRPr="0041344A">
        <w:rPr>
          <w:sz w:val="22"/>
          <w:szCs w:val="22"/>
        </w:rPr>
        <w:t>ásd</w:t>
      </w:r>
      <w:r w:rsidR="00483F8F" w:rsidRPr="0041344A">
        <w:rPr>
          <w:sz w:val="22"/>
          <w:szCs w:val="22"/>
        </w:rPr>
        <w:t xml:space="preserve"> 4.3</w:t>
      </w:r>
      <w:r w:rsidR="00320E2C">
        <w:rPr>
          <w:sz w:val="22"/>
          <w:szCs w:val="22"/>
        </w:rPr>
        <w:t> </w:t>
      </w:r>
      <w:r w:rsidR="00483F8F" w:rsidRPr="0041344A">
        <w:rPr>
          <w:sz w:val="22"/>
          <w:szCs w:val="22"/>
        </w:rPr>
        <w:t>pont)</w:t>
      </w:r>
      <w:r w:rsidRPr="0041344A">
        <w:rPr>
          <w:sz w:val="22"/>
          <w:szCs w:val="22"/>
        </w:rPr>
        <w:t>,</w:t>
      </w:r>
    </w:p>
    <w:p w14:paraId="02DC41FC" w14:textId="00015ACC" w:rsidR="00C84A6B" w:rsidRPr="0041344A" w:rsidRDefault="00504482" w:rsidP="00D4398E">
      <w:pPr>
        <w:widowControl w:val="0"/>
        <w:numPr>
          <w:ilvl w:val="0"/>
          <w:numId w:val="8"/>
        </w:numPr>
        <w:tabs>
          <w:tab w:val="clear" w:pos="720"/>
        </w:tabs>
        <w:spacing w:line="260" w:lineRule="exact"/>
        <w:ind w:left="567" w:hanging="567"/>
        <w:rPr>
          <w:sz w:val="22"/>
          <w:szCs w:val="22"/>
        </w:rPr>
      </w:pPr>
      <w:r>
        <w:rPr>
          <w:sz w:val="22"/>
          <w:szCs w:val="22"/>
        </w:rPr>
        <w:t xml:space="preserve">néhány NSAID </w:t>
      </w:r>
      <w:r w:rsidR="00C84A6B" w:rsidRPr="0041344A">
        <w:rPr>
          <w:sz w:val="22"/>
          <w:szCs w:val="22"/>
        </w:rPr>
        <w:t>együttadáskor</w:t>
      </w:r>
      <w:r>
        <w:rPr>
          <w:sz w:val="22"/>
          <w:szCs w:val="22"/>
        </w:rPr>
        <w:t>, mint</w:t>
      </w:r>
      <w:r w:rsidR="00C84A6B" w:rsidRPr="0041344A">
        <w:rPr>
          <w:sz w:val="22"/>
          <w:szCs w:val="22"/>
        </w:rPr>
        <w:t xml:space="preserve"> az ibuprof</w:t>
      </w:r>
      <w:r w:rsidR="00207F29">
        <w:rPr>
          <w:sz w:val="22"/>
          <w:szCs w:val="22"/>
        </w:rPr>
        <w:t>é</w:t>
      </w:r>
      <w:r w:rsidR="00C84A6B" w:rsidRPr="0041344A">
        <w:rPr>
          <w:sz w:val="22"/>
          <w:szCs w:val="22"/>
        </w:rPr>
        <w:t xml:space="preserve">n </w:t>
      </w:r>
      <w:r>
        <w:rPr>
          <w:sz w:val="22"/>
          <w:szCs w:val="22"/>
        </w:rPr>
        <w:t xml:space="preserve">és a naproxén, </w:t>
      </w:r>
      <w:r w:rsidR="00C84A6B" w:rsidRPr="0041344A">
        <w:rPr>
          <w:sz w:val="22"/>
          <w:szCs w:val="22"/>
        </w:rPr>
        <w:t>gátolhatja a kis dózisú acetilszalicilsav thrombocytaaggreg</w:t>
      </w:r>
      <w:r w:rsidR="00320E2C">
        <w:rPr>
          <w:sz w:val="22"/>
          <w:szCs w:val="22"/>
        </w:rPr>
        <w:t>at</w:t>
      </w:r>
      <w:r w:rsidR="00C84A6B" w:rsidRPr="0041344A">
        <w:rPr>
          <w:sz w:val="22"/>
          <w:szCs w:val="22"/>
        </w:rPr>
        <w:t>iót gátló hatását. Azoknak a betegeknek, akik rendszeresen szednek acetilszalicilsavat és fájdalomcsillapításra</w:t>
      </w:r>
      <w:r>
        <w:rPr>
          <w:sz w:val="22"/>
          <w:szCs w:val="22"/>
        </w:rPr>
        <w:t xml:space="preserve"> NSAID hatóanyagot</w:t>
      </w:r>
      <w:r w:rsidR="00C84A6B" w:rsidRPr="0041344A">
        <w:rPr>
          <w:sz w:val="22"/>
          <w:szCs w:val="22"/>
        </w:rPr>
        <w:t>, konzultálniuk kell az orvosukkal,</w:t>
      </w:r>
    </w:p>
    <w:p w14:paraId="56DC148C" w14:textId="77777777" w:rsidR="00C84A6B" w:rsidRPr="0041344A" w:rsidRDefault="00C84A6B" w:rsidP="00D4398E">
      <w:pPr>
        <w:numPr>
          <w:ilvl w:val="0"/>
          <w:numId w:val="8"/>
        </w:numPr>
        <w:tabs>
          <w:tab w:val="clear" w:pos="720"/>
        </w:tabs>
        <w:spacing w:line="260" w:lineRule="exact"/>
        <w:ind w:left="567" w:hanging="567"/>
        <w:rPr>
          <w:sz w:val="22"/>
          <w:szCs w:val="22"/>
        </w:rPr>
      </w:pPr>
      <w:r w:rsidRPr="0041344A">
        <w:rPr>
          <w:sz w:val="22"/>
          <w:szCs w:val="22"/>
        </w:rPr>
        <w:t>az acetilszalicilsav kiválthat bronchospa</w:t>
      </w:r>
      <w:r w:rsidR="00320E2C">
        <w:rPr>
          <w:sz w:val="22"/>
          <w:szCs w:val="22"/>
        </w:rPr>
        <w:t>s</w:t>
      </w:r>
      <w:r w:rsidRPr="0041344A">
        <w:rPr>
          <w:sz w:val="22"/>
          <w:szCs w:val="22"/>
        </w:rPr>
        <w:t>must és asthmás rohamot vagy egyéb túlérzékenységi reakciót. Rizikófaktornak számít a kórtörténetben szereplő asthma bronchiale, szénanátha, orrpolip, valamint a krónikus obstruktív légúti megbetegedés, valamint egyéb gyógyszerek által kiváltott allergiás reakciók, pl. bőrkiütések, viszketés, urticaria),</w:t>
      </w:r>
    </w:p>
    <w:p w14:paraId="540D1AF3" w14:textId="77777777" w:rsidR="00C3526B" w:rsidRPr="0041344A" w:rsidRDefault="00E71422" w:rsidP="00D4398E">
      <w:pPr>
        <w:numPr>
          <w:ilvl w:val="0"/>
          <w:numId w:val="8"/>
        </w:numPr>
        <w:tabs>
          <w:tab w:val="clear" w:pos="720"/>
        </w:tabs>
        <w:spacing w:line="260" w:lineRule="exact"/>
        <w:ind w:left="567" w:hanging="567"/>
        <w:rPr>
          <w:sz w:val="22"/>
          <w:szCs w:val="22"/>
        </w:rPr>
      </w:pPr>
      <w:r>
        <w:rPr>
          <w:sz w:val="22"/>
          <w:szCs w:val="22"/>
        </w:rPr>
        <w:t>a</w:t>
      </w:r>
      <w:r w:rsidR="00C3526B" w:rsidRPr="0041344A">
        <w:rPr>
          <w:sz w:val="22"/>
          <w:szCs w:val="22"/>
        </w:rPr>
        <w:t xml:space="preserve"> vérlemezke</w:t>
      </w:r>
      <w:r w:rsidR="009C2CCD">
        <w:rPr>
          <w:sz w:val="22"/>
          <w:szCs w:val="22"/>
        </w:rPr>
        <w:t>-</w:t>
      </w:r>
      <w:r w:rsidR="00C3526B" w:rsidRPr="0041344A">
        <w:rPr>
          <w:sz w:val="22"/>
          <w:szCs w:val="22"/>
        </w:rPr>
        <w:t xml:space="preserve">aggregációra gyakorolt gátló hatása miatt </w:t>
      </w:r>
      <w:r w:rsidR="004817E4" w:rsidRPr="0041344A">
        <w:rPr>
          <w:sz w:val="22"/>
          <w:szCs w:val="22"/>
        </w:rPr>
        <w:t>(</w:t>
      </w:r>
      <w:r w:rsidR="00C3526B" w:rsidRPr="0041344A">
        <w:rPr>
          <w:sz w:val="22"/>
          <w:szCs w:val="22"/>
        </w:rPr>
        <w:t>amely a bevételt követően napokig fennáll</w:t>
      </w:r>
      <w:r w:rsidR="004817E4" w:rsidRPr="0041344A">
        <w:rPr>
          <w:sz w:val="22"/>
          <w:szCs w:val="22"/>
        </w:rPr>
        <w:t xml:space="preserve">) </w:t>
      </w:r>
      <w:r w:rsidR="00C3526B" w:rsidRPr="0041344A">
        <w:rPr>
          <w:sz w:val="22"/>
          <w:szCs w:val="22"/>
        </w:rPr>
        <w:t xml:space="preserve">az acetilszalicilsav </w:t>
      </w:r>
      <w:r w:rsidR="00CF2BE1" w:rsidRPr="0041344A">
        <w:rPr>
          <w:sz w:val="22"/>
          <w:szCs w:val="22"/>
        </w:rPr>
        <w:t>n</w:t>
      </w:r>
      <w:r w:rsidR="00CF2BE1">
        <w:rPr>
          <w:sz w:val="22"/>
          <w:szCs w:val="22"/>
        </w:rPr>
        <w:t>ö</w:t>
      </w:r>
      <w:r w:rsidR="00CF2BE1" w:rsidRPr="0041344A">
        <w:rPr>
          <w:sz w:val="22"/>
          <w:szCs w:val="22"/>
        </w:rPr>
        <w:t xml:space="preserve">veli </w:t>
      </w:r>
      <w:r w:rsidR="00C3526B" w:rsidRPr="0041344A">
        <w:rPr>
          <w:sz w:val="22"/>
          <w:szCs w:val="22"/>
        </w:rPr>
        <w:t>a</w:t>
      </w:r>
      <w:r w:rsidR="004817E4" w:rsidRPr="0041344A">
        <w:rPr>
          <w:sz w:val="22"/>
          <w:szCs w:val="22"/>
        </w:rPr>
        <w:t xml:space="preserve"> vérzés veszélyét, mértékét a </w:t>
      </w:r>
      <w:r w:rsidR="00C3526B" w:rsidRPr="0041344A">
        <w:rPr>
          <w:sz w:val="22"/>
          <w:szCs w:val="22"/>
        </w:rPr>
        <w:t>sebészeti beavatkozások alatt és után (beleértve a kisebb beavatkozásokat, pl.</w:t>
      </w:r>
      <w:r w:rsidR="009C2CCD">
        <w:rPr>
          <w:sz w:val="22"/>
          <w:szCs w:val="22"/>
        </w:rPr>
        <w:t> </w:t>
      </w:r>
      <w:r w:rsidR="00C3526B" w:rsidRPr="0041344A">
        <w:rPr>
          <w:sz w:val="22"/>
          <w:szCs w:val="22"/>
        </w:rPr>
        <w:t>foghúzást is)</w:t>
      </w:r>
      <w:r w:rsidR="004651DF" w:rsidRPr="0041344A">
        <w:rPr>
          <w:sz w:val="22"/>
          <w:szCs w:val="22"/>
        </w:rPr>
        <w:t>,</w:t>
      </w:r>
    </w:p>
    <w:p w14:paraId="15CFAFD3" w14:textId="77777777" w:rsidR="00C84A6B" w:rsidRPr="0041344A" w:rsidRDefault="00C84A6B" w:rsidP="00D4398E">
      <w:pPr>
        <w:widowControl w:val="0"/>
        <w:numPr>
          <w:ilvl w:val="0"/>
          <w:numId w:val="8"/>
        </w:numPr>
        <w:tabs>
          <w:tab w:val="clear" w:pos="720"/>
        </w:tabs>
        <w:spacing w:line="260" w:lineRule="exact"/>
        <w:ind w:left="567" w:hanging="567"/>
        <w:rPr>
          <w:sz w:val="22"/>
          <w:szCs w:val="22"/>
        </w:rPr>
      </w:pPr>
      <w:r w:rsidRPr="0041344A">
        <w:rPr>
          <w:sz w:val="22"/>
          <w:szCs w:val="22"/>
        </w:rPr>
        <w:t>az acetilszalicilsav és intravénás sztreptokináz együttadva növeli a stroke kockázatát, ezért együttes alkalmazásuk kerülendő</w:t>
      </w:r>
      <w:r w:rsidR="009C2CCD">
        <w:rPr>
          <w:rStyle w:val="Jegyzethivatkozs"/>
          <w:sz w:val="22"/>
          <w:szCs w:val="22"/>
        </w:rPr>
        <w:t>,</w:t>
      </w:r>
    </w:p>
    <w:p w14:paraId="5B98F96F" w14:textId="77777777" w:rsidR="00E92E27" w:rsidRPr="0041344A" w:rsidRDefault="00FA6B5C" w:rsidP="00D4398E">
      <w:pPr>
        <w:widowControl w:val="0"/>
        <w:numPr>
          <w:ilvl w:val="0"/>
          <w:numId w:val="8"/>
        </w:numPr>
        <w:tabs>
          <w:tab w:val="clear" w:pos="720"/>
        </w:tabs>
        <w:spacing w:line="260" w:lineRule="exact"/>
        <w:ind w:left="567" w:hanging="567"/>
        <w:rPr>
          <w:sz w:val="22"/>
          <w:szCs w:val="22"/>
        </w:rPr>
      </w:pPr>
      <w:r w:rsidRPr="0041344A">
        <w:rPr>
          <w:sz w:val="22"/>
          <w:szCs w:val="22"/>
        </w:rPr>
        <w:t>alacsony dózisban alkalmazva, az acetilszalicilsav csökkenti a húgysav kiválasztását. Ez a köszvényre hajlamos betegeknél köszvényes rohamot válthat ki</w:t>
      </w:r>
      <w:r w:rsidR="009C2CCD">
        <w:rPr>
          <w:sz w:val="22"/>
          <w:szCs w:val="22"/>
        </w:rPr>
        <w:t>,</w:t>
      </w:r>
    </w:p>
    <w:p w14:paraId="16A5F19E" w14:textId="77777777" w:rsidR="00E92E27" w:rsidRPr="0041344A" w:rsidRDefault="00E71422" w:rsidP="00D4398E">
      <w:pPr>
        <w:widowControl w:val="0"/>
        <w:numPr>
          <w:ilvl w:val="0"/>
          <w:numId w:val="8"/>
        </w:numPr>
        <w:tabs>
          <w:tab w:val="clear" w:pos="720"/>
        </w:tabs>
        <w:spacing w:line="260" w:lineRule="exact"/>
        <w:ind w:left="567" w:hanging="567"/>
        <w:rPr>
          <w:sz w:val="22"/>
          <w:szCs w:val="22"/>
        </w:rPr>
      </w:pPr>
      <w:r>
        <w:rPr>
          <w:sz w:val="22"/>
          <w:szCs w:val="22"/>
        </w:rPr>
        <w:t>a</w:t>
      </w:r>
      <w:r w:rsidR="000534B5" w:rsidRPr="0041344A">
        <w:rPr>
          <w:sz w:val="22"/>
          <w:szCs w:val="22"/>
        </w:rPr>
        <w:t>mennyiben a</w:t>
      </w:r>
      <w:r w:rsidR="00E92E27" w:rsidRPr="0041344A">
        <w:rPr>
          <w:sz w:val="22"/>
          <w:szCs w:val="22"/>
        </w:rPr>
        <w:t>z Aspirin Protect készítményt tartósan alkalmazzák</w:t>
      </w:r>
      <w:r w:rsidR="00F80A04">
        <w:rPr>
          <w:sz w:val="22"/>
          <w:szCs w:val="22"/>
        </w:rPr>
        <w:t>,</w:t>
      </w:r>
      <w:r w:rsidR="000534B5" w:rsidRPr="0041344A">
        <w:rPr>
          <w:sz w:val="22"/>
          <w:szCs w:val="22"/>
        </w:rPr>
        <w:t xml:space="preserve"> a</w:t>
      </w:r>
      <w:r w:rsidR="00E92E27" w:rsidRPr="0041344A">
        <w:rPr>
          <w:sz w:val="22"/>
          <w:szCs w:val="22"/>
        </w:rPr>
        <w:t xml:space="preserve"> kezelés időtartamát </w:t>
      </w:r>
      <w:r w:rsidR="00F80A04">
        <w:rPr>
          <w:sz w:val="22"/>
          <w:szCs w:val="22"/>
        </w:rPr>
        <w:t xml:space="preserve">a </w:t>
      </w:r>
      <w:r w:rsidR="00E92E27" w:rsidRPr="0041344A">
        <w:rPr>
          <w:sz w:val="22"/>
          <w:szCs w:val="22"/>
        </w:rPr>
        <w:t>kezelőorvos határozza meg</w:t>
      </w:r>
      <w:r w:rsidR="009C2CCD">
        <w:rPr>
          <w:sz w:val="22"/>
          <w:szCs w:val="22"/>
        </w:rPr>
        <w:t>,</w:t>
      </w:r>
    </w:p>
    <w:p w14:paraId="7732E927" w14:textId="180217A1" w:rsidR="00E92E27" w:rsidRPr="0041344A" w:rsidRDefault="0036234D" w:rsidP="00D4398E">
      <w:pPr>
        <w:widowControl w:val="0"/>
        <w:numPr>
          <w:ilvl w:val="0"/>
          <w:numId w:val="8"/>
        </w:numPr>
        <w:tabs>
          <w:tab w:val="clear" w:pos="720"/>
        </w:tabs>
        <w:spacing w:line="260" w:lineRule="exact"/>
        <w:ind w:left="567" w:hanging="567"/>
        <w:rPr>
          <w:sz w:val="22"/>
          <w:szCs w:val="22"/>
        </w:rPr>
      </w:pPr>
      <w:r>
        <w:rPr>
          <w:sz w:val="22"/>
          <w:szCs w:val="22"/>
        </w:rPr>
        <w:t>a</w:t>
      </w:r>
      <w:r w:rsidRPr="00F80A04">
        <w:rPr>
          <w:sz w:val="22"/>
          <w:szCs w:val="22"/>
        </w:rPr>
        <w:t xml:space="preserve">z </w:t>
      </w:r>
      <w:r w:rsidR="00E92E27" w:rsidRPr="00F80A04">
        <w:rPr>
          <w:sz w:val="22"/>
          <w:szCs w:val="22"/>
        </w:rPr>
        <w:t>Aspirin Protect 100</w:t>
      </w:r>
      <w:r w:rsidR="00F80A04" w:rsidRPr="00F80A04">
        <w:rPr>
          <w:sz w:val="22"/>
          <w:szCs w:val="22"/>
        </w:rPr>
        <w:t> </w:t>
      </w:r>
      <w:r w:rsidR="00E92E27" w:rsidRPr="00F80A04">
        <w:rPr>
          <w:sz w:val="22"/>
          <w:szCs w:val="22"/>
        </w:rPr>
        <w:t>mg</w:t>
      </w:r>
      <w:r w:rsidR="00D910CF">
        <w:rPr>
          <w:sz w:val="22"/>
          <w:szCs w:val="22"/>
        </w:rPr>
        <w:t>-os tabletta</w:t>
      </w:r>
      <w:r w:rsidR="00E92E27" w:rsidRPr="00F80A04">
        <w:rPr>
          <w:sz w:val="22"/>
          <w:szCs w:val="22"/>
        </w:rPr>
        <w:t xml:space="preserve"> a hatóanyag</w:t>
      </w:r>
      <w:r w:rsidR="009C2CCD">
        <w:rPr>
          <w:sz w:val="22"/>
          <w:szCs w:val="22"/>
        </w:rPr>
        <w:t>-</w:t>
      </w:r>
      <w:r w:rsidR="00E92E27" w:rsidRPr="00F80A04">
        <w:rPr>
          <w:sz w:val="22"/>
          <w:szCs w:val="22"/>
        </w:rPr>
        <w:t>tartalom mennyisége miatt nem alkalmas hatékony fájdalomcsillapításra</w:t>
      </w:r>
      <w:r w:rsidR="00B835B6">
        <w:rPr>
          <w:sz w:val="22"/>
          <w:szCs w:val="22"/>
        </w:rPr>
        <w:t>.</w:t>
      </w:r>
    </w:p>
    <w:p w14:paraId="3D3BA2B6" w14:textId="77777777" w:rsidR="00ED2D2E" w:rsidRPr="0041344A" w:rsidRDefault="00ED2D2E">
      <w:pPr>
        <w:widowControl w:val="0"/>
        <w:spacing w:line="260" w:lineRule="exact"/>
        <w:ind w:left="567"/>
        <w:rPr>
          <w:sz w:val="22"/>
          <w:szCs w:val="22"/>
        </w:rPr>
      </w:pPr>
    </w:p>
    <w:p w14:paraId="33DE0426" w14:textId="77777777" w:rsidR="006025A3" w:rsidRPr="0041344A" w:rsidRDefault="006025A3">
      <w:pPr>
        <w:widowControl w:val="0"/>
        <w:spacing w:line="260" w:lineRule="exact"/>
        <w:rPr>
          <w:sz w:val="22"/>
          <w:szCs w:val="22"/>
          <w:u w:val="single"/>
        </w:rPr>
      </w:pPr>
      <w:r w:rsidRPr="0041344A">
        <w:rPr>
          <w:sz w:val="22"/>
          <w:szCs w:val="22"/>
          <w:u w:val="single"/>
        </w:rPr>
        <w:t>Gyermekek</w:t>
      </w:r>
      <w:r w:rsidR="0036234D">
        <w:rPr>
          <w:sz w:val="22"/>
          <w:szCs w:val="22"/>
          <w:u w:val="single"/>
        </w:rPr>
        <w:t xml:space="preserve"> és serdülők</w:t>
      </w:r>
    </w:p>
    <w:p w14:paraId="6751EC16" w14:textId="77777777" w:rsidR="0036234D" w:rsidRPr="00BA10F3" w:rsidRDefault="0036234D">
      <w:pPr>
        <w:rPr>
          <w:sz w:val="22"/>
        </w:rPr>
      </w:pPr>
      <w:r w:rsidRPr="00BA10F3">
        <w:rPr>
          <w:sz w:val="22"/>
        </w:rPr>
        <w:t xml:space="preserve">Az Aspirin Protect biztonságosságát és hatásosságát 18 éves kor alatti gyermekek </w:t>
      </w:r>
      <w:r>
        <w:rPr>
          <w:noProof/>
          <w:sz w:val="22"/>
          <w:szCs w:val="22"/>
        </w:rPr>
        <w:t xml:space="preserve">és serdülők </w:t>
      </w:r>
      <w:r w:rsidRPr="00BA10F3">
        <w:rPr>
          <w:sz w:val="22"/>
        </w:rPr>
        <w:t>esetében nem igazolták. Nincsenek rendelkezésre álló adatok. Így az Aspirin Protect alkalmazása 18 év alatti gyermekeknél</w:t>
      </w:r>
      <w:r w:rsidRPr="008279F0">
        <w:rPr>
          <w:noProof/>
          <w:sz w:val="22"/>
          <w:szCs w:val="22"/>
        </w:rPr>
        <w:t xml:space="preserve"> </w:t>
      </w:r>
      <w:r>
        <w:rPr>
          <w:noProof/>
          <w:sz w:val="22"/>
          <w:szCs w:val="22"/>
        </w:rPr>
        <w:t>és serdülőknél</w:t>
      </w:r>
      <w:r w:rsidRPr="00BA10F3">
        <w:rPr>
          <w:sz w:val="22"/>
        </w:rPr>
        <w:t xml:space="preserve"> nem javasolt.</w:t>
      </w:r>
    </w:p>
    <w:p w14:paraId="4CDAF05E" w14:textId="77777777" w:rsidR="00714281" w:rsidRPr="0041344A" w:rsidRDefault="00714281">
      <w:pPr>
        <w:spacing w:line="260" w:lineRule="exact"/>
        <w:rPr>
          <w:sz w:val="22"/>
          <w:szCs w:val="22"/>
        </w:rPr>
      </w:pPr>
    </w:p>
    <w:p w14:paraId="064420F7" w14:textId="0ACC3BFE" w:rsidR="00C84A6B" w:rsidRDefault="00D854EE">
      <w:pPr>
        <w:spacing w:line="260" w:lineRule="exact"/>
        <w:rPr>
          <w:sz w:val="22"/>
          <w:szCs w:val="22"/>
        </w:rPr>
      </w:pPr>
      <w:r w:rsidRPr="0041344A">
        <w:rPr>
          <w:sz w:val="22"/>
          <w:szCs w:val="22"/>
        </w:rPr>
        <w:t>Gyermekek és serdülők lázzal járó, vagy láz nélküli vírusfertőzéseinek kezelésére acetilszalicilsavat tartalmazó gyógyszer</w:t>
      </w:r>
      <w:r w:rsidR="00734F3B" w:rsidRPr="0041344A">
        <w:rPr>
          <w:sz w:val="22"/>
          <w:szCs w:val="22"/>
        </w:rPr>
        <w:t xml:space="preserve"> nem adható</w:t>
      </w:r>
      <w:r w:rsidRPr="0041344A">
        <w:rPr>
          <w:sz w:val="22"/>
          <w:szCs w:val="22"/>
        </w:rPr>
        <w:t xml:space="preserve"> a kezelőorvossal történő konzultáció nélkül. Bizonyos vírusfertőzések esetén (pl.</w:t>
      </w:r>
      <w:r w:rsidR="00754F30">
        <w:rPr>
          <w:sz w:val="22"/>
          <w:szCs w:val="22"/>
        </w:rPr>
        <w:t> </w:t>
      </w:r>
      <w:r w:rsidRPr="0041344A">
        <w:rPr>
          <w:sz w:val="22"/>
          <w:szCs w:val="22"/>
        </w:rPr>
        <w:t>influenza</w:t>
      </w:r>
      <w:r w:rsidR="00206440">
        <w:rPr>
          <w:sz w:val="22"/>
          <w:szCs w:val="22"/>
        </w:rPr>
        <w:t> </w:t>
      </w:r>
      <w:r w:rsidRPr="0041344A">
        <w:rPr>
          <w:sz w:val="22"/>
          <w:szCs w:val="22"/>
        </w:rPr>
        <w:t>A</w:t>
      </w:r>
      <w:r w:rsidR="00754F30">
        <w:rPr>
          <w:sz w:val="22"/>
          <w:szCs w:val="22"/>
        </w:rPr>
        <w:t>-,</w:t>
      </w:r>
      <w:r w:rsidRPr="0041344A">
        <w:rPr>
          <w:sz w:val="22"/>
          <w:szCs w:val="22"/>
        </w:rPr>
        <w:t xml:space="preserve"> </w:t>
      </w:r>
      <w:r w:rsidR="00F80AA2" w:rsidRPr="0041344A">
        <w:rPr>
          <w:sz w:val="22"/>
          <w:szCs w:val="22"/>
        </w:rPr>
        <w:t>vagy B</w:t>
      </w:r>
      <w:r w:rsidR="00754F30">
        <w:rPr>
          <w:sz w:val="22"/>
          <w:szCs w:val="22"/>
        </w:rPr>
        <w:t>-</w:t>
      </w:r>
      <w:r w:rsidR="00F80AA2" w:rsidRPr="0041344A">
        <w:rPr>
          <w:sz w:val="22"/>
          <w:szCs w:val="22"/>
        </w:rPr>
        <w:t xml:space="preserve"> és varicella</w:t>
      </w:r>
      <w:r w:rsidR="00754F30">
        <w:rPr>
          <w:sz w:val="22"/>
          <w:szCs w:val="22"/>
        </w:rPr>
        <w:t>-</w:t>
      </w:r>
      <w:r w:rsidR="00F80AA2" w:rsidRPr="0041344A">
        <w:rPr>
          <w:sz w:val="22"/>
          <w:szCs w:val="22"/>
        </w:rPr>
        <w:t>fertőzések)</w:t>
      </w:r>
      <w:r w:rsidRPr="0041344A">
        <w:rPr>
          <w:sz w:val="22"/>
          <w:szCs w:val="22"/>
        </w:rPr>
        <w:t xml:space="preserve"> fennáll a Reye</w:t>
      </w:r>
      <w:r w:rsidR="00754F30">
        <w:rPr>
          <w:sz w:val="22"/>
          <w:szCs w:val="22"/>
        </w:rPr>
        <w:t>-</w:t>
      </w:r>
      <w:r w:rsidRPr="0041344A">
        <w:rPr>
          <w:sz w:val="22"/>
          <w:szCs w:val="22"/>
        </w:rPr>
        <w:t xml:space="preserve">szindróma kialakulásának kockázata, mely egy nagyon ritka, de </w:t>
      </w:r>
      <w:r w:rsidR="00C8416D" w:rsidRPr="0041344A">
        <w:rPr>
          <w:sz w:val="22"/>
          <w:szCs w:val="22"/>
        </w:rPr>
        <w:t xml:space="preserve">esetlegesen az életet veszélyeztető </w:t>
      </w:r>
      <w:r w:rsidR="00F80AA2" w:rsidRPr="0041344A">
        <w:rPr>
          <w:sz w:val="22"/>
          <w:szCs w:val="22"/>
        </w:rPr>
        <w:t>állapot</w:t>
      </w:r>
      <w:r w:rsidR="00C8416D" w:rsidRPr="0041344A">
        <w:rPr>
          <w:sz w:val="22"/>
          <w:szCs w:val="22"/>
        </w:rPr>
        <w:t>, ami azonnali orvosi ellátást igényel. Az egyidejűleg adott acetilszalicilsav emelheti a kockázatot, azonban az alkalmi összefüggés nem bizonyított. Amennyiben ezek a betegségek tartós hányással járnak, az a Reye</w:t>
      </w:r>
      <w:r w:rsidR="00754F30">
        <w:rPr>
          <w:sz w:val="22"/>
          <w:szCs w:val="22"/>
        </w:rPr>
        <w:t>-</w:t>
      </w:r>
      <w:r w:rsidR="00C8416D" w:rsidRPr="0041344A">
        <w:rPr>
          <w:sz w:val="22"/>
          <w:szCs w:val="22"/>
        </w:rPr>
        <w:t>szindrómára utaló jel lehet.</w:t>
      </w:r>
    </w:p>
    <w:p w14:paraId="7EB15CE6" w14:textId="77777777" w:rsidR="00BE5902" w:rsidRDefault="00BE5902">
      <w:pPr>
        <w:spacing w:line="260" w:lineRule="exact"/>
        <w:rPr>
          <w:sz w:val="22"/>
          <w:szCs w:val="22"/>
        </w:rPr>
      </w:pPr>
    </w:p>
    <w:p w14:paraId="7545D418" w14:textId="77777777" w:rsidR="00EB43B8" w:rsidRPr="00D568D8" w:rsidRDefault="00EB43B8">
      <w:pPr>
        <w:keepNext/>
        <w:rPr>
          <w:iCs/>
          <w:noProof/>
          <w:sz w:val="22"/>
          <w:szCs w:val="22"/>
          <w:u w:val="single"/>
        </w:rPr>
      </w:pPr>
      <w:r w:rsidRPr="00C845CD">
        <w:rPr>
          <w:iCs/>
          <w:noProof/>
          <w:sz w:val="22"/>
          <w:szCs w:val="22"/>
          <w:u w:val="single"/>
        </w:rPr>
        <w:t>A segédanyagokkal kapcsolatos információk</w:t>
      </w:r>
    </w:p>
    <w:p w14:paraId="12E69655" w14:textId="5826251C" w:rsidR="00EB43B8" w:rsidRPr="00C845CD" w:rsidRDefault="00EB43B8">
      <w:pPr>
        <w:widowControl w:val="0"/>
        <w:autoSpaceDE w:val="0"/>
        <w:rPr>
          <w:sz w:val="22"/>
          <w:szCs w:val="22"/>
        </w:rPr>
      </w:pPr>
      <w:r w:rsidRPr="00C845CD">
        <w:rPr>
          <w:sz w:val="22"/>
          <w:szCs w:val="22"/>
        </w:rPr>
        <w:t>A készítmény kevesebb mint 1</w:t>
      </w:r>
      <w:r w:rsidR="007C0350">
        <w:rPr>
          <w:sz w:val="22"/>
          <w:szCs w:val="22"/>
        </w:rPr>
        <w:t> </w:t>
      </w:r>
      <w:r w:rsidRPr="00C845CD">
        <w:rPr>
          <w:sz w:val="22"/>
          <w:szCs w:val="22"/>
        </w:rPr>
        <w:t>mmol (23</w:t>
      </w:r>
      <w:r w:rsidR="007C0350">
        <w:rPr>
          <w:sz w:val="22"/>
          <w:szCs w:val="22"/>
        </w:rPr>
        <w:t> </w:t>
      </w:r>
      <w:r w:rsidRPr="00C845CD">
        <w:rPr>
          <w:sz w:val="22"/>
          <w:szCs w:val="22"/>
        </w:rPr>
        <w:t>mg) nátriumot tartalmaz tablettánként, azaz gyakorlatilag „nátriummentes”.</w:t>
      </w:r>
    </w:p>
    <w:p w14:paraId="3321E6DD" w14:textId="77777777" w:rsidR="00EB43B8" w:rsidRPr="0041344A" w:rsidRDefault="00EB43B8">
      <w:pPr>
        <w:spacing w:line="260" w:lineRule="exact"/>
        <w:rPr>
          <w:sz w:val="22"/>
          <w:szCs w:val="22"/>
        </w:rPr>
      </w:pPr>
    </w:p>
    <w:p w14:paraId="36A277AA" w14:textId="77777777" w:rsidR="00B5740E" w:rsidRPr="0041344A" w:rsidRDefault="00B5740E" w:rsidP="004F578B">
      <w:pPr>
        <w:keepNext/>
        <w:autoSpaceDE w:val="0"/>
        <w:autoSpaceDN w:val="0"/>
        <w:adjustRightInd w:val="0"/>
        <w:spacing w:line="260" w:lineRule="exact"/>
        <w:rPr>
          <w:b/>
          <w:sz w:val="22"/>
          <w:szCs w:val="22"/>
        </w:rPr>
      </w:pPr>
      <w:r w:rsidRPr="0041344A">
        <w:rPr>
          <w:b/>
          <w:sz w:val="22"/>
          <w:szCs w:val="22"/>
        </w:rPr>
        <w:t>4.5</w:t>
      </w:r>
      <w:r w:rsidRPr="0041344A">
        <w:rPr>
          <w:b/>
          <w:sz w:val="22"/>
          <w:szCs w:val="22"/>
        </w:rPr>
        <w:tab/>
        <w:t>Gyógyszerkölcsönhatások és egyéb interakciók</w:t>
      </w:r>
    </w:p>
    <w:p w14:paraId="11D58443" w14:textId="77777777" w:rsidR="00B5740E" w:rsidRPr="0041344A" w:rsidRDefault="00B5740E" w:rsidP="00027DA8">
      <w:pPr>
        <w:keepNext/>
        <w:autoSpaceDE w:val="0"/>
        <w:autoSpaceDN w:val="0"/>
        <w:adjustRightInd w:val="0"/>
        <w:spacing w:line="260" w:lineRule="exact"/>
        <w:rPr>
          <w:sz w:val="22"/>
          <w:szCs w:val="22"/>
        </w:rPr>
      </w:pPr>
    </w:p>
    <w:p w14:paraId="473FA71A" w14:textId="77777777" w:rsidR="00B5740E" w:rsidRPr="0041344A" w:rsidRDefault="00B5740E">
      <w:pPr>
        <w:spacing w:line="260" w:lineRule="exact"/>
        <w:rPr>
          <w:sz w:val="22"/>
          <w:szCs w:val="22"/>
        </w:rPr>
      </w:pPr>
      <w:r w:rsidRPr="0041344A">
        <w:rPr>
          <w:sz w:val="22"/>
          <w:szCs w:val="22"/>
        </w:rPr>
        <w:t>Az alábbi gyógyszer</w:t>
      </w:r>
      <w:r w:rsidR="00323560" w:rsidRPr="0041344A">
        <w:rPr>
          <w:sz w:val="22"/>
          <w:szCs w:val="22"/>
        </w:rPr>
        <w:t>rel</w:t>
      </w:r>
      <w:r w:rsidRPr="0041344A">
        <w:rPr>
          <w:sz w:val="22"/>
          <w:szCs w:val="22"/>
        </w:rPr>
        <w:t xml:space="preserve"> </w:t>
      </w:r>
      <w:r w:rsidRPr="0041344A">
        <w:rPr>
          <w:sz w:val="22"/>
          <w:szCs w:val="22"/>
          <w:u w:val="single"/>
        </w:rPr>
        <w:t>nem szabad együtt alkalmazni</w:t>
      </w:r>
      <w:r w:rsidRPr="0041344A">
        <w:rPr>
          <w:sz w:val="22"/>
          <w:szCs w:val="22"/>
        </w:rPr>
        <w:t xml:space="preserve"> az acetilszalicilsavat:</w:t>
      </w:r>
    </w:p>
    <w:p w14:paraId="6FFA6317" w14:textId="77777777" w:rsidR="00B5740E" w:rsidRPr="0041344A" w:rsidRDefault="00B5740E">
      <w:pPr>
        <w:spacing w:line="260" w:lineRule="exact"/>
        <w:rPr>
          <w:b/>
          <w:sz w:val="22"/>
          <w:szCs w:val="22"/>
        </w:rPr>
      </w:pPr>
    </w:p>
    <w:p w14:paraId="73B8509B" w14:textId="77777777" w:rsidR="00B5740E" w:rsidRPr="0041344A" w:rsidRDefault="00B5740E">
      <w:pPr>
        <w:keepNext/>
        <w:spacing w:line="260" w:lineRule="exact"/>
        <w:rPr>
          <w:b/>
          <w:sz w:val="22"/>
          <w:szCs w:val="22"/>
        </w:rPr>
      </w:pPr>
      <w:r w:rsidRPr="0041344A">
        <w:rPr>
          <w:b/>
          <w:sz w:val="22"/>
          <w:szCs w:val="22"/>
        </w:rPr>
        <w:t>15</w:t>
      </w:r>
      <w:r w:rsidR="00923EAD" w:rsidRPr="0041344A">
        <w:rPr>
          <w:b/>
          <w:sz w:val="22"/>
          <w:szCs w:val="22"/>
        </w:rPr>
        <w:t> </w:t>
      </w:r>
      <w:r w:rsidRPr="0041344A">
        <w:rPr>
          <w:b/>
          <w:sz w:val="22"/>
          <w:szCs w:val="22"/>
        </w:rPr>
        <w:t>mg/hét vagy magasabb dózisú metotrexát-kezelés:</w:t>
      </w:r>
    </w:p>
    <w:p w14:paraId="00F92FD7" w14:textId="77777777" w:rsidR="00B5740E" w:rsidRPr="0041344A" w:rsidRDefault="00B5740E">
      <w:pPr>
        <w:spacing w:line="260" w:lineRule="exact"/>
        <w:rPr>
          <w:sz w:val="22"/>
          <w:szCs w:val="22"/>
        </w:rPr>
      </w:pPr>
      <w:r w:rsidRPr="0041344A">
        <w:rPr>
          <w:sz w:val="22"/>
          <w:szCs w:val="22"/>
        </w:rPr>
        <w:t>Megnőhet a metotrexát által okozott hematológiai toxicitás (csökkent ren</w:t>
      </w:r>
      <w:r w:rsidR="004E5374">
        <w:rPr>
          <w:sz w:val="22"/>
          <w:szCs w:val="22"/>
        </w:rPr>
        <w:t>a</w:t>
      </w:r>
      <w:r w:rsidRPr="0041344A">
        <w:rPr>
          <w:sz w:val="22"/>
          <w:szCs w:val="22"/>
        </w:rPr>
        <w:t xml:space="preserve">lis metotrexát-clearance, amit általánosságban a gyulladáscsökkentő szerek okoznak </w:t>
      </w:r>
      <w:r w:rsidR="002909A4" w:rsidRPr="0041344A">
        <w:rPr>
          <w:sz w:val="22"/>
          <w:szCs w:val="22"/>
        </w:rPr>
        <w:t>(</w:t>
      </w:r>
      <w:r w:rsidRPr="0041344A">
        <w:rPr>
          <w:sz w:val="22"/>
          <w:szCs w:val="22"/>
        </w:rPr>
        <w:t xml:space="preserve">a </w:t>
      </w:r>
      <w:r w:rsidR="002909A4" w:rsidRPr="0041344A">
        <w:rPr>
          <w:sz w:val="22"/>
          <w:szCs w:val="22"/>
        </w:rPr>
        <w:t xml:space="preserve">szalicilátok a </w:t>
      </w:r>
      <w:r w:rsidRPr="0041344A">
        <w:rPr>
          <w:sz w:val="22"/>
          <w:szCs w:val="22"/>
        </w:rPr>
        <w:t>metotrexát</w:t>
      </w:r>
      <w:r w:rsidR="002909A4" w:rsidRPr="0041344A">
        <w:rPr>
          <w:sz w:val="22"/>
          <w:szCs w:val="22"/>
        </w:rPr>
        <w:t xml:space="preserve">ot </w:t>
      </w:r>
      <w:r w:rsidRPr="0041344A">
        <w:rPr>
          <w:sz w:val="22"/>
          <w:szCs w:val="22"/>
        </w:rPr>
        <w:t>leszorít</w:t>
      </w:r>
      <w:r w:rsidR="002909A4" w:rsidRPr="0041344A">
        <w:rPr>
          <w:sz w:val="22"/>
          <w:szCs w:val="22"/>
        </w:rPr>
        <w:t xml:space="preserve">ják </w:t>
      </w:r>
      <w:r w:rsidRPr="0041344A">
        <w:rPr>
          <w:sz w:val="22"/>
          <w:szCs w:val="22"/>
        </w:rPr>
        <w:t>a plazmafehérje-kötőhelyéről).</w:t>
      </w:r>
    </w:p>
    <w:p w14:paraId="72AD0360" w14:textId="77777777" w:rsidR="00B5740E" w:rsidRPr="0041344A" w:rsidRDefault="00B5740E">
      <w:pPr>
        <w:spacing w:line="260" w:lineRule="exact"/>
        <w:rPr>
          <w:sz w:val="22"/>
          <w:szCs w:val="22"/>
        </w:rPr>
      </w:pPr>
    </w:p>
    <w:p w14:paraId="72676386" w14:textId="77777777" w:rsidR="00B5740E" w:rsidRPr="0041344A" w:rsidRDefault="00B5740E">
      <w:pPr>
        <w:keepNext/>
        <w:spacing w:line="260" w:lineRule="exact"/>
        <w:rPr>
          <w:sz w:val="22"/>
          <w:szCs w:val="22"/>
        </w:rPr>
      </w:pPr>
      <w:r w:rsidRPr="0041344A">
        <w:rPr>
          <w:sz w:val="22"/>
          <w:szCs w:val="22"/>
        </w:rPr>
        <w:lastRenderedPageBreak/>
        <w:t xml:space="preserve">Az alábbi gyógyszerekkel </w:t>
      </w:r>
      <w:r w:rsidRPr="0041344A">
        <w:rPr>
          <w:sz w:val="22"/>
          <w:szCs w:val="22"/>
          <w:u w:val="single"/>
        </w:rPr>
        <w:t>csak fokozott elővigyázatossággal alkalmazható</w:t>
      </w:r>
      <w:r w:rsidRPr="0041344A">
        <w:rPr>
          <w:sz w:val="22"/>
          <w:szCs w:val="22"/>
        </w:rPr>
        <w:t xml:space="preserve"> együtt az acetilszalicilsav:</w:t>
      </w:r>
    </w:p>
    <w:p w14:paraId="0361F568" w14:textId="77777777" w:rsidR="00B5740E" w:rsidRPr="0041344A" w:rsidRDefault="00B5740E">
      <w:pPr>
        <w:keepNext/>
        <w:spacing w:line="260" w:lineRule="exact"/>
        <w:rPr>
          <w:sz w:val="22"/>
          <w:szCs w:val="22"/>
        </w:rPr>
      </w:pPr>
    </w:p>
    <w:p w14:paraId="601055A5" w14:textId="77777777" w:rsidR="00B5740E" w:rsidRPr="00193417" w:rsidRDefault="00B5740E">
      <w:pPr>
        <w:keepNext/>
        <w:spacing w:line="260" w:lineRule="exact"/>
        <w:rPr>
          <w:b/>
          <w:sz w:val="22"/>
        </w:rPr>
      </w:pPr>
      <w:r w:rsidRPr="00193417">
        <w:rPr>
          <w:b/>
          <w:sz w:val="22"/>
        </w:rPr>
        <w:t>15</w:t>
      </w:r>
      <w:r w:rsidR="00923EAD" w:rsidRPr="00193417">
        <w:rPr>
          <w:b/>
          <w:sz w:val="22"/>
        </w:rPr>
        <w:t> </w:t>
      </w:r>
      <w:r w:rsidRPr="00193417">
        <w:rPr>
          <w:b/>
          <w:sz w:val="22"/>
        </w:rPr>
        <w:t>mg/hét dózisnál alacsonyabb metotrexát-kezelés:</w:t>
      </w:r>
    </w:p>
    <w:p w14:paraId="6DB283FD" w14:textId="77777777" w:rsidR="00B5740E" w:rsidRPr="0041344A" w:rsidRDefault="00B5740E">
      <w:pPr>
        <w:spacing w:line="260" w:lineRule="exact"/>
        <w:rPr>
          <w:sz w:val="22"/>
          <w:szCs w:val="22"/>
        </w:rPr>
      </w:pPr>
      <w:r w:rsidRPr="0041344A">
        <w:rPr>
          <w:sz w:val="22"/>
          <w:szCs w:val="22"/>
        </w:rPr>
        <w:t>Megnőhet a metotrexát által okozott hematológiai toxicitás (csökkent ren</w:t>
      </w:r>
      <w:r w:rsidR="00132A6C">
        <w:rPr>
          <w:sz w:val="22"/>
          <w:szCs w:val="22"/>
        </w:rPr>
        <w:t>a</w:t>
      </w:r>
      <w:r w:rsidRPr="0041344A">
        <w:rPr>
          <w:sz w:val="22"/>
          <w:szCs w:val="22"/>
        </w:rPr>
        <w:t xml:space="preserve">lis metotrexát-clearance, amit általánosságban a gyulladáscsökkentő szerek okoznak </w:t>
      </w:r>
      <w:r w:rsidR="002909A4" w:rsidRPr="0041344A">
        <w:rPr>
          <w:sz w:val="22"/>
          <w:szCs w:val="22"/>
        </w:rPr>
        <w:t>(</w:t>
      </w:r>
      <w:r w:rsidRPr="0041344A">
        <w:rPr>
          <w:sz w:val="22"/>
          <w:szCs w:val="22"/>
        </w:rPr>
        <w:t xml:space="preserve">a </w:t>
      </w:r>
      <w:r w:rsidR="002909A4" w:rsidRPr="0041344A">
        <w:rPr>
          <w:sz w:val="22"/>
          <w:szCs w:val="22"/>
        </w:rPr>
        <w:t xml:space="preserve">szalicilátok a </w:t>
      </w:r>
      <w:r w:rsidRPr="0041344A">
        <w:rPr>
          <w:sz w:val="22"/>
          <w:szCs w:val="22"/>
        </w:rPr>
        <w:t>metotrexát</w:t>
      </w:r>
      <w:r w:rsidR="002909A4" w:rsidRPr="0041344A">
        <w:rPr>
          <w:sz w:val="22"/>
          <w:szCs w:val="22"/>
        </w:rPr>
        <w:t>ot</w:t>
      </w:r>
      <w:r w:rsidRPr="0041344A">
        <w:rPr>
          <w:sz w:val="22"/>
          <w:szCs w:val="22"/>
        </w:rPr>
        <w:t xml:space="preserve"> leszorít</w:t>
      </w:r>
      <w:r w:rsidR="002909A4" w:rsidRPr="0041344A">
        <w:rPr>
          <w:sz w:val="22"/>
          <w:szCs w:val="22"/>
        </w:rPr>
        <w:t>ják</w:t>
      </w:r>
      <w:r w:rsidRPr="0041344A">
        <w:rPr>
          <w:sz w:val="22"/>
          <w:szCs w:val="22"/>
        </w:rPr>
        <w:t xml:space="preserve"> a plazmafehérje-kötőhelyéről).</w:t>
      </w:r>
    </w:p>
    <w:p w14:paraId="747E7412" w14:textId="77777777" w:rsidR="00B5740E" w:rsidRPr="0041344A" w:rsidRDefault="00B5740E">
      <w:pPr>
        <w:spacing w:line="260" w:lineRule="exact"/>
        <w:rPr>
          <w:sz w:val="22"/>
          <w:szCs w:val="22"/>
          <w:u w:val="single"/>
        </w:rPr>
      </w:pPr>
    </w:p>
    <w:p w14:paraId="3237DDC9" w14:textId="4A6A98F5" w:rsidR="0036234D" w:rsidRPr="00FD7218" w:rsidRDefault="0036234D">
      <w:pPr>
        <w:spacing w:line="260" w:lineRule="exact"/>
        <w:rPr>
          <w:b/>
          <w:sz w:val="22"/>
        </w:rPr>
      </w:pPr>
      <w:r w:rsidRPr="00FD7218">
        <w:rPr>
          <w:b/>
          <w:sz w:val="22"/>
        </w:rPr>
        <w:t>Nem-szteroid gyulladáscsökkentők:</w:t>
      </w:r>
    </w:p>
    <w:p w14:paraId="24443C9E" w14:textId="7795E070" w:rsidR="0036234D" w:rsidRPr="00CE60F2" w:rsidRDefault="0036234D" w:rsidP="004F578B">
      <w:pPr>
        <w:rPr>
          <w:sz w:val="22"/>
        </w:rPr>
      </w:pPr>
      <w:r>
        <w:rPr>
          <w:sz w:val="22"/>
          <w:szCs w:val="22"/>
        </w:rPr>
        <w:t>Néhány nem-szteroid gyulladáscsökkentő, mint az ibuprof</w:t>
      </w:r>
      <w:r w:rsidR="00AA4439">
        <w:rPr>
          <w:sz w:val="22"/>
          <w:szCs w:val="22"/>
        </w:rPr>
        <w:t>é</w:t>
      </w:r>
      <w:r>
        <w:rPr>
          <w:sz w:val="22"/>
          <w:szCs w:val="22"/>
        </w:rPr>
        <w:t>n és a naproxén, egyidejű (ugyanazon a napon) szedése gátolhatja az alacsony dózisban szedett acetilszalicilsav thromobocyta-aggregációgátló hatását. A klinikai jelentősége ennek a kölcsönhatásnak nem ismert. Néhány nem-szteroid gyulladáscsökkentővel, mint az ibuprof</w:t>
      </w:r>
      <w:r w:rsidR="00AA4439">
        <w:rPr>
          <w:sz w:val="22"/>
          <w:szCs w:val="22"/>
        </w:rPr>
        <w:t>é</w:t>
      </w:r>
      <w:r>
        <w:rPr>
          <w:sz w:val="22"/>
          <w:szCs w:val="22"/>
        </w:rPr>
        <w:t>n vagy a naproxén, történő kezelésnél, a fokozott cardivascularis kockázattal rendelkező betegek esetében csökkenhet az acetilszalicilsav cardiovascularis védő hatása (lásd 4.4 pont).</w:t>
      </w:r>
    </w:p>
    <w:p w14:paraId="68D62FA5" w14:textId="77777777" w:rsidR="0036234D" w:rsidRDefault="0036234D" w:rsidP="00027DA8">
      <w:pPr>
        <w:spacing w:line="260" w:lineRule="exact"/>
        <w:rPr>
          <w:b/>
          <w:sz w:val="22"/>
        </w:rPr>
      </w:pPr>
    </w:p>
    <w:p w14:paraId="7BEEBA42" w14:textId="5E381809" w:rsidR="00A903B3" w:rsidRPr="009D4F1E" w:rsidRDefault="00A903B3">
      <w:pPr>
        <w:spacing w:line="260" w:lineRule="exact"/>
        <w:rPr>
          <w:b/>
          <w:bCs/>
          <w:sz w:val="22"/>
          <w:szCs w:val="22"/>
        </w:rPr>
      </w:pPr>
      <w:r w:rsidRPr="009D4F1E">
        <w:rPr>
          <w:b/>
          <w:bCs/>
          <w:sz w:val="22"/>
          <w:szCs w:val="22"/>
        </w:rPr>
        <w:t>Metamizol:</w:t>
      </w:r>
    </w:p>
    <w:p w14:paraId="106C76B5" w14:textId="77777777" w:rsidR="00A903B3" w:rsidRPr="009D4F1E" w:rsidRDefault="00A903B3">
      <w:pPr>
        <w:spacing w:line="260" w:lineRule="exact"/>
        <w:rPr>
          <w:bCs/>
          <w:sz w:val="22"/>
          <w:szCs w:val="22"/>
        </w:rPr>
      </w:pPr>
      <w:r w:rsidRPr="009D4F1E">
        <w:rPr>
          <w:bCs/>
          <w:sz w:val="22"/>
          <w:szCs w:val="22"/>
        </w:rPr>
        <w:t>A metamizol csökkentheti az acetilszalicilsavnak a vérlemezke-aggregációra gyakorolt hatását, ha egyidejűleg veszik be. Ezért ezt a gyógyszert óvatosan kell alkalmazni azoknál a betegeknél, akik kardioprotektív céllal kis dózisban acetilszalicilsavat szednek.</w:t>
      </w:r>
    </w:p>
    <w:p w14:paraId="2C12B3A1" w14:textId="77777777" w:rsidR="00A903B3" w:rsidRPr="00BA10F3" w:rsidRDefault="00A903B3">
      <w:pPr>
        <w:spacing w:line="260" w:lineRule="exact"/>
        <w:rPr>
          <w:b/>
          <w:sz w:val="22"/>
        </w:rPr>
      </w:pPr>
    </w:p>
    <w:p w14:paraId="6481F1F7" w14:textId="77777777" w:rsidR="00B5740E" w:rsidRPr="00193417" w:rsidRDefault="00B5740E">
      <w:pPr>
        <w:spacing w:line="260" w:lineRule="exact"/>
        <w:rPr>
          <w:b/>
          <w:sz w:val="22"/>
        </w:rPr>
      </w:pPr>
      <w:r w:rsidRPr="00193417">
        <w:rPr>
          <w:b/>
          <w:sz w:val="22"/>
        </w:rPr>
        <w:t>Antikoagulánsok, t</w:t>
      </w:r>
      <w:r w:rsidR="00132A6C" w:rsidRPr="00193417">
        <w:rPr>
          <w:b/>
          <w:sz w:val="22"/>
        </w:rPr>
        <w:t>h</w:t>
      </w:r>
      <w:r w:rsidRPr="00193417">
        <w:rPr>
          <w:b/>
          <w:sz w:val="22"/>
        </w:rPr>
        <w:t>rombol</w:t>
      </w:r>
      <w:r w:rsidR="00132A6C" w:rsidRPr="00193417">
        <w:rPr>
          <w:b/>
          <w:sz w:val="22"/>
        </w:rPr>
        <w:t>y</w:t>
      </w:r>
      <w:r w:rsidRPr="00193417">
        <w:rPr>
          <w:b/>
          <w:sz w:val="22"/>
        </w:rPr>
        <w:t>ti</w:t>
      </w:r>
      <w:r w:rsidR="00132A6C" w:rsidRPr="00193417">
        <w:rPr>
          <w:b/>
          <w:sz w:val="22"/>
        </w:rPr>
        <w:t>c</w:t>
      </w:r>
      <w:r w:rsidRPr="00193417">
        <w:rPr>
          <w:b/>
          <w:sz w:val="22"/>
        </w:rPr>
        <w:t>umok</w:t>
      </w:r>
      <w:r w:rsidR="0091031D" w:rsidRPr="00193417">
        <w:rPr>
          <w:b/>
          <w:sz w:val="22"/>
        </w:rPr>
        <w:t xml:space="preserve">, </w:t>
      </w:r>
      <w:r w:rsidRPr="00193417">
        <w:rPr>
          <w:b/>
          <w:sz w:val="22"/>
        </w:rPr>
        <w:t>egyéb vérlemezke-aggregációt</w:t>
      </w:r>
      <w:r w:rsidR="00714281" w:rsidRPr="00193417">
        <w:rPr>
          <w:b/>
          <w:sz w:val="22"/>
        </w:rPr>
        <w:t>,</w:t>
      </w:r>
      <w:r w:rsidRPr="00193417">
        <w:rPr>
          <w:b/>
          <w:sz w:val="22"/>
        </w:rPr>
        <w:t xml:space="preserve"> haemostasist gátló szerek:</w:t>
      </w:r>
    </w:p>
    <w:p w14:paraId="682C7FB2" w14:textId="77777777" w:rsidR="00B5740E" w:rsidRPr="0041344A" w:rsidRDefault="009A0730">
      <w:pPr>
        <w:spacing w:line="260" w:lineRule="exact"/>
        <w:rPr>
          <w:sz w:val="22"/>
          <w:szCs w:val="22"/>
        </w:rPr>
      </w:pPr>
      <w:r w:rsidRPr="0041344A">
        <w:rPr>
          <w:sz w:val="22"/>
          <w:szCs w:val="22"/>
        </w:rPr>
        <w:t>Vérzés fellépésének kockázata nő</w:t>
      </w:r>
      <w:r w:rsidR="004651DF" w:rsidRPr="0041344A">
        <w:rPr>
          <w:sz w:val="22"/>
          <w:szCs w:val="22"/>
        </w:rPr>
        <w:t>.</w:t>
      </w:r>
    </w:p>
    <w:p w14:paraId="0E2BD03F" w14:textId="77777777" w:rsidR="009A0730" w:rsidRPr="0041344A" w:rsidRDefault="009A0730">
      <w:pPr>
        <w:spacing w:line="260" w:lineRule="exact"/>
        <w:rPr>
          <w:sz w:val="22"/>
          <w:szCs w:val="22"/>
        </w:rPr>
      </w:pPr>
    </w:p>
    <w:p w14:paraId="41E0A8AD" w14:textId="0A5634D2" w:rsidR="00B5740E" w:rsidRPr="00193417" w:rsidRDefault="00B15339">
      <w:pPr>
        <w:keepNext/>
        <w:spacing w:line="260" w:lineRule="exact"/>
        <w:rPr>
          <w:b/>
          <w:sz w:val="22"/>
        </w:rPr>
      </w:pPr>
      <w:r>
        <w:rPr>
          <w:b/>
          <w:sz w:val="22"/>
        </w:rPr>
        <w:t>N</w:t>
      </w:r>
      <w:r w:rsidR="00B5740E" w:rsidRPr="00193417">
        <w:rPr>
          <w:b/>
          <w:sz w:val="22"/>
        </w:rPr>
        <w:t>em-szteroid gyulladáscsökkentők és szalicilátok együttes alkalmazása</w:t>
      </w:r>
    </w:p>
    <w:p w14:paraId="62B3B9A1" w14:textId="77777777" w:rsidR="00B5740E" w:rsidRPr="0041344A" w:rsidRDefault="00B5740E">
      <w:pPr>
        <w:spacing w:line="260" w:lineRule="exact"/>
        <w:rPr>
          <w:sz w:val="22"/>
          <w:szCs w:val="22"/>
        </w:rPr>
      </w:pPr>
      <w:r w:rsidRPr="0041344A">
        <w:rPr>
          <w:sz w:val="22"/>
          <w:szCs w:val="22"/>
        </w:rPr>
        <w:t xml:space="preserve">A szinergia miatt megnőhet a fekélyek </w:t>
      </w:r>
      <w:r w:rsidR="009A0730" w:rsidRPr="0041344A">
        <w:rPr>
          <w:sz w:val="22"/>
          <w:szCs w:val="22"/>
        </w:rPr>
        <w:t xml:space="preserve">kialakulásának </w:t>
      </w:r>
      <w:r w:rsidRPr="0041344A">
        <w:rPr>
          <w:sz w:val="22"/>
          <w:szCs w:val="22"/>
        </w:rPr>
        <w:t>és a gastrointestinalis vérzés</w:t>
      </w:r>
      <w:r w:rsidR="00735029">
        <w:rPr>
          <w:sz w:val="22"/>
          <w:szCs w:val="22"/>
        </w:rPr>
        <w:t>eknek a</w:t>
      </w:r>
      <w:r w:rsidRPr="0041344A">
        <w:rPr>
          <w:sz w:val="22"/>
          <w:szCs w:val="22"/>
        </w:rPr>
        <w:t xml:space="preserve"> kockázata.</w:t>
      </w:r>
    </w:p>
    <w:p w14:paraId="23E54BF4" w14:textId="77777777" w:rsidR="00B5740E" w:rsidRPr="0041344A" w:rsidRDefault="00B5740E">
      <w:pPr>
        <w:spacing w:line="260" w:lineRule="exact"/>
        <w:rPr>
          <w:sz w:val="22"/>
          <w:szCs w:val="22"/>
        </w:rPr>
      </w:pPr>
    </w:p>
    <w:p w14:paraId="2E9F89C9" w14:textId="28FEF8AC" w:rsidR="00B5740E" w:rsidRPr="00193417" w:rsidRDefault="00B5740E">
      <w:pPr>
        <w:spacing w:line="260" w:lineRule="exact"/>
        <w:rPr>
          <w:b/>
          <w:sz w:val="22"/>
        </w:rPr>
      </w:pPr>
      <w:r w:rsidRPr="00193417">
        <w:rPr>
          <w:b/>
          <w:sz w:val="22"/>
        </w:rPr>
        <w:t>Szelektív szerotoninvisszavétel</w:t>
      </w:r>
      <w:r w:rsidR="0032095B" w:rsidRPr="00BA10F3">
        <w:rPr>
          <w:b/>
          <w:sz w:val="22"/>
          <w:szCs w:val="22"/>
        </w:rPr>
        <w:t>-</w:t>
      </w:r>
      <w:r w:rsidRPr="00193417">
        <w:rPr>
          <w:b/>
          <w:sz w:val="22"/>
        </w:rPr>
        <w:t>gátlók</w:t>
      </w:r>
      <w:r w:rsidR="0032095B" w:rsidRPr="00BA10F3">
        <w:rPr>
          <w:b/>
          <w:sz w:val="22"/>
          <w:szCs w:val="22"/>
        </w:rPr>
        <w:t> </w:t>
      </w:r>
      <w:r w:rsidRPr="00193417">
        <w:rPr>
          <w:b/>
          <w:sz w:val="22"/>
        </w:rPr>
        <w:t>(SSRI):</w:t>
      </w:r>
    </w:p>
    <w:p w14:paraId="3975BC10" w14:textId="77777777" w:rsidR="00B5740E" w:rsidRPr="0041344A" w:rsidRDefault="00B5740E">
      <w:pPr>
        <w:spacing w:line="260" w:lineRule="exact"/>
        <w:rPr>
          <w:sz w:val="22"/>
          <w:szCs w:val="22"/>
        </w:rPr>
      </w:pPr>
      <w:r w:rsidRPr="0041344A">
        <w:rPr>
          <w:sz w:val="22"/>
          <w:szCs w:val="22"/>
        </w:rPr>
        <w:t>Megnőhet a felső-gastrointestinalis vérzések kockázata</w:t>
      </w:r>
      <w:r w:rsidR="00735029">
        <w:rPr>
          <w:sz w:val="22"/>
          <w:szCs w:val="22"/>
        </w:rPr>
        <w:t>,</w:t>
      </w:r>
      <w:r w:rsidRPr="0041344A">
        <w:rPr>
          <w:sz w:val="22"/>
          <w:szCs w:val="22"/>
        </w:rPr>
        <w:t xml:space="preserve"> a lehetséges szinergia miatt.</w:t>
      </w:r>
    </w:p>
    <w:p w14:paraId="74BC75B2" w14:textId="77777777" w:rsidR="00B5740E" w:rsidRPr="0041344A" w:rsidRDefault="00B5740E">
      <w:pPr>
        <w:spacing w:line="260" w:lineRule="exact"/>
        <w:rPr>
          <w:sz w:val="22"/>
          <w:szCs w:val="22"/>
        </w:rPr>
      </w:pPr>
    </w:p>
    <w:p w14:paraId="7CFC1D3B" w14:textId="77777777" w:rsidR="00B5740E" w:rsidRPr="00193417" w:rsidRDefault="00B5740E">
      <w:pPr>
        <w:spacing w:line="260" w:lineRule="exact"/>
        <w:rPr>
          <w:b/>
          <w:sz w:val="22"/>
        </w:rPr>
      </w:pPr>
      <w:r w:rsidRPr="00193417">
        <w:rPr>
          <w:b/>
          <w:sz w:val="22"/>
        </w:rPr>
        <w:t>Digoxin:</w:t>
      </w:r>
    </w:p>
    <w:p w14:paraId="6EFA4C1A" w14:textId="77777777" w:rsidR="00B5740E" w:rsidRPr="0041344A" w:rsidRDefault="00B5740E">
      <w:pPr>
        <w:spacing w:line="260" w:lineRule="exact"/>
        <w:rPr>
          <w:sz w:val="22"/>
          <w:szCs w:val="22"/>
        </w:rPr>
      </w:pPr>
      <w:r w:rsidRPr="0041344A">
        <w:rPr>
          <w:sz w:val="22"/>
          <w:szCs w:val="22"/>
        </w:rPr>
        <w:t>A vese</w:t>
      </w:r>
      <w:r w:rsidR="00A55645">
        <w:rPr>
          <w:sz w:val="22"/>
          <w:szCs w:val="22"/>
        </w:rPr>
        <w:t>-</w:t>
      </w:r>
      <w:r w:rsidRPr="0041344A">
        <w:rPr>
          <w:sz w:val="22"/>
          <w:szCs w:val="22"/>
        </w:rPr>
        <w:t>kiválasztás csökkenése következtében megnőhet a digoxin plazmakoncentrációja.</w:t>
      </w:r>
    </w:p>
    <w:p w14:paraId="13468266" w14:textId="77777777" w:rsidR="00B5740E" w:rsidRPr="0041344A" w:rsidRDefault="00B5740E">
      <w:pPr>
        <w:spacing w:line="260" w:lineRule="exact"/>
        <w:rPr>
          <w:sz w:val="22"/>
          <w:szCs w:val="22"/>
        </w:rPr>
      </w:pPr>
    </w:p>
    <w:p w14:paraId="13054DC3" w14:textId="77777777" w:rsidR="00B5740E" w:rsidRPr="00193417" w:rsidRDefault="00B5740E">
      <w:pPr>
        <w:spacing w:line="260" w:lineRule="exact"/>
        <w:rPr>
          <w:b/>
          <w:sz w:val="22"/>
        </w:rPr>
      </w:pPr>
      <w:r w:rsidRPr="00193417">
        <w:rPr>
          <w:b/>
          <w:sz w:val="22"/>
        </w:rPr>
        <w:t>Lítium és barbiturátok:</w:t>
      </w:r>
    </w:p>
    <w:p w14:paraId="4D84E8FD" w14:textId="77777777" w:rsidR="00B5740E" w:rsidRPr="0041344A" w:rsidRDefault="00B5740E">
      <w:pPr>
        <w:spacing w:line="260" w:lineRule="exact"/>
        <w:rPr>
          <w:sz w:val="22"/>
          <w:szCs w:val="22"/>
        </w:rPr>
      </w:pPr>
      <w:r w:rsidRPr="0041344A">
        <w:rPr>
          <w:sz w:val="22"/>
          <w:szCs w:val="22"/>
        </w:rPr>
        <w:t>Megnőhet a lítium és barbiturátok koncentrációja.</w:t>
      </w:r>
    </w:p>
    <w:p w14:paraId="7EEAFFC2" w14:textId="77777777" w:rsidR="00B5740E" w:rsidRPr="0041344A" w:rsidRDefault="00B5740E">
      <w:pPr>
        <w:spacing w:line="260" w:lineRule="exact"/>
        <w:rPr>
          <w:sz w:val="22"/>
          <w:szCs w:val="22"/>
        </w:rPr>
      </w:pPr>
    </w:p>
    <w:p w14:paraId="1862AB1E" w14:textId="1565D27E" w:rsidR="00B5740E" w:rsidRPr="00193417" w:rsidRDefault="00B5740E">
      <w:pPr>
        <w:spacing w:line="260" w:lineRule="exact"/>
        <w:rPr>
          <w:b/>
          <w:sz w:val="22"/>
        </w:rPr>
      </w:pPr>
      <w:r w:rsidRPr="00193417">
        <w:rPr>
          <w:b/>
          <w:sz w:val="22"/>
        </w:rPr>
        <w:t>Antidiabetikumok, pl. inzulin, szulfonilureák</w:t>
      </w:r>
      <w:r w:rsidR="00B15339">
        <w:rPr>
          <w:b/>
          <w:sz w:val="22"/>
        </w:rPr>
        <w:t xml:space="preserve"> </w:t>
      </w:r>
      <w:r w:rsidR="00B15339" w:rsidRPr="00193417">
        <w:rPr>
          <w:b/>
          <w:sz w:val="22"/>
        </w:rPr>
        <w:t xml:space="preserve">és magasabb dózisú </w:t>
      </w:r>
      <w:r w:rsidR="00180F4F">
        <w:rPr>
          <w:b/>
          <w:sz w:val="22"/>
        </w:rPr>
        <w:t>acetil</w:t>
      </w:r>
      <w:r w:rsidR="00B15339" w:rsidRPr="00193417">
        <w:rPr>
          <w:b/>
          <w:sz w:val="22"/>
        </w:rPr>
        <w:t>szalicil</w:t>
      </w:r>
      <w:r w:rsidR="00180F4F">
        <w:rPr>
          <w:b/>
          <w:sz w:val="22"/>
        </w:rPr>
        <w:t>sav</w:t>
      </w:r>
      <w:r w:rsidR="00B15339" w:rsidRPr="00193417">
        <w:rPr>
          <w:b/>
          <w:sz w:val="22"/>
        </w:rPr>
        <w:t xml:space="preserve"> együttes alkalmazása</w:t>
      </w:r>
      <w:r w:rsidRPr="00193417">
        <w:rPr>
          <w:b/>
          <w:sz w:val="22"/>
        </w:rPr>
        <w:t>:</w:t>
      </w:r>
    </w:p>
    <w:p w14:paraId="1C4B5845" w14:textId="125D04BF" w:rsidR="00B5740E" w:rsidRPr="0041344A" w:rsidRDefault="00B5740E">
      <w:pPr>
        <w:spacing w:line="260" w:lineRule="exact"/>
        <w:rPr>
          <w:sz w:val="22"/>
          <w:szCs w:val="22"/>
        </w:rPr>
      </w:pPr>
      <w:r w:rsidRPr="0041344A">
        <w:rPr>
          <w:sz w:val="22"/>
          <w:szCs w:val="22"/>
        </w:rPr>
        <w:t>Magas</w:t>
      </w:r>
      <w:r w:rsidR="000E5D43">
        <w:rPr>
          <w:sz w:val="22"/>
          <w:szCs w:val="22"/>
        </w:rPr>
        <w:t>abb</w:t>
      </w:r>
      <w:r w:rsidRPr="0041344A">
        <w:rPr>
          <w:sz w:val="22"/>
          <w:szCs w:val="22"/>
        </w:rPr>
        <w:t xml:space="preserve"> dózisú acetilszalicilsav-kezelés következtében megnőhet a h</w:t>
      </w:r>
      <w:r w:rsidR="00E576EB">
        <w:rPr>
          <w:sz w:val="22"/>
          <w:szCs w:val="22"/>
        </w:rPr>
        <w:t>y</w:t>
      </w:r>
      <w:r w:rsidRPr="0041344A">
        <w:rPr>
          <w:sz w:val="22"/>
          <w:szCs w:val="22"/>
        </w:rPr>
        <w:t>pogl</w:t>
      </w:r>
      <w:r w:rsidR="00E576EB">
        <w:rPr>
          <w:sz w:val="22"/>
          <w:szCs w:val="22"/>
        </w:rPr>
        <w:t>y</w:t>
      </w:r>
      <w:r w:rsidR="0039115C">
        <w:rPr>
          <w:sz w:val="22"/>
          <w:szCs w:val="22"/>
        </w:rPr>
        <w:t>c</w:t>
      </w:r>
      <w:r w:rsidR="00E576EB">
        <w:rPr>
          <w:sz w:val="22"/>
          <w:szCs w:val="22"/>
        </w:rPr>
        <w:t>ae</w:t>
      </w:r>
      <w:r w:rsidRPr="0041344A">
        <w:rPr>
          <w:sz w:val="22"/>
          <w:szCs w:val="22"/>
        </w:rPr>
        <w:t>miá</w:t>
      </w:r>
      <w:r w:rsidR="002854E6" w:rsidRPr="0041344A">
        <w:rPr>
          <w:sz w:val="22"/>
          <w:szCs w:val="22"/>
        </w:rPr>
        <w:t>t okozó</w:t>
      </w:r>
      <w:r w:rsidRPr="0041344A">
        <w:rPr>
          <w:sz w:val="22"/>
          <w:szCs w:val="22"/>
        </w:rPr>
        <w:t xml:space="preserve"> hatás</w:t>
      </w:r>
      <w:r w:rsidR="002854E6" w:rsidRPr="0041344A">
        <w:rPr>
          <w:sz w:val="22"/>
          <w:szCs w:val="22"/>
        </w:rPr>
        <w:t xml:space="preserve"> (</w:t>
      </w:r>
      <w:r w:rsidRPr="0041344A">
        <w:rPr>
          <w:sz w:val="22"/>
          <w:szCs w:val="22"/>
        </w:rPr>
        <w:t>az acetilszalicilsav h</w:t>
      </w:r>
      <w:r w:rsidR="00E576EB">
        <w:rPr>
          <w:sz w:val="22"/>
          <w:szCs w:val="22"/>
        </w:rPr>
        <w:t>y</w:t>
      </w:r>
      <w:r w:rsidRPr="0041344A">
        <w:rPr>
          <w:sz w:val="22"/>
          <w:szCs w:val="22"/>
        </w:rPr>
        <w:t>pogl</w:t>
      </w:r>
      <w:r w:rsidR="00E576EB">
        <w:rPr>
          <w:sz w:val="22"/>
          <w:szCs w:val="22"/>
        </w:rPr>
        <w:t>y</w:t>
      </w:r>
      <w:r w:rsidR="0039115C">
        <w:rPr>
          <w:sz w:val="22"/>
          <w:szCs w:val="22"/>
        </w:rPr>
        <w:t>c</w:t>
      </w:r>
      <w:r w:rsidR="00E576EB">
        <w:rPr>
          <w:sz w:val="22"/>
          <w:szCs w:val="22"/>
        </w:rPr>
        <w:t>ae</w:t>
      </w:r>
      <w:r w:rsidRPr="0041344A">
        <w:rPr>
          <w:sz w:val="22"/>
          <w:szCs w:val="22"/>
        </w:rPr>
        <w:t>miá</w:t>
      </w:r>
      <w:r w:rsidR="002854E6" w:rsidRPr="0041344A">
        <w:rPr>
          <w:sz w:val="22"/>
          <w:szCs w:val="22"/>
        </w:rPr>
        <w:t xml:space="preserve">t okoz </w:t>
      </w:r>
      <w:r w:rsidRPr="0041344A">
        <w:rPr>
          <w:sz w:val="22"/>
          <w:szCs w:val="22"/>
        </w:rPr>
        <w:t>a szulfonilurea plazmafehérje-kötőhelyéről történő leszorítása miatt</w:t>
      </w:r>
      <w:r w:rsidR="002854E6" w:rsidRPr="0041344A">
        <w:rPr>
          <w:sz w:val="22"/>
          <w:szCs w:val="22"/>
        </w:rPr>
        <w:t>)</w:t>
      </w:r>
      <w:r w:rsidRPr="0041344A">
        <w:rPr>
          <w:sz w:val="22"/>
          <w:szCs w:val="22"/>
        </w:rPr>
        <w:t>.</w:t>
      </w:r>
    </w:p>
    <w:p w14:paraId="118615A7" w14:textId="77777777" w:rsidR="00B5740E" w:rsidRPr="0041344A" w:rsidRDefault="00B5740E">
      <w:pPr>
        <w:spacing w:line="260" w:lineRule="exact"/>
        <w:rPr>
          <w:sz w:val="22"/>
          <w:szCs w:val="22"/>
        </w:rPr>
      </w:pPr>
    </w:p>
    <w:p w14:paraId="5FF95F30" w14:textId="77777777" w:rsidR="00B5740E" w:rsidRPr="00193417" w:rsidRDefault="00B5740E">
      <w:pPr>
        <w:spacing w:line="260" w:lineRule="exact"/>
        <w:rPr>
          <w:b/>
          <w:sz w:val="22"/>
        </w:rPr>
      </w:pPr>
      <w:r w:rsidRPr="00193417">
        <w:rPr>
          <w:b/>
          <w:sz w:val="22"/>
        </w:rPr>
        <w:t>Magas dózisú acetilszalicilsav-kezeléssel egyidejűleg alkalmazott diuretikumok:</w:t>
      </w:r>
    </w:p>
    <w:p w14:paraId="7CC5A520" w14:textId="77777777" w:rsidR="00B5740E" w:rsidRPr="0041344A" w:rsidRDefault="00B5740E">
      <w:pPr>
        <w:spacing w:line="260" w:lineRule="exact"/>
        <w:rPr>
          <w:sz w:val="22"/>
          <w:szCs w:val="22"/>
        </w:rPr>
      </w:pPr>
      <w:r w:rsidRPr="0041344A">
        <w:rPr>
          <w:sz w:val="22"/>
          <w:szCs w:val="22"/>
        </w:rPr>
        <w:t>Csökken a glomeruláris filtráció a csökkent prosztaglandin-termelés következtében.</w:t>
      </w:r>
    </w:p>
    <w:p w14:paraId="455CC405" w14:textId="77777777" w:rsidR="00B5740E" w:rsidRPr="0041344A" w:rsidRDefault="00B5740E">
      <w:pPr>
        <w:spacing w:line="260" w:lineRule="exact"/>
        <w:rPr>
          <w:sz w:val="22"/>
          <w:szCs w:val="22"/>
        </w:rPr>
      </w:pPr>
    </w:p>
    <w:p w14:paraId="12D8D65A" w14:textId="77777777" w:rsidR="00B5740E" w:rsidRPr="00FD7218" w:rsidRDefault="00B5740E">
      <w:pPr>
        <w:keepNext/>
        <w:spacing w:line="260" w:lineRule="exact"/>
        <w:rPr>
          <w:b/>
          <w:sz w:val="22"/>
        </w:rPr>
      </w:pPr>
      <w:r w:rsidRPr="00193417">
        <w:rPr>
          <w:b/>
          <w:sz w:val="22"/>
        </w:rPr>
        <w:t xml:space="preserve">Szisztémiás glükokortikoidok </w:t>
      </w:r>
      <w:r w:rsidR="002854E6" w:rsidRPr="00193417">
        <w:rPr>
          <w:b/>
          <w:sz w:val="22"/>
        </w:rPr>
        <w:t>(</w:t>
      </w:r>
      <w:r w:rsidRPr="00193417">
        <w:rPr>
          <w:b/>
          <w:sz w:val="22"/>
        </w:rPr>
        <w:t>kivéve az Addison-kórban hormonpótlásként alkalmazott hidrokortizont</w:t>
      </w:r>
      <w:r w:rsidR="002854E6" w:rsidRPr="00FD7218">
        <w:rPr>
          <w:b/>
          <w:sz w:val="22"/>
        </w:rPr>
        <w:t>)</w:t>
      </w:r>
      <w:r w:rsidRPr="00FD7218">
        <w:rPr>
          <w:b/>
          <w:sz w:val="22"/>
        </w:rPr>
        <w:t>:</w:t>
      </w:r>
    </w:p>
    <w:p w14:paraId="23A3E8B4" w14:textId="2D88F061" w:rsidR="00B5740E" w:rsidRPr="0041344A" w:rsidRDefault="00B5740E">
      <w:pPr>
        <w:spacing w:line="260" w:lineRule="exact"/>
        <w:rPr>
          <w:sz w:val="22"/>
          <w:szCs w:val="22"/>
        </w:rPr>
      </w:pPr>
      <w:r w:rsidRPr="0041344A">
        <w:rPr>
          <w:sz w:val="22"/>
          <w:szCs w:val="22"/>
        </w:rPr>
        <w:t xml:space="preserve">Kortikoszteroid-kezelés alatt </w:t>
      </w:r>
      <w:r w:rsidR="001B7FC7">
        <w:rPr>
          <w:sz w:val="22"/>
          <w:szCs w:val="22"/>
        </w:rPr>
        <w:t xml:space="preserve">– a fokozott szalicilát-kiürülés miatt - </w:t>
      </w:r>
      <w:r w:rsidRPr="0041344A">
        <w:rPr>
          <w:sz w:val="22"/>
          <w:szCs w:val="22"/>
        </w:rPr>
        <w:t>csökken a vér szalicilát-szintje</w:t>
      </w:r>
      <w:r w:rsidR="001B7FC7">
        <w:rPr>
          <w:sz w:val="22"/>
          <w:szCs w:val="22"/>
        </w:rPr>
        <w:t xml:space="preserve">. A </w:t>
      </w:r>
      <w:r w:rsidR="002854E6" w:rsidRPr="0041344A">
        <w:rPr>
          <w:sz w:val="22"/>
          <w:szCs w:val="22"/>
        </w:rPr>
        <w:t>kortikoszteroid</w:t>
      </w:r>
      <w:r w:rsidR="0032095B">
        <w:rPr>
          <w:sz w:val="22"/>
          <w:szCs w:val="22"/>
        </w:rPr>
        <w:t>-</w:t>
      </w:r>
      <w:r w:rsidR="002854E6" w:rsidRPr="0041344A">
        <w:rPr>
          <w:sz w:val="22"/>
          <w:szCs w:val="22"/>
        </w:rPr>
        <w:t xml:space="preserve">kezelés befejezését követően </w:t>
      </w:r>
      <w:r w:rsidR="001B7FC7">
        <w:rPr>
          <w:sz w:val="22"/>
          <w:szCs w:val="22"/>
        </w:rPr>
        <w:t xml:space="preserve">fennáll </w:t>
      </w:r>
      <w:r w:rsidRPr="0041344A">
        <w:rPr>
          <w:sz w:val="22"/>
          <w:szCs w:val="22"/>
        </w:rPr>
        <w:t>a szalicilát</w:t>
      </w:r>
      <w:r w:rsidR="0032095B">
        <w:rPr>
          <w:sz w:val="22"/>
          <w:szCs w:val="22"/>
        </w:rPr>
        <w:t>-</w:t>
      </w:r>
      <w:r w:rsidRPr="0041344A">
        <w:rPr>
          <w:sz w:val="22"/>
          <w:szCs w:val="22"/>
        </w:rPr>
        <w:t>túladagolás</w:t>
      </w:r>
      <w:r w:rsidR="001B7FC7">
        <w:rPr>
          <w:sz w:val="22"/>
          <w:szCs w:val="22"/>
        </w:rPr>
        <w:t xml:space="preserve"> kockázata</w:t>
      </w:r>
      <w:r w:rsidRPr="0041344A">
        <w:rPr>
          <w:sz w:val="22"/>
          <w:szCs w:val="22"/>
        </w:rPr>
        <w:t>.</w:t>
      </w:r>
      <w:r w:rsidR="00D104AB">
        <w:rPr>
          <w:sz w:val="22"/>
          <w:szCs w:val="22"/>
        </w:rPr>
        <w:t xml:space="preserve"> Együttes alkalmazás</w:t>
      </w:r>
      <w:r w:rsidR="00914EBE">
        <w:rPr>
          <w:sz w:val="22"/>
          <w:szCs w:val="22"/>
        </w:rPr>
        <w:t>uk</w:t>
      </w:r>
      <w:r w:rsidR="00D104AB">
        <w:rPr>
          <w:sz w:val="22"/>
          <w:szCs w:val="22"/>
        </w:rPr>
        <w:t xml:space="preserve"> </w:t>
      </w:r>
      <w:r w:rsidR="00914EBE">
        <w:rPr>
          <w:sz w:val="22"/>
          <w:szCs w:val="22"/>
        </w:rPr>
        <w:t xml:space="preserve">növelheti </w:t>
      </w:r>
      <w:r w:rsidR="00D104AB">
        <w:rPr>
          <w:sz w:val="22"/>
          <w:szCs w:val="22"/>
        </w:rPr>
        <w:t>az emésztőrendszeri vérzések és fekély előfordulás</w:t>
      </w:r>
      <w:r w:rsidR="00914EBE">
        <w:rPr>
          <w:sz w:val="22"/>
          <w:szCs w:val="22"/>
        </w:rPr>
        <w:t>i gyakoriságát</w:t>
      </w:r>
      <w:r w:rsidR="00D104AB">
        <w:rPr>
          <w:sz w:val="22"/>
          <w:szCs w:val="22"/>
        </w:rPr>
        <w:t>.</w:t>
      </w:r>
    </w:p>
    <w:p w14:paraId="62230918" w14:textId="77777777" w:rsidR="00B5740E" w:rsidRPr="0041344A" w:rsidRDefault="00B5740E">
      <w:pPr>
        <w:spacing w:line="260" w:lineRule="exact"/>
        <w:rPr>
          <w:sz w:val="22"/>
          <w:szCs w:val="22"/>
        </w:rPr>
      </w:pPr>
    </w:p>
    <w:p w14:paraId="7520D766" w14:textId="77777777" w:rsidR="00B5740E" w:rsidRPr="00BA10F3" w:rsidRDefault="00B5740E">
      <w:pPr>
        <w:keepNext/>
        <w:spacing w:line="260" w:lineRule="exact"/>
        <w:rPr>
          <w:b/>
          <w:sz w:val="22"/>
        </w:rPr>
      </w:pPr>
      <w:r w:rsidRPr="00193417">
        <w:rPr>
          <w:b/>
          <w:sz w:val="22"/>
        </w:rPr>
        <w:t>Magas dózisú acetilszalicilsav-kezeléssel egyidejűleg alkalmazott angiotenzin-konvertáló enzim gátlók (ACE</w:t>
      </w:r>
      <w:r w:rsidR="00A55645" w:rsidRPr="00BA10F3">
        <w:rPr>
          <w:b/>
          <w:sz w:val="22"/>
          <w:szCs w:val="22"/>
        </w:rPr>
        <w:noBreakHyphen/>
      </w:r>
      <w:r w:rsidRPr="00193417">
        <w:rPr>
          <w:b/>
          <w:sz w:val="22"/>
        </w:rPr>
        <w:t>inhibitorok):</w:t>
      </w:r>
    </w:p>
    <w:p w14:paraId="07F463A9" w14:textId="77777777" w:rsidR="00B5740E" w:rsidRPr="0041344A" w:rsidRDefault="00B5740E">
      <w:pPr>
        <w:spacing w:line="260" w:lineRule="exact"/>
        <w:rPr>
          <w:sz w:val="22"/>
          <w:szCs w:val="22"/>
        </w:rPr>
      </w:pPr>
      <w:r w:rsidRPr="0041344A">
        <w:rPr>
          <w:sz w:val="22"/>
          <w:szCs w:val="22"/>
        </w:rPr>
        <w:t>A vazodil</w:t>
      </w:r>
      <w:r w:rsidR="004B35D4">
        <w:rPr>
          <w:sz w:val="22"/>
          <w:szCs w:val="22"/>
        </w:rPr>
        <w:t>at</w:t>
      </w:r>
      <w:r w:rsidRPr="0041344A">
        <w:rPr>
          <w:sz w:val="22"/>
          <w:szCs w:val="22"/>
        </w:rPr>
        <w:t>átor prosztaglandinok gátlása következtében csökkenhet a glomeruláris filtráció, továbbá csökkenhet a vérnyomáscsökkentő hatás.</w:t>
      </w:r>
    </w:p>
    <w:p w14:paraId="45A00AC2" w14:textId="77777777" w:rsidR="00B5740E" w:rsidRPr="0041344A" w:rsidRDefault="00B5740E">
      <w:pPr>
        <w:spacing w:line="260" w:lineRule="exact"/>
        <w:rPr>
          <w:sz w:val="22"/>
          <w:szCs w:val="22"/>
        </w:rPr>
      </w:pPr>
    </w:p>
    <w:p w14:paraId="27C98F71" w14:textId="77777777" w:rsidR="00B5740E" w:rsidRPr="00193417" w:rsidRDefault="00B5740E">
      <w:pPr>
        <w:keepNext/>
        <w:spacing w:line="260" w:lineRule="exact"/>
        <w:rPr>
          <w:b/>
          <w:sz w:val="22"/>
        </w:rPr>
      </w:pPr>
      <w:r w:rsidRPr="00193417">
        <w:rPr>
          <w:b/>
          <w:sz w:val="22"/>
        </w:rPr>
        <w:lastRenderedPageBreak/>
        <w:t>Valproinsav:</w:t>
      </w:r>
    </w:p>
    <w:p w14:paraId="7A90A928" w14:textId="77777777" w:rsidR="00B5740E" w:rsidRPr="0041344A" w:rsidRDefault="00B5740E">
      <w:pPr>
        <w:spacing w:line="260" w:lineRule="exact"/>
        <w:rPr>
          <w:sz w:val="22"/>
          <w:szCs w:val="22"/>
        </w:rPr>
      </w:pPr>
      <w:r w:rsidRPr="0041344A">
        <w:rPr>
          <w:sz w:val="22"/>
          <w:szCs w:val="22"/>
        </w:rPr>
        <w:t>Megnőhet a valproinsav toxicitása a fehérje-kötőhelyekről történő leszorítás miatt.</w:t>
      </w:r>
    </w:p>
    <w:p w14:paraId="1AB64BD6" w14:textId="77777777" w:rsidR="00B5740E" w:rsidRPr="0041344A" w:rsidRDefault="00B5740E">
      <w:pPr>
        <w:spacing w:line="260" w:lineRule="exact"/>
        <w:rPr>
          <w:sz w:val="22"/>
          <w:szCs w:val="22"/>
        </w:rPr>
      </w:pPr>
    </w:p>
    <w:p w14:paraId="5E87FE39" w14:textId="77777777" w:rsidR="00B5740E" w:rsidRPr="00193417" w:rsidRDefault="00B5740E">
      <w:pPr>
        <w:spacing w:line="260" w:lineRule="exact"/>
        <w:rPr>
          <w:b/>
          <w:sz w:val="22"/>
        </w:rPr>
      </w:pPr>
      <w:r w:rsidRPr="00193417">
        <w:rPr>
          <w:b/>
          <w:sz w:val="22"/>
        </w:rPr>
        <w:t>Alkohol:</w:t>
      </w:r>
    </w:p>
    <w:p w14:paraId="2230B45D" w14:textId="77777777" w:rsidR="00B5740E" w:rsidRPr="0041344A" w:rsidRDefault="00B5740E">
      <w:pPr>
        <w:spacing w:line="260" w:lineRule="exact"/>
        <w:rPr>
          <w:sz w:val="22"/>
          <w:szCs w:val="22"/>
        </w:rPr>
      </w:pPr>
      <w:r w:rsidRPr="0041344A">
        <w:rPr>
          <w:sz w:val="22"/>
          <w:szCs w:val="22"/>
        </w:rPr>
        <w:t>Megnőhet a gastrointestinalis mucosára gyakorolt káros hatás és hosszabb vérzési idő alakulhat ki az acetilszalicilsav és az alkohol additív hatása miatt.</w:t>
      </w:r>
    </w:p>
    <w:p w14:paraId="41841D97" w14:textId="77777777" w:rsidR="00B5740E" w:rsidRPr="0041344A" w:rsidRDefault="00B5740E">
      <w:pPr>
        <w:spacing w:line="260" w:lineRule="exact"/>
        <w:rPr>
          <w:sz w:val="22"/>
          <w:szCs w:val="22"/>
        </w:rPr>
      </w:pPr>
    </w:p>
    <w:p w14:paraId="0470007A" w14:textId="77777777" w:rsidR="00B5740E" w:rsidRPr="00193417" w:rsidRDefault="00B5740E">
      <w:pPr>
        <w:spacing w:line="260" w:lineRule="exact"/>
        <w:rPr>
          <w:b/>
          <w:sz w:val="22"/>
        </w:rPr>
      </w:pPr>
      <w:r w:rsidRPr="00193417">
        <w:rPr>
          <w:b/>
          <w:sz w:val="22"/>
        </w:rPr>
        <w:t>Húgysavürítő szerek, pl.</w:t>
      </w:r>
      <w:r w:rsidR="00923EAD" w:rsidRPr="00193417">
        <w:rPr>
          <w:b/>
          <w:sz w:val="22"/>
        </w:rPr>
        <w:t> </w:t>
      </w:r>
      <w:r w:rsidRPr="00193417">
        <w:rPr>
          <w:b/>
          <w:sz w:val="22"/>
        </w:rPr>
        <w:t>benzbromaron, probenicid:</w:t>
      </w:r>
    </w:p>
    <w:p w14:paraId="57CEFAE5" w14:textId="77777777" w:rsidR="00B5740E" w:rsidRPr="0041344A" w:rsidRDefault="00B5740E">
      <w:pPr>
        <w:spacing w:line="260" w:lineRule="exact"/>
        <w:rPr>
          <w:sz w:val="22"/>
          <w:szCs w:val="22"/>
        </w:rPr>
      </w:pPr>
      <w:r w:rsidRPr="0041344A">
        <w:rPr>
          <w:sz w:val="22"/>
          <w:szCs w:val="22"/>
        </w:rPr>
        <w:t>Csökkent húgysavürítő hatás léphet fel a ren</w:t>
      </w:r>
      <w:r w:rsidR="002D762C">
        <w:rPr>
          <w:sz w:val="22"/>
          <w:szCs w:val="22"/>
        </w:rPr>
        <w:t>a</w:t>
      </w:r>
      <w:r w:rsidRPr="0041344A">
        <w:rPr>
          <w:sz w:val="22"/>
          <w:szCs w:val="22"/>
        </w:rPr>
        <w:t xml:space="preserve">lis tubuláris </w:t>
      </w:r>
      <w:r w:rsidR="00392B27" w:rsidRPr="0041344A">
        <w:rPr>
          <w:sz w:val="22"/>
          <w:szCs w:val="22"/>
        </w:rPr>
        <w:t>húgysav</w:t>
      </w:r>
      <w:r w:rsidRPr="0041344A">
        <w:rPr>
          <w:sz w:val="22"/>
          <w:szCs w:val="22"/>
        </w:rPr>
        <w:t>-kiválasztás kompetíciója miatt.</w:t>
      </w:r>
    </w:p>
    <w:p w14:paraId="3A7C1455" w14:textId="797A76E7" w:rsidR="004651DF" w:rsidRPr="0041344A" w:rsidRDefault="004651DF">
      <w:pPr>
        <w:spacing w:line="260" w:lineRule="exact"/>
        <w:rPr>
          <w:sz w:val="22"/>
          <w:szCs w:val="22"/>
        </w:rPr>
      </w:pPr>
    </w:p>
    <w:p w14:paraId="4524E55C" w14:textId="77777777" w:rsidR="00B5740E" w:rsidRPr="0041344A" w:rsidRDefault="00B5740E" w:rsidP="004F578B">
      <w:pPr>
        <w:autoSpaceDE w:val="0"/>
        <w:autoSpaceDN w:val="0"/>
        <w:adjustRightInd w:val="0"/>
        <w:spacing w:line="260" w:lineRule="exact"/>
        <w:rPr>
          <w:b/>
          <w:sz w:val="22"/>
          <w:szCs w:val="22"/>
        </w:rPr>
      </w:pPr>
      <w:r w:rsidRPr="0041344A">
        <w:rPr>
          <w:b/>
          <w:sz w:val="22"/>
          <w:szCs w:val="22"/>
        </w:rPr>
        <w:t>4.6</w:t>
      </w:r>
      <w:r w:rsidRPr="0041344A">
        <w:rPr>
          <w:b/>
          <w:sz w:val="22"/>
          <w:szCs w:val="22"/>
        </w:rPr>
        <w:tab/>
        <w:t>Termékenység, terhesség és szoptatás</w:t>
      </w:r>
    </w:p>
    <w:p w14:paraId="337FC427" w14:textId="77777777" w:rsidR="00B5740E" w:rsidRPr="0041344A" w:rsidRDefault="00B5740E" w:rsidP="00027DA8">
      <w:pPr>
        <w:autoSpaceDE w:val="0"/>
        <w:autoSpaceDN w:val="0"/>
        <w:adjustRightInd w:val="0"/>
        <w:spacing w:line="260" w:lineRule="exact"/>
        <w:rPr>
          <w:sz w:val="22"/>
          <w:szCs w:val="22"/>
        </w:rPr>
      </w:pPr>
    </w:p>
    <w:p w14:paraId="4794DBD1" w14:textId="77777777" w:rsidR="00B5740E" w:rsidRPr="00BA10F3" w:rsidRDefault="00B5740E" w:rsidP="004F578B">
      <w:pPr>
        <w:pStyle w:val="GlobalBayerBodyText"/>
        <w:widowControl w:val="0"/>
        <w:tabs>
          <w:tab w:val="clear" w:pos="11174"/>
          <w:tab w:val="clear" w:pos="15142"/>
        </w:tabs>
        <w:spacing w:before="0" w:after="0" w:line="260" w:lineRule="exact"/>
        <w:rPr>
          <w:rFonts w:ascii="Times New Roman" w:hAnsi="Times New Roman"/>
          <w:b/>
          <w:lang w:val="hu-HU"/>
        </w:rPr>
      </w:pPr>
      <w:r w:rsidRPr="00BA10F3">
        <w:rPr>
          <w:rFonts w:ascii="Times New Roman" w:hAnsi="Times New Roman"/>
          <w:b/>
          <w:lang w:val="hu-HU"/>
        </w:rPr>
        <w:t>Terhesség</w:t>
      </w:r>
    </w:p>
    <w:p w14:paraId="34C1BDFD" w14:textId="77777777" w:rsidR="00B5740E" w:rsidRPr="0041344A" w:rsidRDefault="00B5740E" w:rsidP="004F578B">
      <w:pPr>
        <w:pStyle w:val="GlobalBayerBodyText"/>
        <w:widowControl w:val="0"/>
        <w:tabs>
          <w:tab w:val="clear" w:pos="11174"/>
          <w:tab w:val="clear" w:pos="15142"/>
        </w:tabs>
        <w:spacing w:before="0" w:after="0" w:line="260" w:lineRule="exact"/>
        <w:rPr>
          <w:rFonts w:ascii="Times New Roman" w:hAnsi="Times New Roman"/>
          <w:szCs w:val="22"/>
          <w:lang w:val="hu-HU" w:eastAsia="en-US"/>
        </w:rPr>
      </w:pPr>
      <w:r w:rsidRPr="0041344A">
        <w:rPr>
          <w:rFonts w:ascii="Times New Roman" w:hAnsi="Times New Roman"/>
          <w:szCs w:val="22"/>
          <w:lang w:val="hu-HU" w:eastAsia="en-US"/>
        </w:rPr>
        <w:t>A prosztaglandin-szintézis gátlása negatívan befolyásolhatja a terhességet és/vagy az embr</w:t>
      </w:r>
      <w:r w:rsidR="000B14A8">
        <w:rPr>
          <w:rFonts w:ascii="Times New Roman" w:hAnsi="Times New Roman"/>
          <w:szCs w:val="22"/>
          <w:lang w:val="hu-HU" w:eastAsia="en-US"/>
        </w:rPr>
        <w:t>y</w:t>
      </w:r>
      <w:r w:rsidRPr="0041344A">
        <w:rPr>
          <w:rFonts w:ascii="Times New Roman" w:hAnsi="Times New Roman"/>
          <w:szCs w:val="22"/>
          <w:lang w:val="hu-HU" w:eastAsia="en-US"/>
        </w:rPr>
        <w:t>on</w:t>
      </w:r>
      <w:r w:rsidR="000B14A8">
        <w:rPr>
          <w:rFonts w:ascii="Times New Roman" w:hAnsi="Times New Roman"/>
          <w:szCs w:val="22"/>
          <w:lang w:val="hu-HU" w:eastAsia="en-US"/>
        </w:rPr>
        <w:t>a</w:t>
      </w:r>
      <w:r w:rsidRPr="0041344A">
        <w:rPr>
          <w:rFonts w:ascii="Times New Roman" w:hAnsi="Times New Roman"/>
          <w:szCs w:val="22"/>
          <w:lang w:val="hu-HU" w:eastAsia="en-US"/>
        </w:rPr>
        <w:t>lis/magzati fejlődést. Epidemiológiai vizsgálatokból származó adatok a vetélés és/vagy malformációk kockázatának növekedését jelzik korai terhesség során alkalmazott prosztaglandin</w:t>
      </w:r>
      <w:r w:rsidR="000338DE">
        <w:rPr>
          <w:rFonts w:ascii="Times New Roman" w:hAnsi="Times New Roman"/>
          <w:szCs w:val="22"/>
          <w:lang w:val="hu-HU" w:eastAsia="en-US"/>
        </w:rPr>
        <w:t>-</w:t>
      </w:r>
      <w:r w:rsidRPr="0041344A">
        <w:rPr>
          <w:rFonts w:ascii="Times New Roman" w:hAnsi="Times New Roman"/>
          <w:szCs w:val="22"/>
          <w:lang w:val="hu-HU" w:eastAsia="en-US"/>
        </w:rPr>
        <w:t>szintézis</w:t>
      </w:r>
      <w:r w:rsidR="004A19F0">
        <w:rPr>
          <w:rFonts w:ascii="Times New Roman" w:hAnsi="Times New Roman"/>
          <w:szCs w:val="22"/>
          <w:lang w:val="hu-HU" w:eastAsia="en-US"/>
        </w:rPr>
        <w:t>t</w:t>
      </w:r>
      <w:r w:rsidRPr="0041344A">
        <w:rPr>
          <w:rFonts w:ascii="Times New Roman" w:hAnsi="Times New Roman"/>
          <w:szCs w:val="22"/>
          <w:lang w:val="hu-HU" w:eastAsia="en-US"/>
        </w:rPr>
        <w:t xml:space="preserve"> gátló </w:t>
      </w:r>
      <w:r w:rsidR="004A19F0">
        <w:rPr>
          <w:rFonts w:ascii="Times New Roman" w:hAnsi="Times New Roman"/>
          <w:szCs w:val="22"/>
          <w:lang w:val="hu-HU" w:eastAsia="en-US"/>
        </w:rPr>
        <w:t xml:space="preserve">szer </w:t>
      </w:r>
      <w:r w:rsidRPr="0041344A">
        <w:rPr>
          <w:rFonts w:ascii="Times New Roman" w:hAnsi="Times New Roman"/>
          <w:szCs w:val="22"/>
          <w:lang w:val="hu-HU" w:eastAsia="en-US"/>
        </w:rPr>
        <w:t xml:space="preserve">alkalmazását követően. A kockázat valószínűleg nő a dózis és a kezelés hosszának növekedésével. A rendelkezésre álló adatok nem jeleznek összefüggést az </w:t>
      </w:r>
      <w:r w:rsidRPr="0041344A">
        <w:rPr>
          <w:rFonts w:ascii="Times New Roman" w:hAnsi="Times New Roman"/>
          <w:szCs w:val="22"/>
          <w:lang w:val="hu-HU"/>
        </w:rPr>
        <w:t xml:space="preserve">acetilszalicilsav bevétele és a vetélés növekedett kockázata között. A malformációkra vonatkozó, az acetilszalicilsavval kapcsolatos epidemiológiai adatok nem egyértelműek, de nem zárható ki a </w:t>
      </w:r>
      <w:r w:rsidRPr="0041344A">
        <w:rPr>
          <w:rFonts w:ascii="Times New Roman" w:hAnsi="Times New Roman"/>
          <w:szCs w:val="22"/>
          <w:lang w:val="hu-HU" w:eastAsia="en-US"/>
        </w:rPr>
        <w:t>nyitott hasfal előfordulásának fokozott kockázata. Egy prospektív vizsgálat, amely korai terhességeket vizsgált (1</w:t>
      </w:r>
      <w:r w:rsidR="00923EAD" w:rsidRPr="0041344A">
        <w:rPr>
          <w:rFonts w:ascii="Times New Roman" w:hAnsi="Times New Roman"/>
          <w:szCs w:val="22"/>
          <w:lang w:val="hu-HU" w:eastAsia="en-US"/>
        </w:rPr>
        <w:noBreakHyphen/>
      </w:r>
      <w:r w:rsidRPr="0041344A">
        <w:rPr>
          <w:rFonts w:ascii="Times New Roman" w:hAnsi="Times New Roman"/>
          <w:szCs w:val="22"/>
          <w:lang w:val="hu-HU" w:eastAsia="en-US"/>
        </w:rPr>
        <w:t>4</w:t>
      </w:r>
      <w:r w:rsidR="00923EAD" w:rsidRPr="0041344A">
        <w:rPr>
          <w:rFonts w:ascii="Times New Roman" w:hAnsi="Times New Roman"/>
          <w:szCs w:val="22"/>
          <w:lang w:val="hu-HU" w:eastAsia="en-US"/>
        </w:rPr>
        <w:t> </w:t>
      </w:r>
      <w:r w:rsidRPr="0041344A">
        <w:rPr>
          <w:rFonts w:ascii="Times New Roman" w:hAnsi="Times New Roman"/>
          <w:szCs w:val="22"/>
          <w:lang w:val="hu-HU" w:eastAsia="en-US"/>
        </w:rPr>
        <w:t>hónap) kb.</w:t>
      </w:r>
      <w:r w:rsidR="00923EAD" w:rsidRPr="0041344A">
        <w:rPr>
          <w:rFonts w:ascii="Times New Roman" w:hAnsi="Times New Roman"/>
          <w:szCs w:val="22"/>
          <w:lang w:val="hu-HU" w:eastAsia="en-US"/>
        </w:rPr>
        <w:t> </w:t>
      </w:r>
      <w:r w:rsidRPr="0041344A">
        <w:rPr>
          <w:rFonts w:ascii="Times New Roman" w:hAnsi="Times New Roman"/>
          <w:szCs w:val="22"/>
          <w:lang w:val="hu-HU" w:eastAsia="en-US"/>
        </w:rPr>
        <w:t>14 800</w:t>
      </w:r>
      <w:r w:rsidR="00923EAD" w:rsidRPr="0041344A">
        <w:rPr>
          <w:rFonts w:ascii="Times New Roman" w:hAnsi="Times New Roman"/>
          <w:szCs w:val="22"/>
          <w:lang w:val="hu-HU" w:eastAsia="en-US"/>
        </w:rPr>
        <w:t> </w:t>
      </w:r>
      <w:r w:rsidRPr="0041344A">
        <w:rPr>
          <w:rFonts w:ascii="Times New Roman" w:hAnsi="Times New Roman"/>
          <w:szCs w:val="22"/>
          <w:lang w:val="hu-HU" w:eastAsia="en-US"/>
        </w:rPr>
        <w:t>anya-gyermek pároson, nem mutatott ki összefüggést a malformációk megnövekedett arányával.</w:t>
      </w:r>
    </w:p>
    <w:p w14:paraId="07A25D51" w14:textId="77777777" w:rsidR="006B551E" w:rsidRPr="0041344A" w:rsidRDefault="006B551E" w:rsidP="004F578B">
      <w:pPr>
        <w:pStyle w:val="GlobalBayerBodyText"/>
        <w:tabs>
          <w:tab w:val="clear" w:pos="11174"/>
          <w:tab w:val="clear" w:pos="15142"/>
        </w:tabs>
        <w:spacing w:before="0" w:after="0" w:line="260" w:lineRule="exact"/>
        <w:rPr>
          <w:rFonts w:ascii="Times New Roman" w:hAnsi="Times New Roman"/>
          <w:szCs w:val="22"/>
          <w:lang w:val="hu-HU" w:eastAsia="en-US"/>
        </w:rPr>
      </w:pPr>
    </w:p>
    <w:p w14:paraId="7AE2AE0F" w14:textId="77777777" w:rsidR="00B5740E" w:rsidRPr="0041344A" w:rsidRDefault="00B5740E" w:rsidP="004F578B">
      <w:pPr>
        <w:pStyle w:val="GlobalBayerBodyText"/>
        <w:tabs>
          <w:tab w:val="clear" w:pos="11174"/>
          <w:tab w:val="clear" w:pos="15142"/>
        </w:tabs>
        <w:spacing w:before="0" w:after="0" w:line="260" w:lineRule="exact"/>
        <w:rPr>
          <w:rFonts w:ascii="Times New Roman" w:hAnsi="Times New Roman"/>
          <w:szCs w:val="22"/>
          <w:lang w:val="hu-HU" w:eastAsia="en-US"/>
        </w:rPr>
      </w:pPr>
      <w:r w:rsidRPr="0041344A">
        <w:rPr>
          <w:rFonts w:ascii="Times New Roman" w:hAnsi="Times New Roman"/>
          <w:szCs w:val="22"/>
          <w:lang w:val="hu-HU" w:eastAsia="en-US"/>
        </w:rPr>
        <w:t>Állatokon végzett vizsgálatokban kimutattak reproduktív toxicitást (lásd</w:t>
      </w:r>
      <w:r w:rsidR="00923EAD" w:rsidRPr="0041344A">
        <w:rPr>
          <w:rFonts w:ascii="Times New Roman" w:hAnsi="Times New Roman"/>
          <w:szCs w:val="22"/>
          <w:lang w:val="hu-HU" w:eastAsia="en-US"/>
        </w:rPr>
        <w:t> </w:t>
      </w:r>
      <w:r w:rsidRPr="0041344A">
        <w:rPr>
          <w:rFonts w:ascii="Times New Roman" w:hAnsi="Times New Roman"/>
          <w:szCs w:val="22"/>
          <w:lang w:val="hu-HU" w:eastAsia="en-US"/>
        </w:rPr>
        <w:t>5.3</w:t>
      </w:r>
      <w:r w:rsidR="00923EAD" w:rsidRPr="0041344A">
        <w:rPr>
          <w:rFonts w:ascii="Times New Roman" w:hAnsi="Times New Roman"/>
          <w:szCs w:val="22"/>
          <w:lang w:val="hu-HU" w:eastAsia="en-US"/>
        </w:rPr>
        <w:t> </w:t>
      </w:r>
      <w:r w:rsidRPr="0041344A">
        <w:rPr>
          <w:rFonts w:ascii="Times New Roman" w:hAnsi="Times New Roman"/>
          <w:szCs w:val="22"/>
          <w:lang w:val="hu-HU" w:eastAsia="en-US"/>
        </w:rPr>
        <w:t>pont).</w:t>
      </w:r>
    </w:p>
    <w:p w14:paraId="0CA87E36" w14:textId="77777777" w:rsidR="005C5E95" w:rsidRDefault="005C5E95" w:rsidP="004F578B">
      <w:pPr>
        <w:pStyle w:val="GlobalBayerBodyText"/>
        <w:tabs>
          <w:tab w:val="clear" w:pos="11174"/>
          <w:tab w:val="clear" w:pos="15142"/>
        </w:tabs>
        <w:spacing w:before="0" w:after="0" w:line="260" w:lineRule="exact"/>
        <w:rPr>
          <w:rFonts w:ascii="Times New Roman" w:hAnsi="Times New Roman"/>
          <w:szCs w:val="22"/>
          <w:lang w:val="hu-HU" w:eastAsia="en-US"/>
        </w:rPr>
      </w:pPr>
    </w:p>
    <w:p w14:paraId="653C7A25" w14:textId="10785633" w:rsidR="001F1EF9" w:rsidRPr="005C5E95" w:rsidRDefault="005C5E95" w:rsidP="004F578B">
      <w:pPr>
        <w:pStyle w:val="GlobalBayerBodyText"/>
        <w:tabs>
          <w:tab w:val="clear" w:pos="11174"/>
          <w:tab w:val="clear" w:pos="15142"/>
        </w:tabs>
        <w:spacing w:before="0" w:after="0" w:line="260" w:lineRule="exact"/>
        <w:rPr>
          <w:rFonts w:ascii="Times New Roman" w:hAnsi="Times New Roman"/>
          <w:i/>
          <w:iCs/>
          <w:szCs w:val="22"/>
          <w:lang w:val="hu-HU" w:eastAsia="en-US"/>
        </w:rPr>
      </w:pPr>
      <w:r w:rsidRPr="005C5E95">
        <w:rPr>
          <w:rFonts w:ascii="Times New Roman" w:hAnsi="Times New Roman"/>
          <w:i/>
          <w:iCs/>
          <w:szCs w:val="22"/>
          <w:lang w:val="hu-HU" w:eastAsia="en-US"/>
        </w:rPr>
        <w:t>Alacsony dózisok (100 mg és az annál kisebb napi dózisok):</w:t>
      </w:r>
    </w:p>
    <w:p w14:paraId="4774739F" w14:textId="43A1F047" w:rsidR="00DA5B38" w:rsidRDefault="00DA5B38" w:rsidP="004F578B">
      <w:pPr>
        <w:pStyle w:val="GlobalBayerBodyText"/>
        <w:tabs>
          <w:tab w:val="clear" w:pos="11174"/>
          <w:tab w:val="clear" w:pos="15142"/>
        </w:tabs>
        <w:spacing w:before="0" w:after="0" w:line="260" w:lineRule="exact"/>
        <w:rPr>
          <w:rFonts w:ascii="Times New Roman" w:hAnsi="Times New Roman"/>
          <w:szCs w:val="22"/>
          <w:lang w:val="hu-HU" w:eastAsia="en-US"/>
        </w:rPr>
      </w:pPr>
      <w:r w:rsidRPr="00DA5B38">
        <w:rPr>
          <w:rFonts w:ascii="Times New Roman" w:hAnsi="Times New Roman"/>
          <w:szCs w:val="22"/>
          <w:lang w:val="hu-HU" w:eastAsia="en-US"/>
        </w:rPr>
        <w:t>A klinikai vizsgálatok azt mutatják, hogy a 100</w:t>
      </w:r>
      <w:r>
        <w:rPr>
          <w:rFonts w:ascii="Times New Roman" w:hAnsi="Times New Roman"/>
          <w:szCs w:val="22"/>
          <w:lang w:val="hu-HU" w:eastAsia="en-US"/>
        </w:rPr>
        <w:t> </w:t>
      </w:r>
      <w:r w:rsidRPr="00DA5B38">
        <w:rPr>
          <w:rFonts w:ascii="Times New Roman" w:hAnsi="Times New Roman"/>
          <w:szCs w:val="22"/>
          <w:lang w:val="hu-HU" w:eastAsia="en-US"/>
        </w:rPr>
        <w:t>mg</w:t>
      </w:r>
      <w:r>
        <w:rPr>
          <w:rFonts w:ascii="Times New Roman" w:hAnsi="Times New Roman"/>
          <w:szCs w:val="22"/>
          <w:lang w:val="hu-HU" w:eastAsia="en-US"/>
        </w:rPr>
        <w:t>/napig</w:t>
      </w:r>
      <w:r w:rsidRPr="00DA5B38">
        <w:rPr>
          <w:rFonts w:ascii="Times New Roman" w:hAnsi="Times New Roman"/>
          <w:szCs w:val="22"/>
          <w:lang w:val="hu-HU" w:eastAsia="en-US"/>
        </w:rPr>
        <w:t xml:space="preserve"> terjedő napi </w:t>
      </w:r>
      <w:r>
        <w:rPr>
          <w:rFonts w:ascii="Times New Roman" w:hAnsi="Times New Roman"/>
          <w:szCs w:val="22"/>
          <w:lang w:val="hu-HU" w:eastAsia="en-US"/>
        </w:rPr>
        <w:t xml:space="preserve">acetilszalicilsav </w:t>
      </w:r>
      <w:r w:rsidRPr="00DA5B38">
        <w:rPr>
          <w:rFonts w:ascii="Times New Roman" w:hAnsi="Times New Roman"/>
          <w:szCs w:val="22"/>
          <w:lang w:val="hu-HU" w:eastAsia="en-US"/>
        </w:rPr>
        <w:t>dózisok korlátozott szülészeti alkalmazás esetén, amelyek speciális megfigyelést igényelnek, biztonságosnak tűnnek.</w:t>
      </w:r>
    </w:p>
    <w:p w14:paraId="149C8C43" w14:textId="77777777" w:rsidR="005C5E95" w:rsidRDefault="005C5E95" w:rsidP="004F578B">
      <w:pPr>
        <w:pStyle w:val="GlobalBayerBodyText"/>
        <w:tabs>
          <w:tab w:val="clear" w:pos="11174"/>
          <w:tab w:val="clear" w:pos="15142"/>
        </w:tabs>
        <w:spacing w:before="0" w:after="0" w:line="260" w:lineRule="exact"/>
        <w:rPr>
          <w:rFonts w:ascii="Times New Roman" w:hAnsi="Times New Roman"/>
          <w:szCs w:val="22"/>
          <w:lang w:val="hu-HU" w:eastAsia="en-US"/>
        </w:rPr>
      </w:pPr>
    </w:p>
    <w:p w14:paraId="51406A5B" w14:textId="29809DFB" w:rsidR="005C5E95" w:rsidRPr="005C5E95" w:rsidRDefault="005C5E95" w:rsidP="004F578B">
      <w:pPr>
        <w:pStyle w:val="GlobalBayerBodyText"/>
        <w:tabs>
          <w:tab w:val="clear" w:pos="11174"/>
          <w:tab w:val="clear" w:pos="15142"/>
        </w:tabs>
        <w:spacing w:before="0" w:after="0" w:line="260" w:lineRule="exact"/>
        <w:rPr>
          <w:rFonts w:ascii="Times New Roman" w:hAnsi="Times New Roman"/>
          <w:i/>
          <w:iCs/>
          <w:szCs w:val="22"/>
          <w:lang w:val="hu-HU" w:eastAsia="en-US"/>
        </w:rPr>
      </w:pPr>
      <w:r w:rsidRPr="005C5E95">
        <w:rPr>
          <w:rFonts w:ascii="Times New Roman" w:hAnsi="Times New Roman"/>
          <w:i/>
          <w:iCs/>
          <w:szCs w:val="22"/>
          <w:lang w:val="hu-HU" w:eastAsia="en-US"/>
        </w:rPr>
        <w:t>100 mg/nap feletti, de legfeljebb 500 mg/nap dózisok:</w:t>
      </w:r>
    </w:p>
    <w:p w14:paraId="2F3D0FD5" w14:textId="2AE2F4B5" w:rsidR="005C5E95" w:rsidRPr="005C5E95" w:rsidRDefault="005C5E95" w:rsidP="004F578B">
      <w:pPr>
        <w:pStyle w:val="GlobalBayerBodyText"/>
        <w:tabs>
          <w:tab w:val="clear" w:pos="11174"/>
          <w:tab w:val="clear" w:pos="15142"/>
        </w:tabs>
        <w:spacing w:before="0" w:after="0" w:line="260" w:lineRule="exact"/>
        <w:rPr>
          <w:rFonts w:ascii="Times New Roman" w:hAnsi="Times New Roman"/>
          <w:szCs w:val="22"/>
          <w:lang w:val="hu-HU" w:eastAsia="en-US"/>
        </w:rPr>
      </w:pPr>
      <w:r w:rsidRPr="005C5E95">
        <w:rPr>
          <w:rFonts w:ascii="Times New Roman" w:hAnsi="Times New Roman"/>
          <w:szCs w:val="22"/>
          <w:lang w:val="hu-HU" w:eastAsia="en-US"/>
        </w:rPr>
        <w:t>Nem áll rendelkezésre elegendő klinikai tapasztalat a napi 100</w:t>
      </w:r>
      <w:r>
        <w:rPr>
          <w:rFonts w:ascii="Times New Roman" w:hAnsi="Times New Roman"/>
          <w:szCs w:val="22"/>
          <w:lang w:val="hu-HU" w:eastAsia="en-US"/>
        </w:rPr>
        <w:t> </w:t>
      </w:r>
      <w:r w:rsidRPr="005C5E95">
        <w:rPr>
          <w:rFonts w:ascii="Times New Roman" w:hAnsi="Times New Roman"/>
          <w:szCs w:val="22"/>
          <w:lang w:val="hu-HU" w:eastAsia="en-US"/>
        </w:rPr>
        <w:t>mg-ot meghaladó és legfeljebb 500</w:t>
      </w:r>
      <w:r>
        <w:rPr>
          <w:rFonts w:ascii="Times New Roman" w:hAnsi="Times New Roman"/>
          <w:szCs w:val="22"/>
          <w:lang w:val="hu-HU" w:eastAsia="en-US"/>
        </w:rPr>
        <w:t> </w:t>
      </w:r>
      <w:r w:rsidRPr="005C5E95">
        <w:rPr>
          <w:rFonts w:ascii="Times New Roman" w:hAnsi="Times New Roman"/>
          <w:szCs w:val="22"/>
          <w:lang w:val="hu-HU" w:eastAsia="en-US"/>
        </w:rPr>
        <w:t>mg/nap dózisok alkalmazásával kapcsolatban. Ezért az alábbi, napi 500</w:t>
      </w:r>
      <w:r>
        <w:rPr>
          <w:rFonts w:ascii="Times New Roman" w:hAnsi="Times New Roman"/>
          <w:szCs w:val="22"/>
          <w:lang w:val="hu-HU" w:eastAsia="en-US"/>
        </w:rPr>
        <w:t> </w:t>
      </w:r>
      <w:r w:rsidRPr="005C5E95">
        <w:rPr>
          <w:rFonts w:ascii="Times New Roman" w:hAnsi="Times New Roman"/>
          <w:szCs w:val="22"/>
          <w:lang w:val="hu-HU" w:eastAsia="en-US"/>
        </w:rPr>
        <w:t>mg és nagyobb adagokra vonatkozó ajánlások erre a dózistartományra is érvényesek.</w:t>
      </w:r>
    </w:p>
    <w:p w14:paraId="549531FF" w14:textId="77777777" w:rsidR="005C5E95" w:rsidRPr="005C5E95" w:rsidRDefault="005C5E95" w:rsidP="004F578B">
      <w:pPr>
        <w:pStyle w:val="GlobalBayerBodyText"/>
        <w:tabs>
          <w:tab w:val="clear" w:pos="11174"/>
          <w:tab w:val="clear" w:pos="15142"/>
        </w:tabs>
        <w:spacing w:before="0" w:after="0" w:line="260" w:lineRule="exact"/>
        <w:rPr>
          <w:rFonts w:ascii="Times New Roman" w:hAnsi="Times New Roman"/>
          <w:szCs w:val="22"/>
          <w:lang w:val="hu-HU" w:eastAsia="en-US"/>
        </w:rPr>
      </w:pPr>
    </w:p>
    <w:p w14:paraId="2B9DBDB9" w14:textId="443B4AD2" w:rsidR="005C5E95" w:rsidRPr="0041344A" w:rsidRDefault="005C5E95" w:rsidP="004F578B">
      <w:pPr>
        <w:pStyle w:val="GlobalBayerBodyText"/>
        <w:tabs>
          <w:tab w:val="clear" w:pos="11174"/>
          <w:tab w:val="clear" w:pos="15142"/>
        </w:tabs>
        <w:spacing w:before="0" w:after="0" w:line="260" w:lineRule="exact"/>
        <w:rPr>
          <w:rFonts w:ascii="Times New Roman" w:hAnsi="Times New Roman"/>
          <w:szCs w:val="22"/>
          <w:lang w:val="hu-HU" w:eastAsia="en-US"/>
        </w:rPr>
      </w:pPr>
      <w:r w:rsidRPr="006D5515">
        <w:rPr>
          <w:rFonts w:ascii="Times New Roman" w:hAnsi="Times New Roman"/>
          <w:i/>
          <w:iCs/>
          <w:szCs w:val="22"/>
          <w:lang w:val="hu-HU" w:eastAsia="en-US"/>
        </w:rPr>
        <w:t>500 mg/nap vagy annál nagyobb dózisok:</w:t>
      </w:r>
    </w:p>
    <w:p w14:paraId="428A66BD" w14:textId="0EF22FD4" w:rsidR="004F42CC" w:rsidRDefault="004F42CC" w:rsidP="004F578B">
      <w:pPr>
        <w:pStyle w:val="GlobalBayerBodyText"/>
        <w:tabs>
          <w:tab w:val="clear" w:pos="11174"/>
          <w:tab w:val="clear" w:pos="15142"/>
        </w:tabs>
        <w:spacing w:before="0" w:after="0" w:line="260" w:lineRule="exact"/>
        <w:rPr>
          <w:rFonts w:ascii="Times New Roman" w:hAnsi="Times New Roman"/>
          <w:szCs w:val="22"/>
          <w:lang w:val="hu-HU" w:eastAsia="en-US"/>
        </w:rPr>
      </w:pPr>
      <w:bookmarkStart w:id="1" w:name="_Hlk143168656"/>
      <w:r w:rsidRPr="004F42CC">
        <w:rPr>
          <w:rFonts w:ascii="Times New Roman" w:hAnsi="Times New Roman"/>
          <w:szCs w:val="22"/>
          <w:lang w:val="hu-HU" w:eastAsia="en-US"/>
        </w:rPr>
        <w:t>A terhesség 20. hetétől kezdődően a</w:t>
      </w:r>
      <w:r>
        <w:rPr>
          <w:rFonts w:ascii="Times New Roman" w:hAnsi="Times New Roman"/>
          <w:szCs w:val="22"/>
          <w:lang w:val="hu-HU" w:eastAsia="en-US"/>
        </w:rPr>
        <w:t xml:space="preserve">z </w:t>
      </w:r>
      <w:r w:rsidR="005C5E95">
        <w:rPr>
          <w:rFonts w:ascii="Times New Roman" w:hAnsi="Times New Roman"/>
          <w:szCs w:val="22"/>
          <w:lang w:val="hu-HU" w:eastAsia="en-US"/>
        </w:rPr>
        <w:t>acetilszalicilsav</w:t>
      </w:r>
      <w:r w:rsidRPr="004F42CC">
        <w:rPr>
          <w:rFonts w:ascii="Times New Roman" w:hAnsi="Times New Roman"/>
          <w:szCs w:val="22"/>
          <w:lang w:val="hu-HU" w:eastAsia="en-US"/>
        </w:rPr>
        <w:t xml:space="preserve"> alkalmazása a magzati veseműködési zavarból eredő oligohydramniont okozhat. Ez röviddel a kezelés megkezdése után jelentkezhet, és a kezelés abbahagyása után általában reverzibilis. Ezen felül – a második trimeszterben végzett kezelést követően – ductus arteriosus-szűkületről is beszámoltak, mely a legtöbb esetben a kezelés leállítása után helyreállt. Emiatt </w:t>
      </w:r>
      <w:r w:rsidR="00006651">
        <w:rPr>
          <w:rFonts w:ascii="Times New Roman" w:hAnsi="Times New Roman"/>
          <w:szCs w:val="22"/>
          <w:lang w:val="hu-HU" w:eastAsia="en-US"/>
        </w:rPr>
        <w:t xml:space="preserve">a </w:t>
      </w:r>
      <w:bookmarkEnd w:id="1"/>
      <w:r w:rsidR="00B5740E" w:rsidRPr="0041344A">
        <w:rPr>
          <w:rFonts w:ascii="Times New Roman" w:hAnsi="Times New Roman"/>
          <w:szCs w:val="22"/>
          <w:lang w:val="hu-HU" w:eastAsia="en-US"/>
        </w:rPr>
        <w:t xml:space="preserve">terhesség első és második trimesztere alatt csak </w:t>
      </w:r>
      <w:r w:rsidR="006C6270">
        <w:rPr>
          <w:rFonts w:ascii="Times New Roman" w:hAnsi="Times New Roman"/>
          <w:szCs w:val="22"/>
          <w:lang w:val="hu-HU" w:eastAsia="en-US"/>
        </w:rPr>
        <w:t xml:space="preserve">az </w:t>
      </w:r>
      <w:r w:rsidR="00B5740E" w:rsidRPr="0041344A">
        <w:rPr>
          <w:rFonts w:ascii="Times New Roman" w:hAnsi="Times New Roman"/>
          <w:szCs w:val="22"/>
          <w:lang w:val="hu-HU" w:eastAsia="en-US"/>
        </w:rPr>
        <w:t>előny</w:t>
      </w:r>
      <w:r w:rsidR="00D94121" w:rsidRPr="0041344A">
        <w:rPr>
          <w:rFonts w:ascii="Times New Roman" w:hAnsi="Times New Roman"/>
          <w:szCs w:val="22"/>
          <w:lang w:val="hu-HU" w:eastAsia="en-US"/>
        </w:rPr>
        <w:t>/kockázat</w:t>
      </w:r>
      <w:r w:rsidR="00B5740E" w:rsidRPr="0041344A">
        <w:rPr>
          <w:rFonts w:ascii="Times New Roman" w:hAnsi="Times New Roman"/>
          <w:szCs w:val="22"/>
          <w:lang w:val="hu-HU" w:eastAsia="en-US"/>
        </w:rPr>
        <w:t xml:space="preserve"> </w:t>
      </w:r>
      <w:r w:rsidR="006C6270" w:rsidRPr="0041344A">
        <w:rPr>
          <w:rFonts w:ascii="Times New Roman" w:hAnsi="Times New Roman"/>
          <w:szCs w:val="22"/>
          <w:lang w:val="hu-HU" w:eastAsia="en-US"/>
        </w:rPr>
        <w:t xml:space="preserve">alapos </w:t>
      </w:r>
      <w:r w:rsidR="00B5740E" w:rsidRPr="0041344A">
        <w:rPr>
          <w:rFonts w:ascii="Times New Roman" w:hAnsi="Times New Roman"/>
          <w:szCs w:val="22"/>
          <w:lang w:val="hu-HU" w:eastAsia="en-US"/>
        </w:rPr>
        <w:t>mérlegelés</w:t>
      </w:r>
      <w:r w:rsidR="006C6270">
        <w:rPr>
          <w:rFonts w:ascii="Times New Roman" w:hAnsi="Times New Roman"/>
          <w:szCs w:val="22"/>
          <w:lang w:val="hu-HU" w:eastAsia="en-US"/>
        </w:rPr>
        <w:t>é</w:t>
      </w:r>
      <w:r w:rsidR="00B5740E" w:rsidRPr="0041344A">
        <w:rPr>
          <w:rFonts w:ascii="Times New Roman" w:hAnsi="Times New Roman"/>
          <w:szCs w:val="22"/>
          <w:lang w:val="hu-HU" w:eastAsia="en-US"/>
        </w:rPr>
        <w:t xml:space="preserve">t követően adható </w:t>
      </w:r>
      <w:r w:rsidR="00B5740E" w:rsidRPr="0041344A">
        <w:rPr>
          <w:rFonts w:ascii="Times New Roman" w:hAnsi="Times New Roman"/>
          <w:szCs w:val="22"/>
          <w:lang w:val="hu-HU"/>
        </w:rPr>
        <w:t>acetilszalicilsav</w:t>
      </w:r>
      <w:r w:rsidR="00B5740E" w:rsidRPr="0041344A">
        <w:rPr>
          <w:rFonts w:ascii="Times New Roman" w:hAnsi="Times New Roman"/>
          <w:szCs w:val="22"/>
          <w:lang w:val="hu-HU" w:eastAsia="en-US"/>
        </w:rPr>
        <w:t>-tartalmú gyógyszer. Amennyiben acetilszalicilsav alkalmazására kerül sor olyan nőnél, aki teherbe kíván esni, vagy a terhessége első vagy második trimeszterét tölti, a dózist és a kezelés időtartamát olyan alacsonyan kell tartani, amennyire csak lehetséges.</w:t>
      </w:r>
      <w:r w:rsidR="00403F2A">
        <w:rPr>
          <w:rFonts w:ascii="Times New Roman" w:hAnsi="Times New Roman"/>
          <w:szCs w:val="22"/>
          <w:lang w:val="hu-HU" w:eastAsia="en-US"/>
        </w:rPr>
        <w:t xml:space="preserve"> </w:t>
      </w:r>
      <w:bookmarkStart w:id="2" w:name="_Hlk143168679"/>
      <w:r w:rsidRPr="004F42CC">
        <w:rPr>
          <w:rFonts w:ascii="Times New Roman" w:hAnsi="Times New Roman"/>
          <w:szCs w:val="22"/>
          <w:lang w:val="hu-HU" w:eastAsia="en-US"/>
        </w:rPr>
        <w:t>Megfontolandó az oligohydramnion és a ductus arteriosus</w:t>
      </w:r>
      <w:r w:rsidR="00BF0B33">
        <w:rPr>
          <w:rFonts w:ascii="Times New Roman" w:hAnsi="Times New Roman"/>
          <w:szCs w:val="22"/>
          <w:lang w:val="hu-HU" w:eastAsia="en-US"/>
        </w:rPr>
        <w:t>-</w:t>
      </w:r>
      <w:r w:rsidRPr="004F42CC">
        <w:rPr>
          <w:rFonts w:ascii="Times New Roman" w:hAnsi="Times New Roman"/>
          <w:szCs w:val="22"/>
          <w:lang w:val="hu-HU" w:eastAsia="en-US"/>
        </w:rPr>
        <w:t>szűkület antenatalis monitorozása, ha a</w:t>
      </w:r>
      <w:r>
        <w:rPr>
          <w:rFonts w:ascii="Times New Roman" w:hAnsi="Times New Roman"/>
          <w:szCs w:val="22"/>
          <w:lang w:val="hu-HU" w:eastAsia="en-US"/>
        </w:rPr>
        <w:t xml:space="preserve">z </w:t>
      </w:r>
      <w:r w:rsidR="005C5E95">
        <w:rPr>
          <w:rFonts w:ascii="Times New Roman" w:hAnsi="Times New Roman"/>
          <w:szCs w:val="22"/>
          <w:lang w:val="hu-HU" w:eastAsia="en-US"/>
        </w:rPr>
        <w:t>acetilszalicilsav</w:t>
      </w:r>
      <w:r>
        <w:rPr>
          <w:rFonts w:ascii="Times New Roman" w:hAnsi="Times New Roman"/>
          <w:szCs w:val="22"/>
          <w:lang w:val="hu-HU" w:eastAsia="en-US"/>
        </w:rPr>
        <w:t>-</w:t>
      </w:r>
      <w:r w:rsidRPr="004F42CC">
        <w:rPr>
          <w:rFonts w:ascii="Times New Roman" w:hAnsi="Times New Roman"/>
          <w:szCs w:val="22"/>
          <w:lang w:val="hu-HU" w:eastAsia="en-US"/>
        </w:rPr>
        <w:t>kezelés a 20.</w:t>
      </w:r>
      <w:r w:rsidR="00BF0B33">
        <w:rPr>
          <w:rFonts w:ascii="Times New Roman" w:hAnsi="Times New Roman"/>
          <w:szCs w:val="22"/>
          <w:lang w:val="hu-HU" w:eastAsia="en-US"/>
        </w:rPr>
        <w:t> </w:t>
      </w:r>
      <w:r w:rsidRPr="004F42CC">
        <w:rPr>
          <w:rFonts w:ascii="Times New Roman" w:hAnsi="Times New Roman"/>
          <w:szCs w:val="22"/>
          <w:lang w:val="hu-HU" w:eastAsia="en-US"/>
        </w:rPr>
        <w:t>terhességi héttől több napon át történt. A</w:t>
      </w:r>
      <w:r>
        <w:rPr>
          <w:rFonts w:ascii="Times New Roman" w:hAnsi="Times New Roman"/>
          <w:szCs w:val="22"/>
          <w:lang w:val="hu-HU" w:eastAsia="en-US"/>
        </w:rPr>
        <w:t xml:space="preserve">z </w:t>
      </w:r>
      <w:r w:rsidR="005C5E95">
        <w:rPr>
          <w:rFonts w:ascii="Times New Roman" w:hAnsi="Times New Roman"/>
          <w:szCs w:val="22"/>
          <w:lang w:val="hu-HU" w:eastAsia="en-US"/>
        </w:rPr>
        <w:t>acetilszalicilsav</w:t>
      </w:r>
      <w:r>
        <w:rPr>
          <w:rFonts w:ascii="Times New Roman" w:hAnsi="Times New Roman"/>
          <w:szCs w:val="22"/>
          <w:lang w:val="hu-HU" w:eastAsia="en-US"/>
        </w:rPr>
        <w:t xml:space="preserve"> </w:t>
      </w:r>
      <w:r w:rsidRPr="004F42CC">
        <w:rPr>
          <w:rFonts w:ascii="Times New Roman" w:hAnsi="Times New Roman"/>
          <w:szCs w:val="22"/>
          <w:lang w:val="hu-HU" w:eastAsia="en-US"/>
        </w:rPr>
        <w:t>alkalmazását abba kell hagyni oligohydramnion vagy ductus arteriosus-szűkület észlelése esetén.</w:t>
      </w:r>
    </w:p>
    <w:bookmarkEnd w:id="2"/>
    <w:p w14:paraId="70EEB06F" w14:textId="5493D3F2" w:rsidR="004F42CC" w:rsidRDefault="004F42CC" w:rsidP="004F578B">
      <w:pPr>
        <w:pStyle w:val="GlobalBayerBodyText"/>
        <w:tabs>
          <w:tab w:val="clear" w:pos="11174"/>
          <w:tab w:val="clear" w:pos="15142"/>
        </w:tabs>
        <w:spacing w:before="0" w:after="0" w:line="260" w:lineRule="exact"/>
        <w:rPr>
          <w:rFonts w:ascii="Times New Roman" w:hAnsi="Times New Roman"/>
          <w:szCs w:val="22"/>
          <w:lang w:val="hu-HU" w:eastAsia="en-US"/>
        </w:rPr>
      </w:pPr>
    </w:p>
    <w:p w14:paraId="5845E94E" w14:textId="3207D121" w:rsidR="00B5740E" w:rsidRPr="0041344A" w:rsidRDefault="00B5740E" w:rsidP="004F578B">
      <w:pPr>
        <w:pStyle w:val="GlobalBayerBodyText"/>
        <w:tabs>
          <w:tab w:val="clear" w:pos="11174"/>
          <w:tab w:val="clear" w:pos="15142"/>
        </w:tabs>
        <w:spacing w:before="0" w:after="0" w:line="260" w:lineRule="exact"/>
        <w:rPr>
          <w:rFonts w:ascii="Times New Roman" w:hAnsi="Times New Roman"/>
          <w:szCs w:val="22"/>
          <w:lang w:val="hu-HU" w:eastAsia="en-US"/>
        </w:rPr>
      </w:pPr>
      <w:r w:rsidRPr="0041344A">
        <w:rPr>
          <w:rFonts w:ascii="Times New Roman" w:hAnsi="Times New Roman"/>
          <w:szCs w:val="22"/>
          <w:lang w:val="hu-HU" w:eastAsia="en-US"/>
        </w:rPr>
        <w:t>A terhesség harmadik trimesztere alatt a prosztaglandinszintézis</w:t>
      </w:r>
      <w:r w:rsidR="000338DE">
        <w:rPr>
          <w:rFonts w:ascii="Times New Roman" w:hAnsi="Times New Roman"/>
          <w:szCs w:val="22"/>
          <w:lang w:val="hu-HU" w:eastAsia="en-US"/>
        </w:rPr>
        <w:t>-</w:t>
      </w:r>
      <w:r w:rsidRPr="0041344A">
        <w:rPr>
          <w:rFonts w:ascii="Times New Roman" w:hAnsi="Times New Roman"/>
          <w:szCs w:val="22"/>
          <w:lang w:val="hu-HU" w:eastAsia="en-US"/>
        </w:rPr>
        <w:t>gátlók növelhetik az alábbiak kockázatát a magzatnál:</w:t>
      </w:r>
    </w:p>
    <w:p w14:paraId="0D1435EC" w14:textId="46F699F0" w:rsidR="00B5740E" w:rsidRPr="0041344A" w:rsidRDefault="00923B38" w:rsidP="004F578B">
      <w:pPr>
        <w:pStyle w:val="GlobalBayerBodyText"/>
        <w:numPr>
          <w:ilvl w:val="0"/>
          <w:numId w:val="8"/>
        </w:numPr>
        <w:tabs>
          <w:tab w:val="clear" w:pos="720"/>
          <w:tab w:val="clear" w:pos="11174"/>
          <w:tab w:val="clear" w:pos="15142"/>
        </w:tabs>
        <w:spacing w:before="0" w:after="0" w:line="260" w:lineRule="exact"/>
        <w:rPr>
          <w:rFonts w:ascii="Times New Roman" w:hAnsi="Times New Roman"/>
          <w:szCs w:val="22"/>
          <w:lang w:val="hu-HU" w:eastAsia="en-US"/>
        </w:rPr>
      </w:pPr>
      <w:r>
        <w:rPr>
          <w:rFonts w:ascii="Times New Roman" w:hAnsi="Times New Roman"/>
          <w:szCs w:val="22"/>
          <w:lang w:val="hu-HU" w:eastAsia="en-US"/>
        </w:rPr>
        <w:t>c</w:t>
      </w:r>
      <w:r w:rsidR="00B5740E" w:rsidRPr="0041344A">
        <w:rPr>
          <w:rFonts w:ascii="Times New Roman" w:hAnsi="Times New Roman"/>
          <w:szCs w:val="22"/>
          <w:lang w:val="hu-HU" w:eastAsia="en-US"/>
        </w:rPr>
        <w:t>ardiopulmon</w:t>
      </w:r>
      <w:r>
        <w:rPr>
          <w:rFonts w:ascii="Times New Roman" w:hAnsi="Times New Roman"/>
          <w:szCs w:val="22"/>
          <w:lang w:val="hu-HU" w:eastAsia="en-US"/>
        </w:rPr>
        <w:t>a</w:t>
      </w:r>
      <w:r w:rsidR="00B5740E" w:rsidRPr="0041344A">
        <w:rPr>
          <w:rFonts w:ascii="Times New Roman" w:hAnsi="Times New Roman"/>
          <w:szCs w:val="22"/>
          <w:lang w:val="hu-HU" w:eastAsia="en-US"/>
        </w:rPr>
        <w:t xml:space="preserve">ris toxicitás (a ductus arteriosus </w:t>
      </w:r>
      <w:r w:rsidR="004F42CC">
        <w:rPr>
          <w:rFonts w:ascii="Times New Roman" w:hAnsi="Times New Roman"/>
          <w:szCs w:val="22"/>
          <w:lang w:val="hu-HU" w:eastAsia="en-US"/>
        </w:rPr>
        <w:t>korai</w:t>
      </w:r>
      <w:r w:rsidR="00B5740E" w:rsidRPr="0041344A">
        <w:rPr>
          <w:rFonts w:ascii="Times New Roman" w:hAnsi="Times New Roman"/>
          <w:szCs w:val="22"/>
          <w:lang w:val="hu-HU" w:eastAsia="en-US"/>
        </w:rPr>
        <w:t xml:space="preserve"> </w:t>
      </w:r>
      <w:r w:rsidR="007915DE">
        <w:rPr>
          <w:rFonts w:ascii="Times New Roman" w:hAnsi="Times New Roman"/>
          <w:szCs w:val="22"/>
          <w:lang w:val="hu-HU" w:eastAsia="en-US"/>
        </w:rPr>
        <w:t>szűkület</w:t>
      </w:r>
      <w:r w:rsidR="004F42CC">
        <w:rPr>
          <w:rFonts w:ascii="Times New Roman" w:hAnsi="Times New Roman"/>
          <w:szCs w:val="22"/>
          <w:lang w:val="hu-HU" w:eastAsia="en-US"/>
        </w:rPr>
        <w:t>éhez</w:t>
      </w:r>
      <w:r w:rsidR="007915DE">
        <w:rPr>
          <w:rFonts w:ascii="Times New Roman" w:hAnsi="Times New Roman"/>
          <w:szCs w:val="22"/>
          <w:lang w:val="hu-HU" w:eastAsia="en-US"/>
        </w:rPr>
        <w:t>/</w:t>
      </w:r>
      <w:r w:rsidR="004D1D67">
        <w:rPr>
          <w:rFonts w:ascii="Times New Roman" w:hAnsi="Times New Roman"/>
          <w:szCs w:val="22"/>
          <w:lang w:val="hu-HU" w:eastAsia="en-US"/>
        </w:rPr>
        <w:t>el</w:t>
      </w:r>
      <w:r w:rsidR="00B5740E" w:rsidRPr="0041344A">
        <w:rPr>
          <w:rFonts w:ascii="Times New Roman" w:hAnsi="Times New Roman"/>
          <w:szCs w:val="22"/>
          <w:lang w:val="hu-HU" w:eastAsia="en-US"/>
        </w:rPr>
        <w:t>záródás</w:t>
      </w:r>
      <w:r w:rsidR="004F42CC">
        <w:rPr>
          <w:rFonts w:ascii="Times New Roman" w:hAnsi="Times New Roman"/>
          <w:szCs w:val="22"/>
          <w:lang w:val="hu-HU" w:eastAsia="en-US"/>
        </w:rPr>
        <w:t>ához</w:t>
      </w:r>
      <w:r w:rsidR="00B5740E" w:rsidRPr="0041344A">
        <w:rPr>
          <w:rFonts w:ascii="Times New Roman" w:hAnsi="Times New Roman"/>
          <w:szCs w:val="22"/>
          <w:lang w:val="hu-HU" w:eastAsia="en-US"/>
        </w:rPr>
        <w:t xml:space="preserve"> és pulmon</w:t>
      </w:r>
      <w:r>
        <w:rPr>
          <w:rFonts w:ascii="Times New Roman" w:hAnsi="Times New Roman"/>
          <w:szCs w:val="22"/>
          <w:lang w:val="hu-HU" w:eastAsia="en-US"/>
        </w:rPr>
        <w:t>al</w:t>
      </w:r>
      <w:r w:rsidR="00B5740E" w:rsidRPr="0041344A">
        <w:rPr>
          <w:rFonts w:ascii="Times New Roman" w:hAnsi="Times New Roman"/>
          <w:szCs w:val="22"/>
          <w:lang w:val="hu-HU" w:eastAsia="en-US"/>
        </w:rPr>
        <w:t>is h</w:t>
      </w:r>
      <w:r>
        <w:rPr>
          <w:rFonts w:ascii="Times New Roman" w:hAnsi="Times New Roman"/>
          <w:szCs w:val="22"/>
          <w:lang w:val="hu-HU" w:eastAsia="en-US"/>
        </w:rPr>
        <w:t>y</w:t>
      </w:r>
      <w:r w:rsidR="00B5740E" w:rsidRPr="0041344A">
        <w:rPr>
          <w:rFonts w:ascii="Times New Roman" w:hAnsi="Times New Roman"/>
          <w:szCs w:val="22"/>
          <w:lang w:val="hu-HU" w:eastAsia="en-US"/>
        </w:rPr>
        <w:t>pert</w:t>
      </w:r>
      <w:r>
        <w:rPr>
          <w:rFonts w:ascii="Times New Roman" w:hAnsi="Times New Roman"/>
          <w:szCs w:val="22"/>
          <w:lang w:val="hu-HU" w:eastAsia="en-US"/>
        </w:rPr>
        <w:t>ens</w:t>
      </w:r>
      <w:r w:rsidR="00B5740E" w:rsidRPr="0041344A">
        <w:rPr>
          <w:rFonts w:ascii="Times New Roman" w:hAnsi="Times New Roman"/>
          <w:szCs w:val="22"/>
          <w:lang w:val="hu-HU" w:eastAsia="en-US"/>
        </w:rPr>
        <w:t>i</w:t>
      </w:r>
      <w:r>
        <w:rPr>
          <w:rFonts w:ascii="Times New Roman" w:hAnsi="Times New Roman"/>
          <w:szCs w:val="22"/>
          <w:lang w:val="hu-HU" w:eastAsia="en-US"/>
        </w:rPr>
        <w:t>o</w:t>
      </w:r>
      <w:r w:rsidR="00006651">
        <w:rPr>
          <w:rFonts w:ascii="Times New Roman" w:hAnsi="Times New Roman"/>
          <w:szCs w:val="22"/>
          <w:lang w:val="hu-HU" w:eastAsia="en-US"/>
        </w:rPr>
        <w:t>hoz</w:t>
      </w:r>
      <w:r w:rsidR="00C66C0F" w:rsidRPr="00C66C0F">
        <w:rPr>
          <w:rFonts w:ascii="Times New Roman" w:hAnsi="Times New Roman"/>
          <w:szCs w:val="22"/>
          <w:lang w:val="hu-HU" w:eastAsia="en-US"/>
        </w:rPr>
        <w:t xml:space="preserve"> </w:t>
      </w:r>
      <w:r w:rsidR="00C66C0F">
        <w:rPr>
          <w:rFonts w:ascii="Times New Roman" w:hAnsi="Times New Roman"/>
          <w:szCs w:val="22"/>
          <w:lang w:val="hu-HU" w:eastAsia="en-US"/>
        </w:rPr>
        <w:t>vezethet</w:t>
      </w:r>
      <w:r w:rsidR="00C66C0F" w:rsidRPr="0041344A">
        <w:rPr>
          <w:rFonts w:ascii="Times New Roman" w:hAnsi="Times New Roman"/>
          <w:szCs w:val="22"/>
          <w:lang w:val="hu-HU" w:eastAsia="en-US"/>
        </w:rPr>
        <w:t>,</w:t>
      </w:r>
      <w:r w:rsidR="00B5740E" w:rsidRPr="0041344A">
        <w:rPr>
          <w:rFonts w:ascii="Times New Roman" w:hAnsi="Times New Roman"/>
          <w:szCs w:val="22"/>
          <w:lang w:val="hu-HU" w:eastAsia="en-US"/>
        </w:rPr>
        <w:t>)</w:t>
      </w:r>
      <w:r w:rsidR="004F42CC">
        <w:rPr>
          <w:rFonts w:ascii="Times New Roman" w:hAnsi="Times New Roman"/>
          <w:szCs w:val="22"/>
          <w:lang w:val="hu-HU" w:eastAsia="en-US"/>
        </w:rPr>
        <w:t xml:space="preserve"> </w:t>
      </w:r>
    </w:p>
    <w:p w14:paraId="5B655761" w14:textId="3333E0D3" w:rsidR="00B5740E" w:rsidRPr="0041344A" w:rsidRDefault="00B5740E" w:rsidP="004F578B">
      <w:pPr>
        <w:pStyle w:val="GlobalBayerBodyText"/>
        <w:numPr>
          <w:ilvl w:val="0"/>
          <w:numId w:val="8"/>
        </w:numPr>
        <w:tabs>
          <w:tab w:val="clear" w:pos="720"/>
          <w:tab w:val="clear" w:pos="11174"/>
          <w:tab w:val="clear" w:pos="15142"/>
        </w:tabs>
        <w:spacing w:before="0" w:after="0" w:line="260" w:lineRule="exact"/>
        <w:rPr>
          <w:rFonts w:ascii="Times New Roman" w:hAnsi="Times New Roman"/>
          <w:szCs w:val="22"/>
          <w:lang w:val="hu-HU" w:eastAsia="en-US"/>
        </w:rPr>
      </w:pPr>
      <w:r w:rsidRPr="0041344A">
        <w:rPr>
          <w:rFonts w:ascii="Times New Roman" w:hAnsi="Times New Roman"/>
          <w:szCs w:val="22"/>
          <w:lang w:val="hu-HU" w:eastAsia="en-US"/>
        </w:rPr>
        <w:t>vesekárosodás,</w:t>
      </w:r>
      <w:r w:rsidR="007915DE">
        <w:rPr>
          <w:rFonts w:ascii="Times New Roman" w:hAnsi="Times New Roman"/>
          <w:szCs w:val="22"/>
          <w:lang w:val="hu-HU" w:eastAsia="en-US"/>
        </w:rPr>
        <w:t xml:space="preserve"> (lásd fent)</w:t>
      </w:r>
      <w:r w:rsidR="004651DF" w:rsidRPr="0041344A">
        <w:rPr>
          <w:rFonts w:ascii="Times New Roman" w:hAnsi="Times New Roman"/>
          <w:szCs w:val="22"/>
          <w:lang w:val="hu-HU" w:eastAsia="en-US"/>
        </w:rPr>
        <w:t>,</w:t>
      </w:r>
    </w:p>
    <w:p w14:paraId="59D60A5D" w14:textId="77777777" w:rsidR="00D94121" w:rsidRPr="0041344A" w:rsidRDefault="00D94121" w:rsidP="00027DA8">
      <w:pPr>
        <w:pStyle w:val="Listaszerbekezds"/>
        <w:spacing w:line="260" w:lineRule="exact"/>
        <w:ind w:left="0"/>
        <w:rPr>
          <w:sz w:val="22"/>
          <w:szCs w:val="22"/>
          <w:lang w:eastAsia="en-US"/>
        </w:rPr>
      </w:pPr>
    </w:p>
    <w:p w14:paraId="035881BB" w14:textId="77777777" w:rsidR="00B5740E" w:rsidRPr="0041344A" w:rsidRDefault="00B5740E" w:rsidP="004F578B">
      <w:pPr>
        <w:pStyle w:val="GlobalBayerBodyText"/>
        <w:tabs>
          <w:tab w:val="clear" w:pos="11174"/>
          <w:tab w:val="clear" w:pos="15142"/>
        </w:tabs>
        <w:spacing w:before="0" w:after="0" w:line="260" w:lineRule="exact"/>
        <w:rPr>
          <w:rFonts w:ascii="Times New Roman" w:hAnsi="Times New Roman"/>
          <w:szCs w:val="22"/>
          <w:lang w:val="hu-HU" w:eastAsia="en-US"/>
        </w:rPr>
      </w:pPr>
      <w:r w:rsidRPr="0041344A">
        <w:rPr>
          <w:rFonts w:ascii="Times New Roman" w:hAnsi="Times New Roman"/>
          <w:szCs w:val="22"/>
          <w:lang w:val="hu-HU" w:eastAsia="en-US"/>
        </w:rPr>
        <w:lastRenderedPageBreak/>
        <w:t>az anyánál és a magzatnál a terhesség végén:</w:t>
      </w:r>
    </w:p>
    <w:p w14:paraId="7575A4A5" w14:textId="77777777" w:rsidR="00B5740E" w:rsidRPr="0041344A" w:rsidRDefault="00B5740E" w:rsidP="004F578B">
      <w:pPr>
        <w:pStyle w:val="GlobalBayerBodyText"/>
        <w:numPr>
          <w:ilvl w:val="0"/>
          <w:numId w:val="8"/>
        </w:numPr>
        <w:tabs>
          <w:tab w:val="clear" w:pos="720"/>
          <w:tab w:val="clear" w:pos="11174"/>
          <w:tab w:val="clear" w:pos="15142"/>
        </w:tabs>
        <w:spacing w:before="0" w:after="0" w:line="260" w:lineRule="exact"/>
        <w:rPr>
          <w:rFonts w:ascii="Times New Roman" w:hAnsi="Times New Roman"/>
          <w:szCs w:val="22"/>
          <w:lang w:val="hu-HU" w:eastAsia="en-US"/>
        </w:rPr>
      </w:pPr>
      <w:r w:rsidRPr="0041344A">
        <w:rPr>
          <w:rFonts w:ascii="Times New Roman" w:hAnsi="Times New Roman"/>
          <w:szCs w:val="22"/>
          <w:lang w:val="hu-HU" w:eastAsia="en-US"/>
        </w:rPr>
        <w:t>a vérzési idő lehetséges megnövekedése, antiaggregációs hatás, amely nagyon alacsony dózisok alkalmazását követően is előfordulhat</w:t>
      </w:r>
      <w:r w:rsidR="004651DF" w:rsidRPr="0041344A">
        <w:rPr>
          <w:rFonts w:ascii="Times New Roman" w:hAnsi="Times New Roman"/>
          <w:szCs w:val="22"/>
          <w:lang w:val="hu-HU" w:eastAsia="en-US"/>
        </w:rPr>
        <w:t>,</w:t>
      </w:r>
    </w:p>
    <w:p w14:paraId="3D3A333F" w14:textId="77777777" w:rsidR="00B5740E" w:rsidRPr="0041344A" w:rsidRDefault="00B5740E" w:rsidP="004F578B">
      <w:pPr>
        <w:pStyle w:val="GlobalBayerBodyText"/>
        <w:numPr>
          <w:ilvl w:val="0"/>
          <w:numId w:val="8"/>
        </w:numPr>
        <w:tabs>
          <w:tab w:val="clear" w:pos="720"/>
          <w:tab w:val="clear" w:pos="11174"/>
          <w:tab w:val="clear" w:pos="15142"/>
        </w:tabs>
        <w:spacing w:before="0" w:after="0" w:line="260" w:lineRule="exact"/>
        <w:rPr>
          <w:rFonts w:ascii="Times New Roman" w:hAnsi="Times New Roman"/>
          <w:szCs w:val="22"/>
          <w:lang w:val="hu-HU" w:eastAsia="en-US"/>
        </w:rPr>
      </w:pPr>
      <w:r w:rsidRPr="0041344A">
        <w:rPr>
          <w:rFonts w:ascii="Times New Roman" w:hAnsi="Times New Roman"/>
          <w:szCs w:val="22"/>
          <w:lang w:val="hu-HU" w:eastAsia="en-US"/>
        </w:rPr>
        <w:t>az intrauterin kontrakciók gátlása, amely elhúzód</w:t>
      </w:r>
      <w:r w:rsidR="00231EA4">
        <w:rPr>
          <w:rFonts w:ascii="Times New Roman" w:hAnsi="Times New Roman"/>
          <w:szCs w:val="22"/>
          <w:lang w:val="hu-HU" w:eastAsia="en-US"/>
        </w:rPr>
        <w:t>ó</w:t>
      </w:r>
      <w:r w:rsidRPr="0041344A">
        <w:rPr>
          <w:rFonts w:ascii="Times New Roman" w:hAnsi="Times New Roman"/>
          <w:szCs w:val="22"/>
          <w:lang w:val="hu-HU" w:eastAsia="en-US"/>
        </w:rPr>
        <w:t xml:space="preserve"> vajúdást eredményezhet</w:t>
      </w:r>
      <w:r w:rsidR="004651DF" w:rsidRPr="0041344A">
        <w:rPr>
          <w:rFonts w:ascii="Times New Roman" w:hAnsi="Times New Roman"/>
          <w:szCs w:val="22"/>
          <w:lang w:val="hu-HU" w:eastAsia="en-US"/>
        </w:rPr>
        <w:t>.</w:t>
      </w:r>
    </w:p>
    <w:p w14:paraId="7CCCC18A" w14:textId="77777777" w:rsidR="00B5740E" w:rsidRPr="0041344A" w:rsidRDefault="00B5740E" w:rsidP="004F578B">
      <w:pPr>
        <w:pStyle w:val="GlobalBayerBodyText"/>
        <w:tabs>
          <w:tab w:val="clear" w:pos="11174"/>
          <w:tab w:val="clear" w:pos="15142"/>
        </w:tabs>
        <w:spacing w:before="0" w:after="0" w:line="260" w:lineRule="exact"/>
        <w:rPr>
          <w:rFonts w:ascii="Times New Roman" w:hAnsi="Times New Roman"/>
          <w:szCs w:val="22"/>
          <w:lang w:val="hu-HU" w:eastAsia="en-US"/>
        </w:rPr>
      </w:pPr>
    </w:p>
    <w:p w14:paraId="5629BA2D" w14:textId="37966021" w:rsidR="00B5740E" w:rsidRPr="0041344A" w:rsidRDefault="00B5740E" w:rsidP="004F578B">
      <w:pPr>
        <w:pStyle w:val="GlobalBayerBodyText"/>
        <w:tabs>
          <w:tab w:val="clear" w:pos="11174"/>
          <w:tab w:val="clear" w:pos="15142"/>
        </w:tabs>
        <w:spacing w:before="0" w:after="0" w:line="260" w:lineRule="exact"/>
        <w:rPr>
          <w:rFonts w:ascii="Times New Roman" w:hAnsi="Times New Roman"/>
          <w:szCs w:val="22"/>
          <w:lang w:val="hu-HU" w:eastAsia="en-US"/>
        </w:rPr>
      </w:pPr>
      <w:r w:rsidRPr="0041344A">
        <w:rPr>
          <w:rFonts w:ascii="Times New Roman" w:hAnsi="Times New Roman"/>
          <w:szCs w:val="22"/>
          <w:lang w:val="hu-HU" w:eastAsia="en-US"/>
        </w:rPr>
        <w:t>Ennek megfelelően, a</w:t>
      </w:r>
      <w:r w:rsidR="00DA5B38">
        <w:rPr>
          <w:rFonts w:ascii="Times New Roman" w:hAnsi="Times New Roman"/>
          <w:szCs w:val="22"/>
          <w:lang w:val="hu-HU" w:eastAsia="en-US"/>
        </w:rPr>
        <w:t xml:space="preserve"> 100</w:t>
      </w:r>
      <w:r w:rsidR="005C5E95">
        <w:rPr>
          <w:rFonts w:ascii="Times New Roman" w:hAnsi="Times New Roman"/>
          <w:szCs w:val="22"/>
          <w:lang w:val="hu-HU" w:eastAsia="en-US"/>
        </w:rPr>
        <w:t> </w:t>
      </w:r>
      <w:r w:rsidR="00DA5B38">
        <w:rPr>
          <w:rFonts w:ascii="Times New Roman" w:hAnsi="Times New Roman"/>
          <w:szCs w:val="22"/>
          <w:lang w:val="hu-HU" w:eastAsia="en-US"/>
        </w:rPr>
        <w:t>mg/napnál nagyobb dózisú</w:t>
      </w:r>
      <w:r w:rsidRPr="0041344A">
        <w:rPr>
          <w:rFonts w:ascii="Times New Roman" w:hAnsi="Times New Roman"/>
          <w:szCs w:val="22"/>
          <w:lang w:val="hu-HU" w:eastAsia="en-US"/>
        </w:rPr>
        <w:t xml:space="preserve"> acetilszalicilsav kontraindikált a terhesség harmadik trimeszterében</w:t>
      </w:r>
      <w:r w:rsidR="00F55D9F">
        <w:rPr>
          <w:rFonts w:ascii="Times New Roman" w:hAnsi="Times New Roman"/>
          <w:szCs w:val="22"/>
          <w:lang w:val="hu-HU" w:eastAsia="en-US"/>
        </w:rPr>
        <w:t xml:space="preserve"> (lásd 4.3 pont)</w:t>
      </w:r>
      <w:r w:rsidRPr="0041344A">
        <w:rPr>
          <w:rFonts w:ascii="Times New Roman" w:hAnsi="Times New Roman"/>
          <w:szCs w:val="22"/>
          <w:lang w:val="hu-HU" w:eastAsia="en-US"/>
        </w:rPr>
        <w:t>.</w:t>
      </w:r>
      <w:r w:rsidR="002767DA">
        <w:rPr>
          <w:rFonts w:ascii="Times New Roman" w:hAnsi="Times New Roman"/>
          <w:szCs w:val="22"/>
          <w:lang w:val="hu-HU" w:eastAsia="en-US"/>
        </w:rPr>
        <w:t xml:space="preserve"> A </w:t>
      </w:r>
      <w:r w:rsidR="002767DA" w:rsidRPr="002767DA">
        <w:rPr>
          <w:rFonts w:ascii="Times New Roman" w:hAnsi="Times New Roman"/>
          <w:szCs w:val="22"/>
          <w:lang w:val="hu-HU" w:eastAsia="en-US"/>
        </w:rPr>
        <w:t>napi 100</w:t>
      </w:r>
      <w:r w:rsidR="002767DA">
        <w:rPr>
          <w:rFonts w:ascii="Times New Roman" w:hAnsi="Times New Roman"/>
          <w:szCs w:val="22"/>
          <w:lang w:val="hu-HU" w:eastAsia="en-US"/>
        </w:rPr>
        <w:t> </w:t>
      </w:r>
      <w:r w:rsidR="002767DA" w:rsidRPr="002767DA">
        <w:rPr>
          <w:rFonts w:ascii="Times New Roman" w:hAnsi="Times New Roman"/>
          <w:szCs w:val="22"/>
          <w:lang w:val="hu-HU" w:eastAsia="en-US"/>
        </w:rPr>
        <w:t>mg</w:t>
      </w:r>
      <w:r w:rsidR="002767DA">
        <w:rPr>
          <w:rFonts w:ascii="Times New Roman" w:hAnsi="Times New Roman"/>
          <w:szCs w:val="22"/>
          <w:lang w:val="hu-HU" w:eastAsia="en-US"/>
        </w:rPr>
        <w:t xml:space="preserve"> és az annál kisebb </w:t>
      </w:r>
      <w:r w:rsidR="005C5E95">
        <w:rPr>
          <w:rFonts w:ascii="Times New Roman" w:hAnsi="Times New Roman"/>
          <w:szCs w:val="22"/>
          <w:lang w:val="hu-HU" w:eastAsia="en-US"/>
        </w:rPr>
        <w:t>dóziso</w:t>
      </w:r>
      <w:r w:rsidR="002767DA" w:rsidRPr="002767DA">
        <w:rPr>
          <w:rFonts w:ascii="Times New Roman" w:hAnsi="Times New Roman"/>
          <w:szCs w:val="22"/>
          <w:lang w:val="hu-HU" w:eastAsia="en-US"/>
        </w:rPr>
        <w:t xml:space="preserve">k csak szigorú szülészeti </w:t>
      </w:r>
      <w:r w:rsidR="00CC45C7">
        <w:rPr>
          <w:rFonts w:ascii="Times New Roman" w:hAnsi="Times New Roman"/>
          <w:szCs w:val="22"/>
          <w:lang w:val="hu-HU" w:eastAsia="en-US"/>
        </w:rPr>
        <w:t>megfigyelés</w:t>
      </w:r>
      <w:r w:rsidR="002767DA" w:rsidRPr="002767DA">
        <w:rPr>
          <w:rFonts w:ascii="Times New Roman" w:hAnsi="Times New Roman"/>
          <w:szCs w:val="22"/>
          <w:lang w:val="hu-HU" w:eastAsia="en-US"/>
        </w:rPr>
        <w:t xml:space="preserve"> mellett alkalmazhatók.</w:t>
      </w:r>
    </w:p>
    <w:p w14:paraId="19D831AF" w14:textId="77777777" w:rsidR="00B5740E" w:rsidRPr="0041344A" w:rsidRDefault="00B5740E" w:rsidP="004F578B">
      <w:pPr>
        <w:pStyle w:val="GlobalBayerBodyText"/>
        <w:tabs>
          <w:tab w:val="clear" w:pos="11174"/>
          <w:tab w:val="clear" w:pos="15142"/>
        </w:tabs>
        <w:spacing w:before="0" w:after="0" w:line="260" w:lineRule="exact"/>
        <w:rPr>
          <w:rFonts w:ascii="Times New Roman" w:hAnsi="Times New Roman"/>
          <w:szCs w:val="22"/>
          <w:lang w:val="hu-HU" w:eastAsia="en-US"/>
        </w:rPr>
      </w:pPr>
    </w:p>
    <w:p w14:paraId="15F6B82E" w14:textId="77777777" w:rsidR="00B5740E" w:rsidRPr="00FD7218" w:rsidRDefault="00B5740E" w:rsidP="00027DA8">
      <w:pPr>
        <w:spacing w:line="260" w:lineRule="exact"/>
        <w:rPr>
          <w:b/>
          <w:sz w:val="22"/>
        </w:rPr>
      </w:pPr>
      <w:r w:rsidRPr="00193417">
        <w:rPr>
          <w:b/>
          <w:sz w:val="22"/>
        </w:rPr>
        <w:t>Szoptatás</w:t>
      </w:r>
    </w:p>
    <w:p w14:paraId="350479A1" w14:textId="77777777" w:rsidR="00B5740E" w:rsidRPr="0041344A" w:rsidRDefault="00B5740E">
      <w:pPr>
        <w:spacing w:line="260" w:lineRule="exact"/>
        <w:rPr>
          <w:sz w:val="22"/>
          <w:szCs w:val="22"/>
        </w:rPr>
      </w:pPr>
      <w:r w:rsidRPr="0041344A">
        <w:rPr>
          <w:sz w:val="22"/>
          <w:szCs w:val="22"/>
        </w:rPr>
        <w:t>A szalicilátok kis mennyiségben átjutnak az anyatejbe.</w:t>
      </w:r>
    </w:p>
    <w:p w14:paraId="07BAE2D1" w14:textId="77777777" w:rsidR="00B5740E" w:rsidRDefault="00B5740E">
      <w:pPr>
        <w:spacing w:line="260" w:lineRule="exact"/>
        <w:rPr>
          <w:noProof/>
          <w:sz w:val="22"/>
          <w:szCs w:val="22"/>
        </w:rPr>
      </w:pPr>
      <w:r w:rsidRPr="0041344A">
        <w:rPr>
          <w:sz w:val="22"/>
          <w:szCs w:val="22"/>
        </w:rPr>
        <w:t xml:space="preserve">Mivel a gyógyszer alkalmankénti szedése esetén az újszülötteknél eddig nem figyeltek meg mellékhatásokat, a szoptatás megszakítása általában nem szükséges. </w:t>
      </w:r>
      <w:r w:rsidRPr="0041344A">
        <w:rPr>
          <w:noProof/>
          <w:sz w:val="22"/>
          <w:szCs w:val="22"/>
        </w:rPr>
        <w:t>Amennyiben a gyógyszer rendszeres vagy nagyobb (napi</w:t>
      </w:r>
      <w:r w:rsidR="00923EAD" w:rsidRPr="0041344A">
        <w:rPr>
          <w:noProof/>
          <w:sz w:val="22"/>
          <w:szCs w:val="22"/>
        </w:rPr>
        <w:t> </w:t>
      </w:r>
      <w:r w:rsidRPr="0041344A">
        <w:rPr>
          <w:noProof/>
          <w:sz w:val="22"/>
          <w:szCs w:val="22"/>
        </w:rPr>
        <w:t>300</w:t>
      </w:r>
      <w:r w:rsidR="00923EAD" w:rsidRPr="0041344A">
        <w:rPr>
          <w:noProof/>
          <w:sz w:val="22"/>
          <w:szCs w:val="22"/>
        </w:rPr>
        <w:t> </w:t>
      </w:r>
      <w:r w:rsidRPr="0041344A">
        <w:rPr>
          <w:noProof/>
          <w:sz w:val="22"/>
          <w:szCs w:val="22"/>
        </w:rPr>
        <w:t>mg) adagokban történő alkalmazása szükséges, a szoptatást abba kell hagyni.</w:t>
      </w:r>
    </w:p>
    <w:p w14:paraId="279C30C9" w14:textId="77777777" w:rsidR="00D104AB" w:rsidRPr="0041344A" w:rsidRDefault="00D104AB">
      <w:pPr>
        <w:spacing w:line="260" w:lineRule="exact"/>
        <w:rPr>
          <w:noProof/>
          <w:sz w:val="22"/>
          <w:szCs w:val="22"/>
        </w:rPr>
      </w:pPr>
    </w:p>
    <w:p w14:paraId="2E086616" w14:textId="77777777" w:rsidR="00D104AB" w:rsidRPr="003A2F2A" w:rsidRDefault="00D104AB">
      <w:pPr>
        <w:spacing w:line="260" w:lineRule="exact"/>
        <w:rPr>
          <w:b/>
          <w:noProof/>
          <w:sz w:val="22"/>
          <w:szCs w:val="22"/>
        </w:rPr>
      </w:pPr>
      <w:r w:rsidRPr="003A2F2A">
        <w:rPr>
          <w:b/>
          <w:noProof/>
          <w:sz w:val="22"/>
          <w:szCs w:val="22"/>
        </w:rPr>
        <w:t>Termékenység</w:t>
      </w:r>
    </w:p>
    <w:p w14:paraId="13413662" w14:textId="77777777" w:rsidR="00D104AB" w:rsidRDefault="00D104AB">
      <w:pPr>
        <w:spacing w:line="260" w:lineRule="exact"/>
        <w:rPr>
          <w:noProof/>
          <w:sz w:val="22"/>
          <w:szCs w:val="22"/>
        </w:rPr>
      </w:pPr>
      <w:r>
        <w:rPr>
          <w:noProof/>
          <w:sz w:val="22"/>
          <w:szCs w:val="22"/>
        </w:rPr>
        <w:t xml:space="preserve">Az acetilszalicilsavra </w:t>
      </w:r>
      <w:r w:rsidR="00914EBE">
        <w:rPr>
          <w:noProof/>
          <w:sz w:val="22"/>
          <w:szCs w:val="22"/>
        </w:rPr>
        <w:t>vonatkozó, korlátozott számú pu</w:t>
      </w:r>
      <w:r>
        <w:rPr>
          <w:noProof/>
          <w:sz w:val="22"/>
          <w:szCs w:val="22"/>
        </w:rPr>
        <w:t xml:space="preserve">blikált adat </w:t>
      </w:r>
      <w:r w:rsidR="00914EBE">
        <w:rPr>
          <w:noProof/>
          <w:sz w:val="22"/>
          <w:szCs w:val="22"/>
        </w:rPr>
        <w:t>szerint a h</w:t>
      </w:r>
      <w:r>
        <w:rPr>
          <w:noProof/>
          <w:sz w:val="22"/>
          <w:szCs w:val="22"/>
        </w:rPr>
        <w:t xml:space="preserve">umán vizsgálatok nem </w:t>
      </w:r>
      <w:r w:rsidR="00537FA4">
        <w:rPr>
          <w:noProof/>
          <w:sz w:val="22"/>
          <w:szCs w:val="22"/>
        </w:rPr>
        <w:t xml:space="preserve">igazoltak egyértelmű </w:t>
      </w:r>
      <w:r>
        <w:rPr>
          <w:noProof/>
          <w:sz w:val="22"/>
          <w:szCs w:val="22"/>
        </w:rPr>
        <w:t>termékenység</w:t>
      </w:r>
      <w:r w:rsidR="00914EBE">
        <w:rPr>
          <w:noProof/>
          <w:sz w:val="22"/>
          <w:szCs w:val="22"/>
        </w:rPr>
        <w:t>-</w:t>
      </w:r>
      <w:r>
        <w:rPr>
          <w:noProof/>
          <w:sz w:val="22"/>
          <w:szCs w:val="22"/>
        </w:rPr>
        <w:t>károsító hatást és n</w:t>
      </w:r>
      <w:r w:rsidR="00537FA4">
        <w:rPr>
          <w:noProof/>
          <w:sz w:val="22"/>
          <w:szCs w:val="22"/>
        </w:rPr>
        <w:t>em áll rendelkezésre ilyen egyértelmű bizonyíték á</w:t>
      </w:r>
      <w:r>
        <w:rPr>
          <w:noProof/>
          <w:sz w:val="22"/>
          <w:szCs w:val="22"/>
        </w:rPr>
        <w:t xml:space="preserve">llatkísérletekből </w:t>
      </w:r>
      <w:r w:rsidR="00537FA4">
        <w:rPr>
          <w:noProof/>
          <w:sz w:val="22"/>
          <w:szCs w:val="22"/>
        </w:rPr>
        <w:t xml:space="preserve">származóan </w:t>
      </w:r>
      <w:r>
        <w:rPr>
          <w:noProof/>
          <w:sz w:val="22"/>
          <w:szCs w:val="22"/>
        </w:rPr>
        <w:t>sem.</w:t>
      </w:r>
    </w:p>
    <w:p w14:paraId="47CFFFA7" w14:textId="77777777" w:rsidR="00D104AB" w:rsidRPr="0041344A" w:rsidRDefault="00D104AB">
      <w:pPr>
        <w:spacing w:line="260" w:lineRule="exact"/>
        <w:rPr>
          <w:noProof/>
          <w:sz w:val="22"/>
          <w:szCs w:val="22"/>
        </w:rPr>
      </w:pPr>
    </w:p>
    <w:p w14:paraId="118F9066" w14:textId="77777777" w:rsidR="00B5740E" w:rsidRPr="0041344A" w:rsidRDefault="00B5740E" w:rsidP="004F578B">
      <w:pPr>
        <w:keepNext/>
        <w:autoSpaceDE w:val="0"/>
        <w:autoSpaceDN w:val="0"/>
        <w:adjustRightInd w:val="0"/>
        <w:spacing w:line="260" w:lineRule="exact"/>
        <w:rPr>
          <w:b/>
          <w:sz w:val="22"/>
          <w:szCs w:val="22"/>
        </w:rPr>
      </w:pPr>
      <w:r w:rsidRPr="0041344A">
        <w:rPr>
          <w:b/>
          <w:sz w:val="22"/>
          <w:szCs w:val="22"/>
        </w:rPr>
        <w:t>4.7</w:t>
      </w:r>
      <w:r w:rsidRPr="0041344A">
        <w:rPr>
          <w:b/>
          <w:sz w:val="22"/>
          <w:szCs w:val="22"/>
        </w:rPr>
        <w:tab/>
        <w:t xml:space="preserve">A készítmény hatásai a gépjárművezetéshez és </w:t>
      </w:r>
      <w:r w:rsidR="004651DF" w:rsidRPr="0041344A">
        <w:rPr>
          <w:b/>
          <w:sz w:val="22"/>
          <w:szCs w:val="22"/>
        </w:rPr>
        <w:t xml:space="preserve">a </w:t>
      </w:r>
      <w:r w:rsidRPr="0041344A">
        <w:rPr>
          <w:b/>
          <w:sz w:val="22"/>
          <w:szCs w:val="22"/>
        </w:rPr>
        <w:t>gépek kezeléséhez szükséges képességekre</w:t>
      </w:r>
    </w:p>
    <w:p w14:paraId="4BA34DA7" w14:textId="77777777" w:rsidR="00B5740E" w:rsidRPr="0041344A" w:rsidRDefault="00B5740E" w:rsidP="00027DA8">
      <w:pPr>
        <w:keepNext/>
        <w:autoSpaceDE w:val="0"/>
        <w:autoSpaceDN w:val="0"/>
        <w:adjustRightInd w:val="0"/>
        <w:spacing w:line="260" w:lineRule="exact"/>
        <w:rPr>
          <w:sz w:val="22"/>
          <w:szCs w:val="22"/>
        </w:rPr>
      </w:pPr>
    </w:p>
    <w:p w14:paraId="52E6ED23" w14:textId="77777777" w:rsidR="00B5740E" w:rsidRPr="0041344A" w:rsidRDefault="00B5740E">
      <w:pPr>
        <w:spacing w:line="260" w:lineRule="exact"/>
        <w:rPr>
          <w:noProof/>
          <w:sz w:val="22"/>
          <w:szCs w:val="22"/>
        </w:rPr>
      </w:pPr>
      <w:r w:rsidRPr="0041344A">
        <w:rPr>
          <w:noProof/>
          <w:sz w:val="22"/>
          <w:szCs w:val="22"/>
        </w:rPr>
        <w:t xml:space="preserve">Az Aspirin Protect </w:t>
      </w:r>
      <w:r w:rsidR="004F4DC8">
        <w:rPr>
          <w:noProof/>
          <w:sz w:val="22"/>
          <w:szCs w:val="22"/>
        </w:rPr>
        <w:t xml:space="preserve">bevont </w:t>
      </w:r>
      <w:r w:rsidR="006025A3" w:rsidRPr="0041344A">
        <w:rPr>
          <w:noProof/>
          <w:sz w:val="22"/>
          <w:szCs w:val="22"/>
        </w:rPr>
        <w:t xml:space="preserve">tabletta </w:t>
      </w:r>
      <w:r w:rsidRPr="0041344A">
        <w:rPr>
          <w:noProof/>
          <w:sz w:val="22"/>
          <w:szCs w:val="22"/>
        </w:rPr>
        <w:t xml:space="preserve">nem befolyásolja a gépjárművezetéshez és </w:t>
      </w:r>
      <w:r w:rsidR="004651DF" w:rsidRPr="0041344A">
        <w:rPr>
          <w:noProof/>
          <w:sz w:val="22"/>
          <w:szCs w:val="22"/>
        </w:rPr>
        <w:t xml:space="preserve">a </w:t>
      </w:r>
      <w:r w:rsidRPr="0041344A">
        <w:rPr>
          <w:noProof/>
          <w:sz w:val="22"/>
          <w:szCs w:val="22"/>
        </w:rPr>
        <w:t>gépek kezeléséhez szükséges képességeket.</w:t>
      </w:r>
    </w:p>
    <w:p w14:paraId="00244005" w14:textId="77777777" w:rsidR="00B5740E" w:rsidRPr="0041344A" w:rsidRDefault="00B5740E">
      <w:pPr>
        <w:autoSpaceDE w:val="0"/>
        <w:autoSpaceDN w:val="0"/>
        <w:adjustRightInd w:val="0"/>
        <w:spacing w:line="260" w:lineRule="exact"/>
        <w:rPr>
          <w:sz w:val="22"/>
          <w:szCs w:val="22"/>
        </w:rPr>
      </w:pPr>
    </w:p>
    <w:p w14:paraId="09B8AD4D" w14:textId="77777777" w:rsidR="00B5740E" w:rsidRPr="0041344A" w:rsidRDefault="00B5740E">
      <w:pPr>
        <w:keepNext/>
        <w:autoSpaceDE w:val="0"/>
        <w:autoSpaceDN w:val="0"/>
        <w:adjustRightInd w:val="0"/>
        <w:spacing w:line="260" w:lineRule="exact"/>
        <w:rPr>
          <w:b/>
          <w:sz w:val="22"/>
          <w:szCs w:val="22"/>
        </w:rPr>
      </w:pPr>
      <w:r w:rsidRPr="0041344A">
        <w:rPr>
          <w:b/>
          <w:sz w:val="22"/>
          <w:szCs w:val="22"/>
        </w:rPr>
        <w:t>4.8</w:t>
      </w:r>
      <w:r w:rsidRPr="0041344A">
        <w:rPr>
          <w:b/>
          <w:sz w:val="22"/>
          <w:szCs w:val="22"/>
        </w:rPr>
        <w:tab/>
        <w:t>Nemkívánatos hatások, mellékhatások</w:t>
      </w:r>
    </w:p>
    <w:p w14:paraId="0CDD2045" w14:textId="77777777" w:rsidR="00BB5911" w:rsidRPr="0041344A" w:rsidRDefault="00BB5911">
      <w:pPr>
        <w:keepNext/>
        <w:autoSpaceDE w:val="0"/>
        <w:autoSpaceDN w:val="0"/>
        <w:adjustRightInd w:val="0"/>
        <w:spacing w:line="260" w:lineRule="exact"/>
        <w:rPr>
          <w:b/>
          <w:sz w:val="22"/>
          <w:szCs w:val="22"/>
        </w:rPr>
      </w:pPr>
    </w:p>
    <w:p w14:paraId="1A2BA8E3" w14:textId="13D72A1B" w:rsidR="00EF2438" w:rsidRDefault="00393F90" w:rsidP="004F578B">
      <w:pPr>
        <w:keepNext/>
        <w:spacing w:line="260" w:lineRule="exact"/>
        <w:rPr>
          <w:sz w:val="22"/>
          <w:szCs w:val="22"/>
        </w:rPr>
      </w:pPr>
      <w:r w:rsidRPr="0041344A">
        <w:rPr>
          <w:sz w:val="22"/>
          <w:szCs w:val="22"/>
        </w:rPr>
        <w:t>A felsorolt mellékhatások az összes Aspirin</w:t>
      </w:r>
      <w:r w:rsidR="00F102E0">
        <w:rPr>
          <w:sz w:val="22"/>
          <w:szCs w:val="22"/>
        </w:rPr>
        <w:t>-</w:t>
      </w:r>
      <w:r w:rsidR="00A96670">
        <w:rPr>
          <w:sz w:val="22"/>
          <w:szCs w:val="22"/>
        </w:rPr>
        <w:t xml:space="preserve">gyógyszerformára vonatkozó </w:t>
      </w:r>
      <w:r w:rsidRPr="0041344A">
        <w:rPr>
          <w:sz w:val="22"/>
          <w:szCs w:val="22"/>
        </w:rPr>
        <w:t>spontán, forgalomba hozatalt követő jelentése</w:t>
      </w:r>
      <w:r w:rsidR="00A96670">
        <w:rPr>
          <w:sz w:val="22"/>
          <w:szCs w:val="22"/>
        </w:rPr>
        <w:t xml:space="preserve">kből, valamint azokból a </w:t>
      </w:r>
      <w:r w:rsidR="006227B0">
        <w:rPr>
          <w:sz w:val="22"/>
          <w:szCs w:val="22"/>
        </w:rPr>
        <w:t>klinikai vizsgálatok</w:t>
      </w:r>
      <w:r w:rsidR="00A96670">
        <w:rPr>
          <w:sz w:val="22"/>
          <w:szCs w:val="22"/>
        </w:rPr>
        <w:t xml:space="preserve">ból származnak, amelyekben az </w:t>
      </w:r>
      <w:r w:rsidR="006227B0">
        <w:rPr>
          <w:sz w:val="22"/>
          <w:szCs w:val="22"/>
        </w:rPr>
        <w:t>Aspirin</w:t>
      </w:r>
      <w:r w:rsidR="00A96670">
        <w:rPr>
          <w:sz w:val="22"/>
          <w:szCs w:val="22"/>
        </w:rPr>
        <w:t xml:space="preserve"> vizsgálati készítményként szerepel. </w:t>
      </w:r>
      <w:r w:rsidR="006227B0">
        <w:rPr>
          <w:sz w:val="22"/>
          <w:szCs w:val="22"/>
        </w:rPr>
        <w:t>A</w:t>
      </w:r>
      <w:r w:rsidR="00A96670">
        <w:rPr>
          <w:sz w:val="22"/>
          <w:szCs w:val="22"/>
        </w:rPr>
        <w:t xml:space="preserve">z előfordulási </w:t>
      </w:r>
      <w:r w:rsidR="006227B0">
        <w:rPr>
          <w:sz w:val="22"/>
          <w:szCs w:val="22"/>
        </w:rPr>
        <w:t>gyakoriság számítások alapj</w:t>
      </w:r>
      <w:r w:rsidR="00A96670">
        <w:rPr>
          <w:sz w:val="22"/>
          <w:szCs w:val="22"/>
        </w:rPr>
        <w:t xml:space="preserve">át kizárólag </w:t>
      </w:r>
      <w:r w:rsidR="006227B0">
        <w:rPr>
          <w:sz w:val="22"/>
          <w:szCs w:val="22"/>
        </w:rPr>
        <w:t>az ARRIVE vizsgálat</w:t>
      </w:r>
      <w:r w:rsidR="00A96670">
        <w:rPr>
          <w:sz w:val="22"/>
          <w:szCs w:val="22"/>
        </w:rPr>
        <w:t xml:space="preserve"> </w:t>
      </w:r>
      <w:r w:rsidR="006227B0">
        <w:rPr>
          <w:sz w:val="22"/>
          <w:szCs w:val="22"/>
        </w:rPr>
        <w:t>Aspirin</w:t>
      </w:r>
      <w:r w:rsidR="00A96670">
        <w:rPr>
          <w:sz w:val="22"/>
          <w:szCs w:val="22"/>
        </w:rPr>
        <w:t xml:space="preserve">-kezelési </w:t>
      </w:r>
      <w:r w:rsidR="007D48B4">
        <w:rPr>
          <w:sz w:val="22"/>
          <w:szCs w:val="22"/>
        </w:rPr>
        <w:t>ág</w:t>
      </w:r>
      <w:r w:rsidR="00A96670">
        <w:rPr>
          <w:sz w:val="22"/>
          <w:szCs w:val="22"/>
        </w:rPr>
        <w:t xml:space="preserve">ából származó adatok képezik. </w:t>
      </w:r>
    </w:p>
    <w:p w14:paraId="17FACF08" w14:textId="77777777" w:rsidR="00A96670" w:rsidRDefault="00A96670" w:rsidP="004F578B">
      <w:pPr>
        <w:keepNext/>
        <w:spacing w:line="260" w:lineRule="exact"/>
        <w:rPr>
          <w:sz w:val="22"/>
          <w:szCs w:val="22"/>
        </w:rPr>
      </w:pPr>
    </w:p>
    <w:p w14:paraId="0BE52C31" w14:textId="77777777" w:rsidR="006227B0" w:rsidRPr="00574F65" w:rsidRDefault="006227B0" w:rsidP="00027DA8">
      <w:pPr>
        <w:keepNext/>
        <w:rPr>
          <w:noProof/>
          <w:sz w:val="22"/>
          <w:szCs w:val="22"/>
          <w:u w:val="single"/>
        </w:rPr>
      </w:pPr>
      <w:r w:rsidRPr="00574F65">
        <w:rPr>
          <w:noProof/>
          <w:sz w:val="22"/>
          <w:szCs w:val="22"/>
          <w:u w:val="single"/>
        </w:rPr>
        <w:t>A mellékhatások táblázatos felsorolása</w:t>
      </w:r>
    </w:p>
    <w:p w14:paraId="71DD15CF" w14:textId="407719DC" w:rsidR="006227B0" w:rsidRPr="00574F65" w:rsidRDefault="006227B0">
      <w:pPr>
        <w:keepNext/>
        <w:rPr>
          <w:noProof/>
          <w:sz w:val="22"/>
          <w:szCs w:val="22"/>
        </w:rPr>
      </w:pPr>
      <w:r w:rsidRPr="00574F65">
        <w:rPr>
          <w:noProof/>
          <w:sz w:val="22"/>
          <w:szCs w:val="22"/>
        </w:rPr>
        <w:t xml:space="preserve">Az Aspirinnel kapcsolatosan jelentett mellékhatások gyakorisága az alábbi </w:t>
      </w:r>
      <w:r w:rsidRPr="00574F65">
        <w:rPr>
          <w:sz w:val="22"/>
          <w:szCs w:val="22"/>
        </w:rPr>
        <w:t xml:space="preserve">táblázatban </w:t>
      </w:r>
      <w:r w:rsidRPr="00574F65">
        <w:rPr>
          <w:noProof/>
          <w:sz w:val="22"/>
          <w:szCs w:val="22"/>
        </w:rPr>
        <w:t>került összefoglalásra, szervrendszeri kategóriák (MedDRA alapján) és gyakoriság szerint.</w:t>
      </w:r>
    </w:p>
    <w:p w14:paraId="499AA760" w14:textId="77777777" w:rsidR="006227B0" w:rsidRPr="008C5059" w:rsidRDefault="006227B0">
      <w:pPr>
        <w:keepLines/>
        <w:rPr>
          <w:noProof/>
        </w:rPr>
      </w:pPr>
    </w:p>
    <w:p w14:paraId="4D13ED68" w14:textId="77777777" w:rsidR="006227B0" w:rsidRPr="003A2F2A" w:rsidRDefault="006227B0">
      <w:pPr>
        <w:keepNext/>
        <w:keepLines/>
        <w:rPr>
          <w:noProof/>
          <w:sz w:val="22"/>
          <w:szCs w:val="22"/>
        </w:rPr>
      </w:pPr>
      <w:r w:rsidRPr="003A2F2A">
        <w:rPr>
          <w:noProof/>
          <w:sz w:val="22"/>
          <w:szCs w:val="22"/>
        </w:rPr>
        <w:t>A gyakoriságok meghatározása:</w:t>
      </w:r>
    </w:p>
    <w:p w14:paraId="10879F54" w14:textId="77777777" w:rsidR="006227B0" w:rsidRPr="003A2F2A" w:rsidRDefault="006227B0" w:rsidP="004F578B">
      <w:pPr>
        <w:keepNext/>
        <w:keepLines/>
        <w:rPr>
          <w:noProof/>
          <w:sz w:val="22"/>
          <w:szCs w:val="22"/>
        </w:rPr>
      </w:pPr>
      <w:r w:rsidRPr="003A2F2A">
        <w:rPr>
          <w:noProof/>
          <w:sz w:val="22"/>
          <w:szCs w:val="22"/>
        </w:rPr>
        <w:t xml:space="preserve">gyakori (≥ 1/100 </w:t>
      </w:r>
      <w:r w:rsidRPr="003A2F2A">
        <w:rPr>
          <w:b/>
          <w:noProof/>
          <w:sz w:val="22"/>
          <w:szCs w:val="22"/>
        </w:rPr>
        <w:t>–</w:t>
      </w:r>
      <w:r w:rsidRPr="003A2F2A">
        <w:rPr>
          <w:noProof/>
          <w:sz w:val="22"/>
          <w:szCs w:val="22"/>
        </w:rPr>
        <w:t> &lt; 1/10)</w:t>
      </w:r>
    </w:p>
    <w:p w14:paraId="3DF80640" w14:textId="77777777" w:rsidR="006227B0" w:rsidRPr="003A2F2A" w:rsidRDefault="006227B0" w:rsidP="004F578B">
      <w:pPr>
        <w:keepNext/>
        <w:keepLines/>
        <w:rPr>
          <w:noProof/>
          <w:sz w:val="22"/>
          <w:szCs w:val="22"/>
        </w:rPr>
      </w:pPr>
      <w:r w:rsidRPr="003A2F2A">
        <w:rPr>
          <w:noProof/>
          <w:sz w:val="22"/>
          <w:szCs w:val="22"/>
        </w:rPr>
        <w:t xml:space="preserve">nem gyakori (≥ 1/1000 </w:t>
      </w:r>
      <w:r w:rsidRPr="003A2F2A">
        <w:rPr>
          <w:b/>
          <w:noProof/>
          <w:sz w:val="22"/>
          <w:szCs w:val="22"/>
        </w:rPr>
        <w:t>–</w:t>
      </w:r>
      <w:r w:rsidRPr="003A2F2A">
        <w:rPr>
          <w:noProof/>
          <w:sz w:val="22"/>
          <w:szCs w:val="22"/>
        </w:rPr>
        <w:t> &lt; 1/100)</w:t>
      </w:r>
    </w:p>
    <w:p w14:paraId="6F148995" w14:textId="77777777" w:rsidR="006227B0" w:rsidRPr="003A2F2A" w:rsidRDefault="006227B0" w:rsidP="004F578B">
      <w:pPr>
        <w:keepNext/>
        <w:keepLines/>
        <w:rPr>
          <w:noProof/>
          <w:sz w:val="22"/>
          <w:szCs w:val="22"/>
        </w:rPr>
      </w:pPr>
      <w:r w:rsidRPr="003A2F2A">
        <w:rPr>
          <w:noProof/>
          <w:sz w:val="22"/>
          <w:szCs w:val="22"/>
        </w:rPr>
        <w:t xml:space="preserve">ritka (≥ 1/10 000 </w:t>
      </w:r>
      <w:r w:rsidRPr="003A2F2A">
        <w:rPr>
          <w:b/>
          <w:noProof/>
          <w:sz w:val="22"/>
          <w:szCs w:val="22"/>
        </w:rPr>
        <w:t>–</w:t>
      </w:r>
      <w:r w:rsidRPr="003A2F2A">
        <w:rPr>
          <w:noProof/>
          <w:sz w:val="22"/>
          <w:szCs w:val="22"/>
        </w:rPr>
        <w:t> &lt; 1/1000)</w:t>
      </w:r>
    </w:p>
    <w:p w14:paraId="01EF0C26" w14:textId="7BE62053" w:rsidR="006227B0" w:rsidRPr="00A96670" w:rsidRDefault="00206842" w:rsidP="00027DA8">
      <w:pPr>
        <w:spacing w:line="260" w:lineRule="exact"/>
        <w:rPr>
          <w:sz w:val="22"/>
          <w:szCs w:val="22"/>
        </w:rPr>
      </w:pPr>
      <w:r>
        <w:rPr>
          <w:sz w:val="22"/>
          <w:szCs w:val="22"/>
        </w:rPr>
        <w:t>C</w:t>
      </w:r>
      <w:r w:rsidR="008707A5" w:rsidRPr="00A96670">
        <w:rPr>
          <w:sz w:val="22"/>
          <w:szCs w:val="22"/>
        </w:rPr>
        <w:t xml:space="preserve">sak a forgalomba hozatalt követően azonosított mellékhatások és azok, amelyeknél a gyakoriságot nem lehet megbecsülni a </w:t>
      </w:r>
      <w:r w:rsidR="008707A5" w:rsidRPr="003A2F2A">
        <w:rPr>
          <w:i/>
          <w:sz w:val="22"/>
          <w:szCs w:val="22"/>
        </w:rPr>
        <w:t>„nem ismert”</w:t>
      </w:r>
      <w:r w:rsidR="008707A5" w:rsidRPr="00A96670">
        <w:rPr>
          <w:sz w:val="22"/>
          <w:szCs w:val="22"/>
        </w:rPr>
        <w:t xml:space="preserve"> gyakoriság alatt kerülnek felsorolásra</w:t>
      </w:r>
      <w:r w:rsidR="00574F65">
        <w:rPr>
          <w:sz w:val="22"/>
          <w:szCs w:val="22"/>
        </w:rPr>
        <w:t>.</w:t>
      </w:r>
    </w:p>
    <w:p w14:paraId="4AB1BA63" w14:textId="77777777" w:rsidR="008707A5" w:rsidRDefault="008707A5">
      <w:pPr>
        <w:spacing w:line="260" w:lineRule="exact"/>
        <w:rPr>
          <w:sz w:val="22"/>
          <w:szCs w:val="22"/>
        </w:rPr>
      </w:pPr>
    </w:p>
    <w:p w14:paraId="1F4844BB" w14:textId="5F2D3A24" w:rsidR="008707A5" w:rsidRDefault="008707A5">
      <w:pPr>
        <w:spacing w:line="260" w:lineRule="exact"/>
        <w:rPr>
          <w:sz w:val="22"/>
          <w:szCs w:val="22"/>
        </w:rPr>
      </w:pPr>
      <w:r w:rsidRPr="003A2F2A">
        <w:rPr>
          <w:b/>
          <w:sz w:val="22"/>
          <w:szCs w:val="22"/>
        </w:rPr>
        <w:t>1.</w:t>
      </w:r>
      <w:r w:rsidR="003F468B">
        <w:rPr>
          <w:b/>
          <w:sz w:val="22"/>
          <w:szCs w:val="22"/>
        </w:rPr>
        <w:t> </w:t>
      </w:r>
      <w:r w:rsidRPr="003A2F2A">
        <w:rPr>
          <w:b/>
          <w:sz w:val="22"/>
          <w:szCs w:val="22"/>
        </w:rPr>
        <w:t xml:space="preserve">táblázat Az ARRIVE </w:t>
      </w:r>
      <w:r w:rsidR="00A96670">
        <w:rPr>
          <w:b/>
          <w:sz w:val="22"/>
          <w:szCs w:val="22"/>
        </w:rPr>
        <w:t xml:space="preserve">vizsgálatban, </w:t>
      </w:r>
      <w:r w:rsidRPr="003A2F2A">
        <w:rPr>
          <w:b/>
          <w:sz w:val="22"/>
          <w:szCs w:val="22"/>
        </w:rPr>
        <w:t>vagy a forgalomba hozatalt követően azonosított mellékhatás</w:t>
      </w:r>
      <w:r w:rsidR="00AA03DB">
        <w:rPr>
          <w:b/>
          <w:sz w:val="22"/>
          <w:szCs w:val="22"/>
        </w:rPr>
        <w:t xml:space="preserve">ok Aspirin Protect-tel kezelt </w:t>
      </w:r>
      <w:r w:rsidRPr="003A2F2A">
        <w:rPr>
          <w:b/>
          <w:sz w:val="22"/>
          <w:szCs w:val="22"/>
        </w:rPr>
        <w:t>betegeknél</w:t>
      </w:r>
      <w:r w:rsidR="00AA03DB" w:rsidRPr="000A2B18">
        <w:rPr>
          <w:b/>
          <w:sz w:val="22"/>
        </w:rPr>
        <w:t xml:space="preserve"> </w:t>
      </w:r>
    </w:p>
    <w:p w14:paraId="32817F78" w14:textId="77777777" w:rsidR="00AA03DB" w:rsidRPr="0041344A" w:rsidRDefault="00AA03DB">
      <w:pPr>
        <w:spacing w:line="260" w:lineRule="exact"/>
        <w:rPr>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47"/>
        <w:gridCol w:w="1989"/>
        <w:gridCol w:w="2126"/>
        <w:gridCol w:w="1984"/>
        <w:gridCol w:w="2439"/>
      </w:tblGrid>
      <w:tr w:rsidR="00D16AD3" w:rsidRPr="0041344A" w14:paraId="2571ECBA" w14:textId="77777777" w:rsidTr="004F578B">
        <w:trPr>
          <w:cantSplit/>
          <w:trHeight w:val="233"/>
          <w:tblHeader/>
        </w:trPr>
        <w:tc>
          <w:tcPr>
            <w:tcW w:w="1947" w:type="dxa"/>
          </w:tcPr>
          <w:p w14:paraId="2D03E7A6" w14:textId="46730C89" w:rsidR="00D16AD3" w:rsidRPr="00A73A6C" w:rsidRDefault="00D16AD3">
            <w:pPr>
              <w:keepNext/>
              <w:spacing w:line="260" w:lineRule="exact"/>
              <w:rPr>
                <w:b/>
                <w:bCs/>
                <w:sz w:val="22"/>
                <w:szCs w:val="22"/>
              </w:rPr>
            </w:pPr>
            <w:r w:rsidRPr="00A73A6C">
              <w:rPr>
                <w:b/>
                <w:bCs/>
                <w:sz w:val="22"/>
                <w:szCs w:val="22"/>
              </w:rPr>
              <w:t>Szervrendszer</w:t>
            </w:r>
            <w:r w:rsidRPr="00A73A6C">
              <w:rPr>
                <w:b/>
                <w:bCs/>
                <w:sz w:val="22"/>
                <w:szCs w:val="22"/>
              </w:rPr>
              <w:br/>
            </w:r>
          </w:p>
        </w:tc>
        <w:tc>
          <w:tcPr>
            <w:tcW w:w="1989" w:type="dxa"/>
          </w:tcPr>
          <w:p w14:paraId="09DAA8F8" w14:textId="46B4AB53" w:rsidR="00D16AD3" w:rsidRPr="005A068E" w:rsidRDefault="00D16AD3">
            <w:pPr>
              <w:keepNext/>
              <w:spacing w:line="260" w:lineRule="exact"/>
              <w:rPr>
                <w:b/>
                <w:bCs/>
                <w:sz w:val="22"/>
                <w:szCs w:val="22"/>
              </w:rPr>
            </w:pPr>
            <w:r w:rsidRPr="003A2F2A">
              <w:rPr>
                <w:b/>
                <w:bCs/>
                <w:noProof/>
                <w:sz w:val="22"/>
                <w:szCs w:val="22"/>
              </w:rPr>
              <w:t>Gyakori</w:t>
            </w:r>
            <w:r w:rsidRPr="003A2F2A">
              <w:rPr>
                <w:b/>
                <w:bCs/>
                <w:noProof/>
                <w:sz w:val="22"/>
                <w:szCs w:val="22"/>
              </w:rPr>
              <w:br/>
            </w:r>
          </w:p>
        </w:tc>
        <w:tc>
          <w:tcPr>
            <w:tcW w:w="2126" w:type="dxa"/>
          </w:tcPr>
          <w:p w14:paraId="2490E785" w14:textId="77777777" w:rsidR="00D16AD3" w:rsidRPr="005A068E" w:rsidRDefault="00D16AD3">
            <w:pPr>
              <w:keepNext/>
              <w:spacing w:line="260" w:lineRule="exact"/>
              <w:rPr>
                <w:b/>
                <w:bCs/>
                <w:sz w:val="22"/>
                <w:szCs w:val="22"/>
              </w:rPr>
            </w:pPr>
            <w:r w:rsidRPr="003A2F2A">
              <w:rPr>
                <w:b/>
                <w:bCs/>
                <w:noProof/>
                <w:sz w:val="22"/>
                <w:szCs w:val="22"/>
              </w:rPr>
              <w:t>Nem gyakori</w:t>
            </w:r>
            <w:r w:rsidRPr="003A2F2A">
              <w:rPr>
                <w:b/>
                <w:bCs/>
                <w:noProof/>
                <w:sz w:val="22"/>
                <w:szCs w:val="22"/>
              </w:rPr>
              <w:br/>
            </w:r>
          </w:p>
        </w:tc>
        <w:tc>
          <w:tcPr>
            <w:tcW w:w="1984" w:type="dxa"/>
          </w:tcPr>
          <w:p w14:paraId="660EA059" w14:textId="77777777" w:rsidR="00D16AD3" w:rsidRPr="005A068E" w:rsidRDefault="00D16AD3">
            <w:pPr>
              <w:keepNext/>
              <w:spacing w:line="260" w:lineRule="exact"/>
              <w:rPr>
                <w:b/>
                <w:bCs/>
                <w:sz w:val="22"/>
                <w:szCs w:val="22"/>
              </w:rPr>
            </w:pPr>
            <w:r w:rsidRPr="003A2F2A">
              <w:rPr>
                <w:b/>
                <w:bCs/>
                <w:noProof/>
                <w:sz w:val="22"/>
                <w:szCs w:val="22"/>
              </w:rPr>
              <w:t>Ritka</w:t>
            </w:r>
            <w:r w:rsidRPr="003A2F2A">
              <w:rPr>
                <w:b/>
                <w:bCs/>
                <w:noProof/>
                <w:sz w:val="22"/>
                <w:szCs w:val="22"/>
              </w:rPr>
              <w:br/>
            </w:r>
          </w:p>
        </w:tc>
        <w:tc>
          <w:tcPr>
            <w:tcW w:w="2439" w:type="dxa"/>
          </w:tcPr>
          <w:p w14:paraId="5A2A57AA" w14:textId="77777777" w:rsidR="00D16AD3" w:rsidRPr="005A068E" w:rsidRDefault="00D16AD3">
            <w:pPr>
              <w:keepNext/>
              <w:spacing w:line="260" w:lineRule="exact"/>
              <w:rPr>
                <w:b/>
                <w:bCs/>
                <w:sz w:val="22"/>
                <w:szCs w:val="22"/>
              </w:rPr>
            </w:pPr>
            <w:r w:rsidRPr="003A2F2A">
              <w:rPr>
                <w:b/>
                <w:bCs/>
                <w:noProof/>
                <w:sz w:val="22"/>
                <w:szCs w:val="22"/>
              </w:rPr>
              <w:t>Nem ismert</w:t>
            </w:r>
          </w:p>
        </w:tc>
      </w:tr>
      <w:tr w:rsidR="00D16AD3" w:rsidRPr="0041344A" w14:paraId="352179B4" w14:textId="77777777" w:rsidTr="004F578B">
        <w:trPr>
          <w:cantSplit/>
          <w:trHeight w:val="233"/>
        </w:trPr>
        <w:tc>
          <w:tcPr>
            <w:tcW w:w="1947" w:type="dxa"/>
          </w:tcPr>
          <w:p w14:paraId="1E93587D" w14:textId="77777777" w:rsidR="00D16AD3" w:rsidRPr="000A2B18" w:rsidRDefault="00D16AD3" w:rsidP="00027DA8">
            <w:pPr>
              <w:spacing w:line="260" w:lineRule="exact"/>
              <w:rPr>
                <w:b/>
                <w:sz w:val="22"/>
              </w:rPr>
            </w:pPr>
            <w:r w:rsidRPr="000A2B18">
              <w:rPr>
                <w:b/>
                <w:sz w:val="22"/>
              </w:rPr>
              <w:t xml:space="preserve">Vérképzőszervi és nyirokrendszeri betegségek és tünetek </w:t>
            </w:r>
          </w:p>
        </w:tc>
        <w:tc>
          <w:tcPr>
            <w:tcW w:w="1989" w:type="dxa"/>
          </w:tcPr>
          <w:p w14:paraId="15B680BD" w14:textId="77777777" w:rsidR="00D16AD3" w:rsidRPr="0041344A" w:rsidRDefault="00D16AD3">
            <w:pPr>
              <w:spacing w:line="260" w:lineRule="exact"/>
              <w:rPr>
                <w:sz w:val="22"/>
                <w:szCs w:val="22"/>
              </w:rPr>
            </w:pPr>
          </w:p>
        </w:tc>
        <w:tc>
          <w:tcPr>
            <w:tcW w:w="2126" w:type="dxa"/>
          </w:tcPr>
          <w:p w14:paraId="15759786" w14:textId="77777777" w:rsidR="00D16AD3" w:rsidRPr="0041344A" w:rsidRDefault="00D16AD3">
            <w:pPr>
              <w:spacing w:line="260" w:lineRule="exact"/>
              <w:rPr>
                <w:sz w:val="22"/>
                <w:szCs w:val="22"/>
              </w:rPr>
            </w:pPr>
            <w:r w:rsidRPr="0041344A">
              <w:rPr>
                <w:sz w:val="22"/>
                <w:szCs w:val="22"/>
              </w:rPr>
              <w:t>Vashiányos anaemia</w:t>
            </w:r>
            <w:r>
              <w:rPr>
                <w:sz w:val="22"/>
                <w:szCs w:val="22"/>
                <w:vertAlign w:val="superscript"/>
              </w:rPr>
              <w:t>a</w:t>
            </w:r>
          </w:p>
        </w:tc>
        <w:tc>
          <w:tcPr>
            <w:tcW w:w="1984" w:type="dxa"/>
          </w:tcPr>
          <w:p w14:paraId="5B42A062" w14:textId="77777777" w:rsidR="00D16AD3" w:rsidRPr="0041344A" w:rsidRDefault="00D16AD3">
            <w:pPr>
              <w:spacing w:line="260" w:lineRule="exact"/>
              <w:rPr>
                <w:sz w:val="22"/>
                <w:szCs w:val="22"/>
              </w:rPr>
            </w:pPr>
            <w:r>
              <w:rPr>
                <w:sz w:val="22"/>
                <w:szCs w:val="22"/>
              </w:rPr>
              <w:t>H</w:t>
            </w:r>
            <w:r w:rsidRPr="0041344A">
              <w:rPr>
                <w:sz w:val="22"/>
                <w:szCs w:val="22"/>
              </w:rPr>
              <w:t>aemorrhagiás anaemia</w:t>
            </w:r>
          </w:p>
          <w:p w14:paraId="260FABFD" w14:textId="77777777" w:rsidR="00D16AD3" w:rsidRPr="0041344A" w:rsidRDefault="00D16AD3">
            <w:pPr>
              <w:spacing w:line="260" w:lineRule="exact"/>
              <w:rPr>
                <w:sz w:val="22"/>
                <w:szCs w:val="22"/>
              </w:rPr>
            </w:pPr>
          </w:p>
        </w:tc>
        <w:tc>
          <w:tcPr>
            <w:tcW w:w="2439" w:type="dxa"/>
          </w:tcPr>
          <w:p w14:paraId="4245E153" w14:textId="77777777" w:rsidR="00D16AD3" w:rsidRPr="0041344A" w:rsidRDefault="00D16AD3">
            <w:pPr>
              <w:spacing w:line="260" w:lineRule="exact"/>
              <w:rPr>
                <w:sz w:val="22"/>
                <w:szCs w:val="22"/>
              </w:rPr>
            </w:pPr>
            <w:r w:rsidRPr="0041344A">
              <w:rPr>
                <w:sz w:val="22"/>
                <w:szCs w:val="22"/>
              </w:rPr>
              <w:t>Haemolysis</w:t>
            </w:r>
            <w:r>
              <w:rPr>
                <w:sz w:val="22"/>
                <w:szCs w:val="22"/>
                <w:vertAlign w:val="superscript"/>
              </w:rPr>
              <w:t>b</w:t>
            </w:r>
          </w:p>
          <w:p w14:paraId="0DE213E2" w14:textId="51224D4D" w:rsidR="00D16AD3" w:rsidRPr="0041344A" w:rsidRDefault="00D16AD3">
            <w:pPr>
              <w:spacing w:line="260" w:lineRule="exact"/>
              <w:rPr>
                <w:sz w:val="22"/>
                <w:szCs w:val="22"/>
              </w:rPr>
            </w:pPr>
            <w:r w:rsidRPr="0041344A">
              <w:rPr>
                <w:sz w:val="22"/>
                <w:szCs w:val="22"/>
              </w:rPr>
              <w:t>Haemolyti</w:t>
            </w:r>
            <w:r>
              <w:rPr>
                <w:sz w:val="22"/>
                <w:szCs w:val="22"/>
              </w:rPr>
              <w:t>c</w:t>
            </w:r>
            <w:r w:rsidRPr="0041344A">
              <w:rPr>
                <w:sz w:val="22"/>
                <w:szCs w:val="22"/>
              </w:rPr>
              <w:t>us anaemia</w:t>
            </w:r>
            <w:r>
              <w:rPr>
                <w:sz w:val="22"/>
                <w:szCs w:val="22"/>
                <w:vertAlign w:val="superscript"/>
              </w:rPr>
              <w:t>b</w:t>
            </w:r>
          </w:p>
        </w:tc>
      </w:tr>
      <w:tr w:rsidR="00D16AD3" w:rsidRPr="0041344A" w14:paraId="1CBA3260" w14:textId="77777777" w:rsidTr="004F578B">
        <w:trPr>
          <w:cantSplit/>
          <w:trHeight w:val="233"/>
        </w:trPr>
        <w:tc>
          <w:tcPr>
            <w:tcW w:w="1947" w:type="dxa"/>
          </w:tcPr>
          <w:p w14:paraId="6046B57F" w14:textId="77777777" w:rsidR="00D16AD3" w:rsidRPr="000A2B18" w:rsidRDefault="00D16AD3" w:rsidP="00027DA8">
            <w:pPr>
              <w:spacing w:line="260" w:lineRule="exact"/>
              <w:rPr>
                <w:b/>
                <w:sz w:val="22"/>
              </w:rPr>
            </w:pPr>
            <w:r w:rsidRPr="000A2B18">
              <w:rPr>
                <w:b/>
                <w:sz w:val="22"/>
              </w:rPr>
              <w:lastRenderedPageBreak/>
              <w:t xml:space="preserve">Immunrendszeri betegségek és tünetek </w:t>
            </w:r>
          </w:p>
        </w:tc>
        <w:tc>
          <w:tcPr>
            <w:tcW w:w="1989" w:type="dxa"/>
          </w:tcPr>
          <w:p w14:paraId="13ADB171" w14:textId="77777777" w:rsidR="00D16AD3" w:rsidRPr="0041344A" w:rsidRDefault="00D16AD3">
            <w:pPr>
              <w:spacing w:line="260" w:lineRule="exact"/>
              <w:rPr>
                <w:sz w:val="22"/>
                <w:szCs w:val="22"/>
              </w:rPr>
            </w:pPr>
          </w:p>
        </w:tc>
        <w:tc>
          <w:tcPr>
            <w:tcW w:w="2126" w:type="dxa"/>
          </w:tcPr>
          <w:p w14:paraId="097CE989" w14:textId="77777777" w:rsidR="00D16AD3" w:rsidRPr="0041344A" w:rsidRDefault="00D16AD3">
            <w:pPr>
              <w:spacing w:line="260" w:lineRule="exact"/>
              <w:rPr>
                <w:sz w:val="22"/>
                <w:szCs w:val="22"/>
              </w:rPr>
            </w:pPr>
            <w:r w:rsidRPr="0041344A">
              <w:rPr>
                <w:sz w:val="22"/>
                <w:szCs w:val="22"/>
              </w:rPr>
              <w:t>Túlérzékenységi reakciók</w:t>
            </w:r>
          </w:p>
          <w:p w14:paraId="1817EA10" w14:textId="77777777" w:rsidR="00D16AD3" w:rsidRPr="0041344A" w:rsidRDefault="00D16AD3">
            <w:pPr>
              <w:spacing w:line="260" w:lineRule="exact"/>
              <w:rPr>
                <w:sz w:val="22"/>
                <w:szCs w:val="22"/>
              </w:rPr>
            </w:pPr>
            <w:r w:rsidRPr="0041344A">
              <w:rPr>
                <w:sz w:val="22"/>
                <w:szCs w:val="22"/>
              </w:rPr>
              <w:t>Gyógyszer-túlérzékenység</w:t>
            </w:r>
          </w:p>
          <w:p w14:paraId="687B319D" w14:textId="77777777" w:rsidR="00D16AD3" w:rsidRPr="0041344A" w:rsidRDefault="00D16AD3">
            <w:pPr>
              <w:spacing w:line="260" w:lineRule="exact"/>
              <w:rPr>
                <w:sz w:val="22"/>
                <w:szCs w:val="22"/>
              </w:rPr>
            </w:pPr>
            <w:r w:rsidRPr="0041344A">
              <w:rPr>
                <w:sz w:val="22"/>
                <w:szCs w:val="22"/>
              </w:rPr>
              <w:t>Allergiás oedema és angioedema</w:t>
            </w:r>
          </w:p>
          <w:p w14:paraId="592B5104" w14:textId="7101686A" w:rsidR="00D16AD3" w:rsidRPr="0041344A" w:rsidRDefault="00D16AD3">
            <w:pPr>
              <w:spacing w:line="260" w:lineRule="exact"/>
              <w:rPr>
                <w:sz w:val="22"/>
                <w:szCs w:val="22"/>
              </w:rPr>
            </w:pPr>
          </w:p>
        </w:tc>
        <w:tc>
          <w:tcPr>
            <w:tcW w:w="1984" w:type="dxa"/>
          </w:tcPr>
          <w:p w14:paraId="6DCFDF64" w14:textId="77777777" w:rsidR="00D16AD3" w:rsidRPr="0041344A" w:rsidRDefault="00D16AD3">
            <w:pPr>
              <w:spacing w:line="260" w:lineRule="exact"/>
              <w:rPr>
                <w:sz w:val="22"/>
                <w:szCs w:val="22"/>
              </w:rPr>
            </w:pPr>
            <w:r w:rsidRPr="0041344A">
              <w:rPr>
                <w:sz w:val="22"/>
                <w:szCs w:val="22"/>
              </w:rPr>
              <w:t>Ana</w:t>
            </w:r>
            <w:r>
              <w:rPr>
                <w:sz w:val="22"/>
                <w:szCs w:val="22"/>
              </w:rPr>
              <w:t>phy</w:t>
            </w:r>
            <w:r w:rsidRPr="0041344A">
              <w:rPr>
                <w:sz w:val="22"/>
                <w:szCs w:val="22"/>
              </w:rPr>
              <w:t>laxiás reakciók</w:t>
            </w:r>
          </w:p>
          <w:p w14:paraId="5AB9F078" w14:textId="77777777" w:rsidR="00D16AD3" w:rsidRPr="0041344A" w:rsidRDefault="00D16AD3">
            <w:pPr>
              <w:spacing w:line="260" w:lineRule="exact"/>
              <w:rPr>
                <w:sz w:val="22"/>
                <w:szCs w:val="22"/>
              </w:rPr>
            </w:pPr>
          </w:p>
        </w:tc>
        <w:tc>
          <w:tcPr>
            <w:tcW w:w="2439" w:type="dxa"/>
          </w:tcPr>
          <w:p w14:paraId="2A4B1039" w14:textId="77777777" w:rsidR="00D16AD3" w:rsidRPr="0041344A" w:rsidRDefault="00D16AD3">
            <w:pPr>
              <w:spacing w:line="260" w:lineRule="exact"/>
              <w:rPr>
                <w:sz w:val="22"/>
                <w:szCs w:val="22"/>
              </w:rPr>
            </w:pPr>
            <w:r w:rsidRPr="0041344A">
              <w:rPr>
                <w:sz w:val="22"/>
                <w:szCs w:val="22"/>
              </w:rPr>
              <w:t>Ana</w:t>
            </w:r>
            <w:r>
              <w:rPr>
                <w:sz w:val="22"/>
                <w:szCs w:val="22"/>
              </w:rPr>
              <w:t>phy</w:t>
            </w:r>
            <w:r w:rsidRPr="0041344A">
              <w:rPr>
                <w:sz w:val="22"/>
                <w:szCs w:val="22"/>
              </w:rPr>
              <w:t>laxiás shock</w:t>
            </w:r>
          </w:p>
        </w:tc>
      </w:tr>
      <w:tr w:rsidR="00D16AD3" w:rsidRPr="0041344A" w14:paraId="5CA71A1E" w14:textId="77777777" w:rsidTr="004F578B">
        <w:trPr>
          <w:cantSplit/>
          <w:trHeight w:val="233"/>
        </w:trPr>
        <w:tc>
          <w:tcPr>
            <w:tcW w:w="1947" w:type="dxa"/>
          </w:tcPr>
          <w:p w14:paraId="2E2B5448" w14:textId="77777777" w:rsidR="00D16AD3" w:rsidRPr="000A2B18" w:rsidRDefault="00D16AD3" w:rsidP="00027DA8">
            <w:pPr>
              <w:spacing w:line="260" w:lineRule="exact"/>
              <w:rPr>
                <w:b/>
                <w:sz w:val="22"/>
              </w:rPr>
            </w:pPr>
            <w:r w:rsidRPr="000A2B18">
              <w:rPr>
                <w:b/>
                <w:sz w:val="22"/>
              </w:rPr>
              <w:t xml:space="preserve">Idegrendszeri betegségek és tünetek </w:t>
            </w:r>
          </w:p>
        </w:tc>
        <w:tc>
          <w:tcPr>
            <w:tcW w:w="1989" w:type="dxa"/>
          </w:tcPr>
          <w:p w14:paraId="4F4D2BF7" w14:textId="77777777" w:rsidR="00D16AD3" w:rsidRPr="0041344A" w:rsidRDefault="00D16AD3">
            <w:pPr>
              <w:spacing w:line="260" w:lineRule="exact"/>
              <w:rPr>
                <w:sz w:val="22"/>
                <w:szCs w:val="22"/>
              </w:rPr>
            </w:pPr>
            <w:r w:rsidRPr="0041344A">
              <w:rPr>
                <w:sz w:val="22"/>
                <w:szCs w:val="22"/>
              </w:rPr>
              <w:t>Szédülés</w:t>
            </w:r>
          </w:p>
        </w:tc>
        <w:tc>
          <w:tcPr>
            <w:tcW w:w="2126" w:type="dxa"/>
          </w:tcPr>
          <w:p w14:paraId="5E9C8C74" w14:textId="77777777" w:rsidR="00D16AD3" w:rsidRPr="003A2F2A" w:rsidRDefault="00D16AD3">
            <w:pPr>
              <w:spacing w:line="260" w:lineRule="exact"/>
              <w:rPr>
                <w:sz w:val="22"/>
                <w:szCs w:val="22"/>
                <w:vertAlign w:val="superscript"/>
              </w:rPr>
            </w:pPr>
            <w:r>
              <w:rPr>
                <w:sz w:val="22"/>
                <w:szCs w:val="22"/>
              </w:rPr>
              <w:t>C</w:t>
            </w:r>
            <w:r w:rsidRPr="0041344A">
              <w:rPr>
                <w:sz w:val="22"/>
                <w:szCs w:val="22"/>
              </w:rPr>
              <w:t xml:space="preserve">erebralis </w:t>
            </w:r>
            <w:r>
              <w:rPr>
                <w:sz w:val="22"/>
                <w:szCs w:val="22"/>
              </w:rPr>
              <w:t xml:space="preserve">és intracranialis </w:t>
            </w:r>
            <w:r w:rsidRPr="0041344A">
              <w:rPr>
                <w:sz w:val="22"/>
                <w:szCs w:val="22"/>
              </w:rPr>
              <w:t>vérzés</w:t>
            </w:r>
            <w:r>
              <w:rPr>
                <w:sz w:val="22"/>
                <w:szCs w:val="22"/>
                <w:vertAlign w:val="superscript"/>
              </w:rPr>
              <w:t>c</w:t>
            </w:r>
          </w:p>
          <w:p w14:paraId="36C5234B" w14:textId="77777777" w:rsidR="00D16AD3" w:rsidRPr="0041344A" w:rsidRDefault="00D16AD3">
            <w:pPr>
              <w:spacing w:line="260" w:lineRule="exact"/>
              <w:rPr>
                <w:sz w:val="22"/>
                <w:szCs w:val="22"/>
              </w:rPr>
            </w:pPr>
          </w:p>
        </w:tc>
        <w:tc>
          <w:tcPr>
            <w:tcW w:w="1984" w:type="dxa"/>
          </w:tcPr>
          <w:p w14:paraId="43E7D654" w14:textId="77777777" w:rsidR="00D16AD3" w:rsidRPr="0041344A" w:rsidRDefault="00D16AD3">
            <w:pPr>
              <w:spacing w:line="260" w:lineRule="exact"/>
              <w:rPr>
                <w:sz w:val="22"/>
                <w:szCs w:val="22"/>
              </w:rPr>
            </w:pPr>
          </w:p>
        </w:tc>
        <w:tc>
          <w:tcPr>
            <w:tcW w:w="2439" w:type="dxa"/>
          </w:tcPr>
          <w:p w14:paraId="30162571" w14:textId="77777777" w:rsidR="00D16AD3" w:rsidRPr="0041344A" w:rsidRDefault="00D16AD3">
            <w:pPr>
              <w:spacing w:line="260" w:lineRule="exact"/>
              <w:rPr>
                <w:sz w:val="22"/>
                <w:szCs w:val="22"/>
              </w:rPr>
            </w:pPr>
          </w:p>
        </w:tc>
      </w:tr>
      <w:tr w:rsidR="00D16AD3" w:rsidRPr="0041344A" w14:paraId="0046AE07" w14:textId="77777777" w:rsidTr="004F578B">
        <w:trPr>
          <w:cantSplit/>
          <w:trHeight w:val="233"/>
        </w:trPr>
        <w:tc>
          <w:tcPr>
            <w:tcW w:w="1947" w:type="dxa"/>
          </w:tcPr>
          <w:p w14:paraId="11A1E856" w14:textId="77777777" w:rsidR="00D16AD3" w:rsidRPr="000A2B18" w:rsidRDefault="00D16AD3" w:rsidP="00027DA8">
            <w:pPr>
              <w:spacing w:line="260" w:lineRule="exact"/>
              <w:rPr>
                <w:b/>
                <w:sz w:val="22"/>
              </w:rPr>
            </w:pPr>
            <w:r w:rsidRPr="000A2B18">
              <w:rPr>
                <w:b/>
                <w:sz w:val="22"/>
              </w:rPr>
              <w:t>A fül és az egyensúly-érzékelő szerv betegségei és tünetei</w:t>
            </w:r>
          </w:p>
        </w:tc>
        <w:tc>
          <w:tcPr>
            <w:tcW w:w="1989" w:type="dxa"/>
          </w:tcPr>
          <w:p w14:paraId="0B5AF340" w14:textId="77777777" w:rsidR="00D16AD3" w:rsidRPr="0041344A" w:rsidRDefault="00D16AD3">
            <w:pPr>
              <w:spacing w:line="260" w:lineRule="exact"/>
              <w:rPr>
                <w:sz w:val="22"/>
                <w:szCs w:val="22"/>
              </w:rPr>
            </w:pPr>
            <w:r w:rsidRPr="0041344A">
              <w:rPr>
                <w:sz w:val="22"/>
                <w:szCs w:val="22"/>
              </w:rPr>
              <w:t>Fülzúgás</w:t>
            </w:r>
          </w:p>
        </w:tc>
        <w:tc>
          <w:tcPr>
            <w:tcW w:w="2126" w:type="dxa"/>
          </w:tcPr>
          <w:p w14:paraId="3B32A715" w14:textId="77777777" w:rsidR="00D16AD3" w:rsidRPr="0041344A" w:rsidRDefault="00D16AD3">
            <w:pPr>
              <w:spacing w:line="260" w:lineRule="exact"/>
              <w:rPr>
                <w:sz w:val="22"/>
                <w:szCs w:val="22"/>
              </w:rPr>
            </w:pPr>
          </w:p>
        </w:tc>
        <w:tc>
          <w:tcPr>
            <w:tcW w:w="1984" w:type="dxa"/>
          </w:tcPr>
          <w:p w14:paraId="21409963" w14:textId="77777777" w:rsidR="00D16AD3" w:rsidRPr="0041344A" w:rsidRDefault="00D16AD3">
            <w:pPr>
              <w:spacing w:line="260" w:lineRule="exact"/>
              <w:rPr>
                <w:sz w:val="22"/>
                <w:szCs w:val="22"/>
              </w:rPr>
            </w:pPr>
          </w:p>
        </w:tc>
        <w:tc>
          <w:tcPr>
            <w:tcW w:w="2439" w:type="dxa"/>
          </w:tcPr>
          <w:p w14:paraId="46492CC0" w14:textId="77777777" w:rsidR="00D16AD3" w:rsidRPr="0041344A" w:rsidRDefault="00D16AD3">
            <w:pPr>
              <w:spacing w:line="260" w:lineRule="exact"/>
              <w:rPr>
                <w:sz w:val="22"/>
                <w:szCs w:val="22"/>
              </w:rPr>
            </w:pPr>
          </w:p>
        </w:tc>
      </w:tr>
      <w:tr w:rsidR="00D16AD3" w:rsidRPr="0041344A" w14:paraId="79C596C9" w14:textId="77777777" w:rsidTr="004F578B">
        <w:trPr>
          <w:cantSplit/>
          <w:trHeight w:val="233"/>
        </w:trPr>
        <w:tc>
          <w:tcPr>
            <w:tcW w:w="1947" w:type="dxa"/>
          </w:tcPr>
          <w:p w14:paraId="328EE1B7" w14:textId="77777777" w:rsidR="00D16AD3" w:rsidRPr="000A2B18" w:rsidRDefault="00D16AD3" w:rsidP="00027DA8">
            <w:pPr>
              <w:spacing w:line="260" w:lineRule="exact"/>
              <w:rPr>
                <w:b/>
                <w:sz w:val="22"/>
              </w:rPr>
            </w:pPr>
            <w:r w:rsidRPr="000A2B18">
              <w:rPr>
                <w:b/>
                <w:sz w:val="22"/>
              </w:rPr>
              <w:t>Szívbetegségek és a szívvel kapcsolatok tünetek</w:t>
            </w:r>
          </w:p>
        </w:tc>
        <w:tc>
          <w:tcPr>
            <w:tcW w:w="1989" w:type="dxa"/>
          </w:tcPr>
          <w:p w14:paraId="2E75F28A" w14:textId="77777777" w:rsidR="00D16AD3" w:rsidRDefault="00D16AD3">
            <w:pPr>
              <w:spacing w:line="260" w:lineRule="exact"/>
              <w:rPr>
                <w:sz w:val="22"/>
                <w:szCs w:val="22"/>
              </w:rPr>
            </w:pPr>
          </w:p>
        </w:tc>
        <w:tc>
          <w:tcPr>
            <w:tcW w:w="2126" w:type="dxa"/>
          </w:tcPr>
          <w:p w14:paraId="7DE65DD0" w14:textId="77777777" w:rsidR="00D16AD3" w:rsidRDefault="00D16AD3">
            <w:pPr>
              <w:spacing w:line="260" w:lineRule="exact"/>
              <w:rPr>
                <w:sz w:val="22"/>
                <w:szCs w:val="22"/>
              </w:rPr>
            </w:pPr>
          </w:p>
        </w:tc>
        <w:tc>
          <w:tcPr>
            <w:tcW w:w="1984" w:type="dxa"/>
          </w:tcPr>
          <w:p w14:paraId="09A9F1EC" w14:textId="77777777" w:rsidR="00D16AD3" w:rsidRDefault="00D16AD3">
            <w:pPr>
              <w:spacing w:line="260" w:lineRule="exact"/>
              <w:rPr>
                <w:sz w:val="22"/>
                <w:szCs w:val="22"/>
              </w:rPr>
            </w:pPr>
          </w:p>
        </w:tc>
        <w:tc>
          <w:tcPr>
            <w:tcW w:w="2439" w:type="dxa"/>
          </w:tcPr>
          <w:p w14:paraId="57B299DD" w14:textId="1EF2A623" w:rsidR="00D16AD3" w:rsidRPr="000A2B18" w:rsidRDefault="00D16AD3">
            <w:pPr>
              <w:spacing w:line="260" w:lineRule="exact"/>
              <w:rPr>
                <w:sz w:val="22"/>
                <w:vertAlign w:val="superscript"/>
              </w:rPr>
            </w:pPr>
            <w:r>
              <w:rPr>
                <w:sz w:val="22"/>
                <w:szCs w:val="22"/>
              </w:rPr>
              <w:t>C</w:t>
            </w:r>
            <w:r w:rsidRPr="0041344A">
              <w:rPr>
                <w:sz w:val="22"/>
                <w:szCs w:val="22"/>
              </w:rPr>
              <w:t>ardiorespiratori</w:t>
            </w:r>
            <w:r>
              <w:rPr>
                <w:sz w:val="22"/>
                <w:szCs w:val="22"/>
              </w:rPr>
              <w:t>c</w:t>
            </w:r>
            <w:r w:rsidRPr="0041344A">
              <w:rPr>
                <w:sz w:val="22"/>
                <w:szCs w:val="22"/>
              </w:rPr>
              <w:t>us distress</w:t>
            </w:r>
            <w:r>
              <w:rPr>
                <w:sz w:val="22"/>
                <w:szCs w:val="22"/>
                <w:vertAlign w:val="superscript"/>
              </w:rPr>
              <w:t>d</w:t>
            </w:r>
          </w:p>
        </w:tc>
      </w:tr>
      <w:tr w:rsidR="00D16AD3" w:rsidRPr="0041344A" w14:paraId="34692056" w14:textId="77777777" w:rsidTr="004F578B">
        <w:trPr>
          <w:cantSplit/>
          <w:trHeight w:val="233"/>
        </w:trPr>
        <w:tc>
          <w:tcPr>
            <w:tcW w:w="1947" w:type="dxa"/>
          </w:tcPr>
          <w:p w14:paraId="2C36A59E" w14:textId="77777777" w:rsidR="00D16AD3" w:rsidRPr="000A2B18" w:rsidRDefault="00D16AD3" w:rsidP="00027DA8">
            <w:pPr>
              <w:spacing w:line="260" w:lineRule="exact"/>
              <w:rPr>
                <w:b/>
                <w:sz w:val="22"/>
              </w:rPr>
            </w:pPr>
            <w:r w:rsidRPr="000A2B18">
              <w:rPr>
                <w:b/>
                <w:sz w:val="22"/>
              </w:rPr>
              <w:t>Érbetegségek és tünetek</w:t>
            </w:r>
          </w:p>
        </w:tc>
        <w:tc>
          <w:tcPr>
            <w:tcW w:w="1989" w:type="dxa"/>
          </w:tcPr>
          <w:p w14:paraId="477C56F8" w14:textId="77777777" w:rsidR="00D16AD3" w:rsidRPr="0041344A" w:rsidRDefault="00D16AD3">
            <w:pPr>
              <w:spacing w:line="260" w:lineRule="exact"/>
              <w:rPr>
                <w:sz w:val="22"/>
                <w:szCs w:val="22"/>
              </w:rPr>
            </w:pPr>
          </w:p>
        </w:tc>
        <w:tc>
          <w:tcPr>
            <w:tcW w:w="2126" w:type="dxa"/>
          </w:tcPr>
          <w:p w14:paraId="08214742" w14:textId="0198B9A6" w:rsidR="00D16AD3" w:rsidRDefault="009E5880">
            <w:pPr>
              <w:spacing w:line="260" w:lineRule="exact"/>
              <w:rPr>
                <w:sz w:val="22"/>
                <w:szCs w:val="22"/>
              </w:rPr>
            </w:pPr>
            <w:r>
              <w:rPr>
                <w:sz w:val="22"/>
                <w:szCs w:val="22"/>
              </w:rPr>
              <w:t>Haematoma</w:t>
            </w:r>
          </w:p>
          <w:p w14:paraId="7FB7564F" w14:textId="77777777" w:rsidR="00D16AD3" w:rsidRPr="0041344A" w:rsidRDefault="00D16AD3">
            <w:pPr>
              <w:spacing w:line="260" w:lineRule="exact"/>
              <w:rPr>
                <w:sz w:val="22"/>
                <w:szCs w:val="22"/>
              </w:rPr>
            </w:pPr>
          </w:p>
        </w:tc>
        <w:tc>
          <w:tcPr>
            <w:tcW w:w="1984" w:type="dxa"/>
          </w:tcPr>
          <w:p w14:paraId="377722C4" w14:textId="77777777" w:rsidR="00D16AD3" w:rsidRPr="0041344A" w:rsidRDefault="00D16AD3">
            <w:pPr>
              <w:spacing w:line="260" w:lineRule="exact"/>
              <w:rPr>
                <w:sz w:val="22"/>
                <w:szCs w:val="22"/>
              </w:rPr>
            </w:pPr>
            <w:r w:rsidRPr="0041344A">
              <w:rPr>
                <w:sz w:val="22"/>
                <w:szCs w:val="22"/>
              </w:rPr>
              <w:t>Haemorrhagia</w:t>
            </w:r>
          </w:p>
          <w:p w14:paraId="707D7BA9" w14:textId="5B16CA0E" w:rsidR="00D16AD3" w:rsidRPr="0041344A" w:rsidRDefault="00D16AD3">
            <w:pPr>
              <w:spacing w:line="260" w:lineRule="exact"/>
              <w:rPr>
                <w:sz w:val="22"/>
                <w:szCs w:val="22"/>
              </w:rPr>
            </w:pPr>
            <w:r>
              <w:rPr>
                <w:sz w:val="22"/>
                <w:szCs w:val="22"/>
              </w:rPr>
              <w:t>Izom</w:t>
            </w:r>
            <w:r w:rsidRPr="0041344A">
              <w:rPr>
                <w:sz w:val="22"/>
                <w:szCs w:val="22"/>
              </w:rPr>
              <w:t xml:space="preserve"> </w:t>
            </w:r>
            <w:r>
              <w:rPr>
                <w:sz w:val="22"/>
                <w:szCs w:val="22"/>
              </w:rPr>
              <w:t>h</w:t>
            </w:r>
            <w:r w:rsidRPr="0041344A">
              <w:rPr>
                <w:sz w:val="22"/>
                <w:szCs w:val="22"/>
              </w:rPr>
              <w:t>aemorrhagia</w:t>
            </w:r>
          </w:p>
          <w:p w14:paraId="18FE0705" w14:textId="77777777" w:rsidR="00D16AD3" w:rsidRPr="0041344A" w:rsidRDefault="00D16AD3">
            <w:pPr>
              <w:spacing w:line="260" w:lineRule="exact"/>
              <w:rPr>
                <w:sz w:val="22"/>
                <w:szCs w:val="22"/>
              </w:rPr>
            </w:pPr>
          </w:p>
        </w:tc>
        <w:tc>
          <w:tcPr>
            <w:tcW w:w="2439" w:type="dxa"/>
          </w:tcPr>
          <w:p w14:paraId="646011C6" w14:textId="14525022" w:rsidR="00D16AD3" w:rsidRPr="0041344A" w:rsidRDefault="00FE740F">
            <w:pPr>
              <w:spacing w:line="260" w:lineRule="exact"/>
              <w:rPr>
                <w:sz w:val="22"/>
                <w:szCs w:val="22"/>
              </w:rPr>
            </w:pPr>
            <w:r>
              <w:rPr>
                <w:sz w:val="22"/>
                <w:szCs w:val="22"/>
              </w:rPr>
              <w:t>Műtéti beavatkozás</w:t>
            </w:r>
            <w:r w:rsidR="00D16AD3">
              <w:rPr>
                <w:sz w:val="22"/>
                <w:szCs w:val="22"/>
              </w:rPr>
              <w:t xml:space="preserve"> során fellépő h</w:t>
            </w:r>
            <w:r w:rsidR="00D16AD3" w:rsidRPr="0041344A">
              <w:rPr>
                <w:sz w:val="22"/>
                <w:szCs w:val="22"/>
              </w:rPr>
              <w:t>aemorrhagia</w:t>
            </w:r>
          </w:p>
          <w:p w14:paraId="5496B34B" w14:textId="77777777" w:rsidR="00D16AD3" w:rsidRPr="0041344A" w:rsidRDefault="00D16AD3">
            <w:pPr>
              <w:spacing w:line="260" w:lineRule="exact"/>
              <w:rPr>
                <w:sz w:val="22"/>
                <w:szCs w:val="22"/>
              </w:rPr>
            </w:pPr>
          </w:p>
        </w:tc>
      </w:tr>
      <w:tr w:rsidR="00D16AD3" w:rsidRPr="0041344A" w14:paraId="10122E33" w14:textId="77777777" w:rsidTr="004F578B">
        <w:trPr>
          <w:cantSplit/>
          <w:trHeight w:val="233"/>
        </w:trPr>
        <w:tc>
          <w:tcPr>
            <w:tcW w:w="1947" w:type="dxa"/>
          </w:tcPr>
          <w:p w14:paraId="400A3FC9" w14:textId="77777777" w:rsidR="00D16AD3" w:rsidRPr="000A2B18" w:rsidRDefault="00D16AD3" w:rsidP="00027DA8">
            <w:pPr>
              <w:spacing w:line="260" w:lineRule="exact"/>
              <w:rPr>
                <w:b/>
                <w:sz w:val="22"/>
              </w:rPr>
            </w:pPr>
            <w:r w:rsidRPr="000A2B18">
              <w:rPr>
                <w:b/>
                <w:sz w:val="22"/>
              </w:rPr>
              <w:t>Légzőrendszeri, mellkasi és mediastinalis betegségek és tünetek</w:t>
            </w:r>
          </w:p>
        </w:tc>
        <w:tc>
          <w:tcPr>
            <w:tcW w:w="1989" w:type="dxa"/>
          </w:tcPr>
          <w:p w14:paraId="643DD2DE" w14:textId="77777777" w:rsidR="00D16AD3" w:rsidRPr="0041344A" w:rsidRDefault="00D16AD3">
            <w:pPr>
              <w:spacing w:line="260" w:lineRule="exact"/>
              <w:rPr>
                <w:sz w:val="22"/>
                <w:szCs w:val="22"/>
              </w:rPr>
            </w:pPr>
            <w:r w:rsidRPr="0041344A">
              <w:rPr>
                <w:sz w:val="22"/>
                <w:szCs w:val="22"/>
              </w:rPr>
              <w:t>Orrvérzés</w:t>
            </w:r>
          </w:p>
          <w:p w14:paraId="32CF681D" w14:textId="77777777" w:rsidR="00D16AD3" w:rsidRPr="000A2B18" w:rsidRDefault="00D16AD3">
            <w:pPr>
              <w:spacing w:line="260" w:lineRule="exact"/>
              <w:rPr>
                <w:sz w:val="22"/>
                <w:vertAlign w:val="superscript"/>
              </w:rPr>
            </w:pPr>
            <w:r w:rsidRPr="0041344A">
              <w:rPr>
                <w:sz w:val="22"/>
                <w:szCs w:val="22"/>
              </w:rPr>
              <w:t>Rhinitis</w:t>
            </w:r>
          </w:p>
          <w:p w14:paraId="59D9F5BA" w14:textId="011C872C" w:rsidR="00D16AD3" w:rsidRPr="0041344A" w:rsidRDefault="00D16AD3">
            <w:pPr>
              <w:spacing w:line="260" w:lineRule="exact"/>
              <w:rPr>
                <w:sz w:val="22"/>
                <w:szCs w:val="22"/>
              </w:rPr>
            </w:pPr>
          </w:p>
        </w:tc>
        <w:tc>
          <w:tcPr>
            <w:tcW w:w="2126" w:type="dxa"/>
          </w:tcPr>
          <w:p w14:paraId="19B4CE91" w14:textId="77777777" w:rsidR="00D16AD3" w:rsidRPr="0041344A" w:rsidRDefault="00D16AD3">
            <w:pPr>
              <w:spacing w:line="260" w:lineRule="exact"/>
              <w:rPr>
                <w:sz w:val="22"/>
                <w:szCs w:val="22"/>
              </w:rPr>
            </w:pPr>
            <w:r w:rsidRPr="0041344A">
              <w:rPr>
                <w:sz w:val="22"/>
                <w:szCs w:val="22"/>
              </w:rPr>
              <w:t>Orrdugulás</w:t>
            </w:r>
          </w:p>
        </w:tc>
        <w:tc>
          <w:tcPr>
            <w:tcW w:w="1984" w:type="dxa"/>
          </w:tcPr>
          <w:p w14:paraId="48655D07" w14:textId="77777777" w:rsidR="00D16AD3" w:rsidRPr="0041344A" w:rsidRDefault="00D16AD3">
            <w:pPr>
              <w:spacing w:line="260" w:lineRule="exact"/>
              <w:rPr>
                <w:sz w:val="22"/>
                <w:szCs w:val="22"/>
              </w:rPr>
            </w:pPr>
          </w:p>
        </w:tc>
        <w:tc>
          <w:tcPr>
            <w:tcW w:w="2439" w:type="dxa"/>
          </w:tcPr>
          <w:p w14:paraId="73AEB2E7" w14:textId="3E7A4886" w:rsidR="00D16AD3" w:rsidRPr="0041344A" w:rsidRDefault="00BC29A1">
            <w:pPr>
              <w:spacing w:line="260" w:lineRule="exact"/>
              <w:rPr>
                <w:sz w:val="22"/>
                <w:szCs w:val="22"/>
              </w:rPr>
            </w:pPr>
            <w:bookmarkStart w:id="3" w:name="_Hlk47684430"/>
            <w:r>
              <w:rPr>
                <w:sz w:val="22"/>
                <w:szCs w:val="22"/>
              </w:rPr>
              <w:t>Acetilszalicilsav</w:t>
            </w:r>
            <w:r w:rsidR="00D16AD3">
              <w:rPr>
                <w:sz w:val="22"/>
                <w:szCs w:val="22"/>
              </w:rPr>
              <w:t xml:space="preserve"> által kiváltott légzőrendszeri megbetegedés</w:t>
            </w:r>
            <w:bookmarkEnd w:id="3"/>
          </w:p>
        </w:tc>
      </w:tr>
      <w:tr w:rsidR="00D16AD3" w:rsidRPr="0041344A" w14:paraId="7275CCE6" w14:textId="77777777" w:rsidTr="004F578B">
        <w:trPr>
          <w:cantSplit/>
          <w:trHeight w:val="233"/>
        </w:trPr>
        <w:tc>
          <w:tcPr>
            <w:tcW w:w="1947" w:type="dxa"/>
          </w:tcPr>
          <w:p w14:paraId="24830BC2" w14:textId="77777777" w:rsidR="00D16AD3" w:rsidRPr="000A2B18" w:rsidRDefault="00D16AD3" w:rsidP="00027DA8">
            <w:pPr>
              <w:spacing w:line="260" w:lineRule="exact"/>
              <w:rPr>
                <w:b/>
                <w:sz w:val="22"/>
              </w:rPr>
            </w:pPr>
            <w:r w:rsidRPr="000A2B18">
              <w:rPr>
                <w:b/>
                <w:sz w:val="22"/>
              </w:rPr>
              <w:t>Emésztőrendszeri betegségek és tünetek</w:t>
            </w:r>
          </w:p>
        </w:tc>
        <w:tc>
          <w:tcPr>
            <w:tcW w:w="1989" w:type="dxa"/>
          </w:tcPr>
          <w:p w14:paraId="5266D1EA" w14:textId="77777777" w:rsidR="00D16AD3" w:rsidRPr="008867CB" w:rsidRDefault="00D16AD3">
            <w:pPr>
              <w:spacing w:line="260" w:lineRule="exact"/>
              <w:rPr>
                <w:sz w:val="22"/>
                <w:szCs w:val="22"/>
              </w:rPr>
            </w:pPr>
            <w:r w:rsidRPr="008867CB">
              <w:rPr>
                <w:sz w:val="22"/>
                <w:szCs w:val="22"/>
              </w:rPr>
              <w:t>Dyspepsia</w:t>
            </w:r>
          </w:p>
          <w:p w14:paraId="4D8FDFF0" w14:textId="28607480" w:rsidR="00D16AD3" w:rsidRPr="008867CB" w:rsidRDefault="003F468B">
            <w:pPr>
              <w:spacing w:line="260" w:lineRule="exact"/>
              <w:rPr>
                <w:sz w:val="22"/>
                <w:szCs w:val="22"/>
              </w:rPr>
            </w:pPr>
            <w:r w:rsidRPr="008867CB">
              <w:rPr>
                <w:sz w:val="22"/>
                <w:szCs w:val="22"/>
              </w:rPr>
              <w:t>Gastrointestinalis</w:t>
            </w:r>
            <w:r w:rsidR="009E5880">
              <w:rPr>
                <w:sz w:val="22"/>
                <w:szCs w:val="22"/>
              </w:rPr>
              <w:t xml:space="preserve"> </w:t>
            </w:r>
            <w:r w:rsidR="00D16AD3" w:rsidRPr="008867CB">
              <w:rPr>
                <w:sz w:val="22"/>
                <w:szCs w:val="22"/>
              </w:rPr>
              <w:t>fájdalom</w:t>
            </w:r>
          </w:p>
          <w:p w14:paraId="238EE38A" w14:textId="77777777" w:rsidR="00D16AD3" w:rsidRPr="008867CB" w:rsidRDefault="00D16AD3">
            <w:pPr>
              <w:spacing w:line="260" w:lineRule="exact"/>
              <w:rPr>
                <w:sz w:val="22"/>
                <w:szCs w:val="22"/>
              </w:rPr>
            </w:pPr>
            <w:r w:rsidRPr="008867CB">
              <w:rPr>
                <w:sz w:val="22"/>
                <w:szCs w:val="22"/>
              </w:rPr>
              <w:t>Gastointestinalis gyulladás</w:t>
            </w:r>
          </w:p>
          <w:p w14:paraId="3BBBE772" w14:textId="0D9A5422" w:rsidR="00D16AD3" w:rsidRPr="008867CB" w:rsidRDefault="00D16AD3">
            <w:pPr>
              <w:spacing w:line="260" w:lineRule="exact"/>
              <w:rPr>
                <w:sz w:val="22"/>
                <w:szCs w:val="22"/>
              </w:rPr>
            </w:pPr>
            <w:r w:rsidRPr="008867CB">
              <w:rPr>
                <w:sz w:val="22"/>
                <w:szCs w:val="22"/>
              </w:rPr>
              <w:t>Gastrointestinalis haemorrhagia</w:t>
            </w:r>
            <w:r w:rsidRPr="008867CB">
              <w:rPr>
                <w:szCs w:val="22"/>
                <w:vertAlign w:val="superscript"/>
              </w:rPr>
              <w:t>c</w:t>
            </w:r>
          </w:p>
          <w:p w14:paraId="32AAD0BD" w14:textId="5BD178DC" w:rsidR="00D16AD3" w:rsidRPr="008867CB" w:rsidRDefault="00D16AD3">
            <w:pPr>
              <w:spacing w:line="260" w:lineRule="exact"/>
              <w:rPr>
                <w:sz w:val="22"/>
                <w:szCs w:val="22"/>
              </w:rPr>
            </w:pPr>
          </w:p>
        </w:tc>
        <w:tc>
          <w:tcPr>
            <w:tcW w:w="2126" w:type="dxa"/>
          </w:tcPr>
          <w:p w14:paraId="15960EA1" w14:textId="77777777" w:rsidR="003F468B" w:rsidRPr="008867CB" w:rsidRDefault="003F468B">
            <w:pPr>
              <w:spacing w:line="260" w:lineRule="exact"/>
              <w:rPr>
                <w:sz w:val="22"/>
                <w:szCs w:val="22"/>
              </w:rPr>
            </w:pPr>
            <w:r w:rsidRPr="008867CB">
              <w:rPr>
                <w:sz w:val="22"/>
                <w:szCs w:val="22"/>
              </w:rPr>
              <w:t>Ínyvérzés</w:t>
            </w:r>
          </w:p>
          <w:p w14:paraId="5E16B1B5" w14:textId="29CC16DE" w:rsidR="00D16AD3" w:rsidRPr="0041344A" w:rsidRDefault="00D16AD3">
            <w:pPr>
              <w:spacing w:line="260" w:lineRule="exact"/>
              <w:rPr>
                <w:sz w:val="22"/>
                <w:szCs w:val="22"/>
              </w:rPr>
            </w:pPr>
            <w:r w:rsidRPr="008867CB">
              <w:rPr>
                <w:sz w:val="22"/>
                <w:szCs w:val="22"/>
              </w:rPr>
              <w:t>Gastrointestinalis erózió és fekély</w:t>
            </w:r>
          </w:p>
        </w:tc>
        <w:tc>
          <w:tcPr>
            <w:tcW w:w="1984" w:type="dxa"/>
          </w:tcPr>
          <w:p w14:paraId="27AC5ECC" w14:textId="0E1676F4" w:rsidR="00D16AD3" w:rsidRPr="0041344A" w:rsidRDefault="005F7B61">
            <w:pPr>
              <w:spacing w:line="260" w:lineRule="exact"/>
              <w:rPr>
                <w:sz w:val="22"/>
                <w:szCs w:val="22"/>
              </w:rPr>
            </w:pPr>
            <w:r>
              <w:rPr>
                <w:sz w:val="22"/>
                <w:szCs w:val="22"/>
              </w:rPr>
              <w:t>Gastrointestinalis f</w:t>
            </w:r>
            <w:r w:rsidR="00D16AD3" w:rsidRPr="0041344A">
              <w:rPr>
                <w:sz w:val="22"/>
                <w:szCs w:val="22"/>
              </w:rPr>
              <w:t>ekély</w:t>
            </w:r>
            <w:r w:rsidR="00D16AD3">
              <w:rPr>
                <w:sz w:val="22"/>
                <w:szCs w:val="22"/>
              </w:rPr>
              <w:t>-</w:t>
            </w:r>
            <w:r w:rsidR="00D16AD3" w:rsidRPr="0041344A">
              <w:rPr>
                <w:sz w:val="22"/>
                <w:szCs w:val="22"/>
              </w:rPr>
              <w:t>perforatio</w:t>
            </w:r>
          </w:p>
        </w:tc>
        <w:tc>
          <w:tcPr>
            <w:tcW w:w="2439" w:type="dxa"/>
          </w:tcPr>
          <w:p w14:paraId="1ABD7D1F" w14:textId="77777777" w:rsidR="00D16AD3" w:rsidRPr="0041344A" w:rsidRDefault="008F6211">
            <w:pPr>
              <w:spacing w:line="260" w:lineRule="exact"/>
              <w:rPr>
                <w:sz w:val="22"/>
                <w:szCs w:val="22"/>
              </w:rPr>
            </w:pPr>
            <w:r w:rsidRPr="008867CB">
              <w:rPr>
                <w:noProof/>
                <w:sz w:val="22"/>
                <w:szCs w:val="22"/>
              </w:rPr>
              <w:t>Nem-szteroid gyulladáscsökkentők által okozott vékonybél-nyálkahártya-károsodás</w:t>
            </w:r>
          </w:p>
        </w:tc>
      </w:tr>
      <w:tr w:rsidR="00D16AD3" w:rsidRPr="0041344A" w14:paraId="73A23215" w14:textId="77777777" w:rsidTr="004F578B">
        <w:trPr>
          <w:cantSplit/>
          <w:trHeight w:val="233"/>
        </w:trPr>
        <w:tc>
          <w:tcPr>
            <w:tcW w:w="1947" w:type="dxa"/>
          </w:tcPr>
          <w:p w14:paraId="2C428E10" w14:textId="77777777" w:rsidR="00D16AD3" w:rsidRPr="000A2B18" w:rsidRDefault="00D16AD3" w:rsidP="00027DA8">
            <w:pPr>
              <w:spacing w:line="260" w:lineRule="exact"/>
              <w:rPr>
                <w:b/>
                <w:sz w:val="22"/>
              </w:rPr>
            </w:pPr>
            <w:r w:rsidRPr="000A2B18">
              <w:rPr>
                <w:b/>
                <w:sz w:val="22"/>
              </w:rPr>
              <w:t>Máj- és epebetegségek, illetve tünetek</w:t>
            </w:r>
          </w:p>
        </w:tc>
        <w:tc>
          <w:tcPr>
            <w:tcW w:w="1989" w:type="dxa"/>
          </w:tcPr>
          <w:p w14:paraId="1050D50E" w14:textId="77777777" w:rsidR="00D16AD3" w:rsidRPr="0041344A" w:rsidRDefault="00D16AD3">
            <w:pPr>
              <w:spacing w:line="260" w:lineRule="exact"/>
              <w:rPr>
                <w:sz w:val="22"/>
                <w:szCs w:val="22"/>
              </w:rPr>
            </w:pPr>
          </w:p>
        </w:tc>
        <w:tc>
          <w:tcPr>
            <w:tcW w:w="2126" w:type="dxa"/>
          </w:tcPr>
          <w:p w14:paraId="080A3A61" w14:textId="77777777" w:rsidR="00D16AD3" w:rsidRPr="0041344A" w:rsidRDefault="00D16AD3">
            <w:pPr>
              <w:spacing w:line="260" w:lineRule="exact"/>
              <w:rPr>
                <w:sz w:val="22"/>
                <w:szCs w:val="22"/>
              </w:rPr>
            </w:pPr>
            <w:r w:rsidRPr="00E3091C">
              <w:rPr>
                <w:sz w:val="22"/>
                <w:szCs w:val="22"/>
              </w:rPr>
              <w:t>Májkárosodás</w:t>
            </w:r>
          </w:p>
        </w:tc>
        <w:tc>
          <w:tcPr>
            <w:tcW w:w="1984" w:type="dxa"/>
          </w:tcPr>
          <w:p w14:paraId="0B6E48E0" w14:textId="6903EC30" w:rsidR="00D16AD3" w:rsidRPr="0041344A" w:rsidRDefault="00D16AD3">
            <w:pPr>
              <w:spacing w:line="260" w:lineRule="exact"/>
              <w:rPr>
                <w:sz w:val="22"/>
                <w:szCs w:val="22"/>
              </w:rPr>
            </w:pPr>
            <w:bookmarkStart w:id="4" w:name="_Hlk47684034"/>
            <w:r w:rsidRPr="0041344A">
              <w:rPr>
                <w:sz w:val="22"/>
                <w:szCs w:val="22"/>
              </w:rPr>
              <w:t>Megemelkedett transzamináz</w:t>
            </w:r>
            <w:r>
              <w:rPr>
                <w:sz w:val="22"/>
                <w:szCs w:val="22"/>
              </w:rPr>
              <w:t>-</w:t>
            </w:r>
            <w:r w:rsidRPr="0041344A">
              <w:rPr>
                <w:sz w:val="22"/>
                <w:szCs w:val="22"/>
              </w:rPr>
              <w:t>értékek</w:t>
            </w:r>
            <w:bookmarkEnd w:id="4"/>
          </w:p>
        </w:tc>
        <w:tc>
          <w:tcPr>
            <w:tcW w:w="2439" w:type="dxa"/>
          </w:tcPr>
          <w:p w14:paraId="20EE5E3E" w14:textId="77777777" w:rsidR="00D16AD3" w:rsidRPr="0041344A" w:rsidRDefault="00D16AD3">
            <w:pPr>
              <w:spacing w:line="260" w:lineRule="exact"/>
              <w:rPr>
                <w:sz w:val="22"/>
                <w:szCs w:val="22"/>
              </w:rPr>
            </w:pPr>
          </w:p>
        </w:tc>
      </w:tr>
      <w:tr w:rsidR="00D16AD3" w:rsidRPr="0041344A" w14:paraId="61336BE6" w14:textId="77777777" w:rsidTr="004F578B">
        <w:trPr>
          <w:cantSplit/>
          <w:trHeight w:val="233"/>
        </w:trPr>
        <w:tc>
          <w:tcPr>
            <w:tcW w:w="1947" w:type="dxa"/>
          </w:tcPr>
          <w:p w14:paraId="30684D5C" w14:textId="77777777" w:rsidR="00D16AD3" w:rsidRPr="000A2B18" w:rsidRDefault="00D16AD3" w:rsidP="00027DA8">
            <w:pPr>
              <w:spacing w:line="260" w:lineRule="exact"/>
              <w:rPr>
                <w:b/>
                <w:sz w:val="22"/>
              </w:rPr>
            </w:pPr>
            <w:r w:rsidRPr="000A2B18">
              <w:rPr>
                <w:b/>
                <w:sz w:val="22"/>
              </w:rPr>
              <w:t>A bőr és a bőralatti szövet betegségei és tünetei</w:t>
            </w:r>
          </w:p>
        </w:tc>
        <w:tc>
          <w:tcPr>
            <w:tcW w:w="1989" w:type="dxa"/>
          </w:tcPr>
          <w:p w14:paraId="2C6C9478" w14:textId="77777777" w:rsidR="00D16AD3" w:rsidRPr="0041344A" w:rsidRDefault="00D16AD3">
            <w:pPr>
              <w:spacing w:line="260" w:lineRule="exact"/>
              <w:rPr>
                <w:sz w:val="22"/>
                <w:szCs w:val="22"/>
              </w:rPr>
            </w:pPr>
            <w:r w:rsidRPr="0041344A">
              <w:rPr>
                <w:sz w:val="22"/>
                <w:szCs w:val="22"/>
              </w:rPr>
              <w:t>Kiütés</w:t>
            </w:r>
          </w:p>
          <w:p w14:paraId="5C889576" w14:textId="77777777" w:rsidR="00D16AD3" w:rsidRPr="0041344A" w:rsidRDefault="00D16AD3">
            <w:pPr>
              <w:spacing w:line="260" w:lineRule="exact"/>
              <w:rPr>
                <w:sz w:val="22"/>
                <w:szCs w:val="22"/>
              </w:rPr>
            </w:pPr>
            <w:r w:rsidRPr="0041344A">
              <w:rPr>
                <w:sz w:val="22"/>
                <w:szCs w:val="22"/>
              </w:rPr>
              <w:t>Pruritus</w:t>
            </w:r>
          </w:p>
          <w:p w14:paraId="7EDAAFD9" w14:textId="15A22CD8" w:rsidR="00D16AD3" w:rsidRPr="0041344A" w:rsidRDefault="00D16AD3">
            <w:pPr>
              <w:spacing w:line="260" w:lineRule="exact"/>
              <w:rPr>
                <w:sz w:val="22"/>
                <w:szCs w:val="22"/>
              </w:rPr>
            </w:pPr>
          </w:p>
        </w:tc>
        <w:tc>
          <w:tcPr>
            <w:tcW w:w="2126" w:type="dxa"/>
          </w:tcPr>
          <w:p w14:paraId="26990BD3" w14:textId="77777777" w:rsidR="00D16AD3" w:rsidRPr="0041344A" w:rsidRDefault="00D16AD3">
            <w:pPr>
              <w:spacing w:line="260" w:lineRule="exact"/>
              <w:rPr>
                <w:sz w:val="22"/>
                <w:szCs w:val="22"/>
              </w:rPr>
            </w:pPr>
            <w:r w:rsidRPr="0041344A">
              <w:rPr>
                <w:sz w:val="22"/>
                <w:szCs w:val="22"/>
              </w:rPr>
              <w:t>Urticaria</w:t>
            </w:r>
          </w:p>
          <w:p w14:paraId="58675805" w14:textId="77777777" w:rsidR="00D16AD3" w:rsidRPr="0041344A" w:rsidRDefault="00D16AD3">
            <w:pPr>
              <w:spacing w:line="260" w:lineRule="exact"/>
              <w:rPr>
                <w:sz w:val="22"/>
                <w:szCs w:val="22"/>
              </w:rPr>
            </w:pPr>
          </w:p>
        </w:tc>
        <w:tc>
          <w:tcPr>
            <w:tcW w:w="1984" w:type="dxa"/>
          </w:tcPr>
          <w:p w14:paraId="0FA8A4C4" w14:textId="77777777" w:rsidR="00D16AD3" w:rsidRPr="0041344A" w:rsidRDefault="00D16AD3">
            <w:pPr>
              <w:spacing w:line="260" w:lineRule="exact"/>
              <w:rPr>
                <w:sz w:val="22"/>
                <w:szCs w:val="22"/>
              </w:rPr>
            </w:pPr>
          </w:p>
        </w:tc>
        <w:tc>
          <w:tcPr>
            <w:tcW w:w="2439" w:type="dxa"/>
          </w:tcPr>
          <w:p w14:paraId="53C5AAB9" w14:textId="77777777" w:rsidR="00D16AD3" w:rsidRPr="0041344A" w:rsidRDefault="00D16AD3">
            <w:pPr>
              <w:spacing w:line="260" w:lineRule="exact"/>
              <w:rPr>
                <w:sz w:val="22"/>
                <w:szCs w:val="22"/>
              </w:rPr>
            </w:pPr>
          </w:p>
        </w:tc>
      </w:tr>
      <w:tr w:rsidR="00D16AD3" w:rsidRPr="0041344A" w14:paraId="6AEF294E" w14:textId="77777777" w:rsidTr="004F578B">
        <w:trPr>
          <w:cantSplit/>
          <w:trHeight w:val="233"/>
        </w:trPr>
        <w:tc>
          <w:tcPr>
            <w:tcW w:w="1947" w:type="dxa"/>
          </w:tcPr>
          <w:p w14:paraId="0CBF3797" w14:textId="77777777" w:rsidR="00D16AD3" w:rsidRPr="000A2B18" w:rsidRDefault="00D16AD3" w:rsidP="00027DA8">
            <w:pPr>
              <w:spacing w:line="260" w:lineRule="exact"/>
              <w:rPr>
                <w:b/>
                <w:sz w:val="22"/>
              </w:rPr>
            </w:pPr>
            <w:r w:rsidRPr="000A2B18">
              <w:rPr>
                <w:b/>
                <w:sz w:val="22"/>
              </w:rPr>
              <w:t>Vese- és húgyúti betegségek és tünetek</w:t>
            </w:r>
          </w:p>
        </w:tc>
        <w:tc>
          <w:tcPr>
            <w:tcW w:w="1989" w:type="dxa"/>
          </w:tcPr>
          <w:p w14:paraId="1EC457F3" w14:textId="77777777" w:rsidR="00D16AD3" w:rsidRPr="0041344A" w:rsidRDefault="00D16AD3">
            <w:pPr>
              <w:spacing w:line="260" w:lineRule="exact"/>
              <w:rPr>
                <w:sz w:val="22"/>
                <w:szCs w:val="22"/>
              </w:rPr>
            </w:pPr>
            <w:r w:rsidRPr="0041344A">
              <w:rPr>
                <w:sz w:val="22"/>
                <w:szCs w:val="22"/>
              </w:rPr>
              <w:t>Urogenitalis haemorrhagia</w:t>
            </w:r>
          </w:p>
          <w:p w14:paraId="6D6ED2AD" w14:textId="5508CC7A" w:rsidR="00D16AD3" w:rsidRPr="0041344A" w:rsidRDefault="00D16AD3">
            <w:pPr>
              <w:spacing w:line="260" w:lineRule="exact"/>
              <w:rPr>
                <w:sz w:val="22"/>
                <w:szCs w:val="22"/>
              </w:rPr>
            </w:pPr>
          </w:p>
        </w:tc>
        <w:tc>
          <w:tcPr>
            <w:tcW w:w="2126" w:type="dxa"/>
          </w:tcPr>
          <w:p w14:paraId="4F95290A" w14:textId="77777777" w:rsidR="00D16AD3" w:rsidRPr="0041344A" w:rsidRDefault="00D16AD3">
            <w:pPr>
              <w:spacing w:line="260" w:lineRule="exact"/>
              <w:rPr>
                <w:sz w:val="22"/>
                <w:szCs w:val="22"/>
              </w:rPr>
            </w:pPr>
          </w:p>
        </w:tc>
        <w:tc>
          <w:tcPr>
            <w:tcW w:w="1984" w:type="dxa"/>
          </w:tcPr>
          <w:p w14:paraId="28543795" w14:textId="77777777" w:rsidR="00D16AD3" w:rsidRPr="003A2F2A" w:rsidRDefault="00D16AD3">
            <w:pPr>
              <w:spacing w:line="260" w:lineRule="exact"/>
              <w:rPr>
                <w:sz w:val="22"/>
                <w:szCs w:val="22"/>
                <w:vertAlign w:val="superscript"/>
              </w:rPr>
            </w:pPr>
            <w:bookmarkStart w:id="5" w:name="_Hlk47684069"/>
            <w:r w:rsidRPr="0041344A">
              <w:rPr>
                <w:sz w:val="22"/>
                <w:szCs w:val="22"/>
              </w:rPr>
              <w:t>Vesekárosodás</w:t>
            </w:r>
            <w:r w:rsidR="00E23DD6">
              <w:rPr>
                <w:sz w:val="22"/>
                <w:szCs w:val="22"/>
                <w:vertAlign w:val="superscript"/>
              </w:rPr>
              <w:t>e</w:t>
            </w:r>
          </w:p>
          <w:p w14:paraId="41E50587" w14:textId="77777777" w:rsidR="00D16AD3" w:rsidRPr="003A2F2A" w:rsidRDefault="00D16AD3">
            <w:pPr>
              <w:spacing w:line="260" w:lineRule="exact"/>
              <w:rPr>
                <w:sz w:val="22"/>
                <w:szCs w:val="22"/>
                <w:vertAlign w:val="superscript"/>
              </w:rPr>
            </w:pPr>
            <w:r w:rsidRPr="0041344A">
              <w:rPr>
                <w:sz w:val="22"/>
                <w:szCs w:val="22"/>
              </w:rPr>
              <w:t>Akut veseelégtelenség</w:t>
            </w:r>
            <w:r w:rsidR="00E23DD6">
              <w:rPr>
                <w:sz w:val="22"/>
                <w:szCs w:val="22"/>
                <w:vertAlign w:val="superscript"/>
              </w:rPr>
              <w:t>e</w:t>
            </w:r>
            <w:bookmarkEnd w:id="5"/>
          </w:p>
        </w:tc>
        <w:tc>
          <w:tcPr>
            <w:tcW w:w="2439" w:type="dxa"/>
          </w:tcPr>
          <w:p w14:paraId="0A11E0F1" w14:textId="77777777" w:rsidR="00D16AD3" w:rsidRPr="0041344A" w:rsidRDefault="00D16AD3">
            <w:pPr>
              <w:spacing w:line="260" w:lineRule="exact"/>
              <w:rPr>
                <w:sz w:val="22"/>
                <w:szCs w:val="22"/>
              </w:rPr>
            </w:pPr>
          </w:p>
        </w:tc>
      </w:tr>
      <w:tr w:rsidR="00D16AD3" w:rsidRPr="0041344A" w14:paraId="063B5998" w14:textId="77777777" w:rsidTr="004F578B">
        <w:trPr>
          <w:cantSplit/>
          <w:trHeight w:val="466"/>
        </w:trPr>
        <w:tc>
          <w:tcPr>
            <w:tcW w:w="1947" w:type="dxa"/>
            <w:tcBorders>
              <w:bottom w:val="single" w:sz="4" w:space="0" w:color="auto"/>
            </w:tcBorders>
          </w:tcPr>
          <w:p w14:paraId="74109888" w14:textId="77777777" w:rsidR="00D16AD3" w:rsidRPr="000A2B18" w:rsidRDefault="00D16AD3" w:rsidP="00027DA8">
            <w:pPr>
              <w:spacing w:line="260" w:lineRule="exact"/>
              <w:rPr>
                <w:b/>
                <w:sz w:val="22"/>
              </w:rPr>
            </w:pPr>
            <w:r w:rsidRPr="000A2B18">
              <w:rPr>
                <w:b/>
                <w:sz w:val="22"/>
              </w:rPr>
              <w:t>Sérülés, mérgezés és a beavatkozásokkal kapcsolatos szövődmények</w:t>
            </w:r>
          </w:p>
        </w:tc>
        <w:tc>
          <w:tcPr>
            <w:tcW w:w="1989" w:type="dxa"/>
            <w:tcBorders>
              <w:bottom w:val="single" w:sz="4" w:space="0" w:color="auto"/>
            </w:tcBorders>
          </w:tcPr>
          <w:p w14:paraId="3BB89BB5" w14:textId="5FDF4D5F" w:rsidR="00D16AD3" w:rsidRPr="0041344A" w:rsidRDefault="00D16AD3">
            <w:pPr>
              <w:spacing w:line="260" w:lineRule="exact"/>
              <w:rPr>
                <w:sz w:val="22"/>
                <w:szCs w:val="22"/>
              </w:rPr>
            </w:pPr>
            <w:r w:rsidRPr="0041344A">
              <w:rPr>
                <w:sz w:val="22"/>
                <w:szCs w:val="22"/>
              </w:rPr>
              <w:t>Lásd</w:t>
            </w:r>
            <w:r>
              <w:rPr>
                <w:sz w:val="22"/>
                <w:szCs w:val="22"/>
              </w:rPr>
              <w:t> </w:t>
            </w:r>
            <w:r w:rsidRPr="0041344A">
              <w:rPr>
                <w:sz w:val="22"/>
                <w:szCs w:val="22"/>
              </w:rPr>
              <w:t>4.9 Túladago</w:t>
            </w:r>
            <w:r w:rsidR="00BC29A1">
              <w:rPr>
                <w:sz w:val="22"/>
                <w:szCs w:val="22"/>
              </w:rPr>
              <w:softHyphen/>
            </w:r>
            <w:r w:rsidRPr="0041344A">
              <w:rPr>
                <w:sz w:val="22"/>
                <w:szCs w:val="22"/>
              </w:rPr>
              <w:t>lás</w:t>
            </w:r>
            <w:r>
              <w:rPr>
                <w:sz w:val="22"/>
                <w:szCs w:val="22"/>
              </w:rPr>
              <w:t> </w:t>
            </w:r>
          </w:p>
        </w:tc>
        <w:tc>
          <w:tcPr>
            <w:tcW w:w="2126" w:type="dxa"/>
            <w:tcBorders>
              <w:bottom w:val="single" w:sz="4" w:space="0" w:color="auto"/>
            </w:tcBorders>
          </w:tcPr>
          <w:p w14:paraId="343A43CC" w14:textId="77777777" w:rsidR="00D16AD3" w:rsidRPr="0041344A" w:rsidRDefault="00D16AD3">
            <w:pPr>
              <w:spacing w:line="260" w:lineRule="exact"/>
              <w:rPr>
                <w:sz w:val="22"/>
                <w:szCs w:val="22"/>
              </w:rPr>
            </w:pPr>
          </w:p>
        </w:tc>
        <w:tc>
          <w:tcPr>
            <w:tcW w:w="1984" w:type="dxa"/>
            <w:tcBorders>
              <w:bottom w:val="single" w:sz="4" w:space="0" w:color="auto"/>
            </w:tcBorders>
          </w:tcPr>
          <w:p w14:paraId="3A47C92B" w14:textId="77777777" w:rsidR="00D16AD3" w:rsidRPr="0041344A" w:rsidRDefault="00D16AD3">
            <w:pPr>
              <w:spacing w:line="260" w:lineRule="exact"/>
              <w:rPr>
                <w:sz w:val="22"/>
                <w:szCs w:val="22"/>
              </w:rPr>
            </w:pPr>
          </w:p>
        </w:tc>
        <w:tc>
          <w:tcPr>
            <w:tcW w:w="2439" w:type="dxa"/>
            <w:tcBorders>
              <w:bottom w:val="single" w:sz="4" w:space="0" w:color="auto"/>
            </w:tcBorders>
          </w:tcPr>
          <w:p w14:paraId="6EFD4B36" w14:textId="77777777" w:rsidR="00D16AD3" w:rsidRPr="0041344A" w:rsidRDefault="00D16AD3">
            <w:pPr>
              <w:spacing w:line="260" w:lineRule="exact"/>
              <w:rPr>
                <w:sz w:val="22"/>
                <w:szCs w:val="22"/>
              </w:rPr>
            </w:pPr>
          </w:p>
        </w:tc>
      </w:tr>
    </w:tbl>
    <w:p w14:paraId="2DE8E32D" w14:textId="657D8AA2" w:rsidR="00E07688" w:rsidRPr="006D5515" w:rsidRDefault="00027DA8" w:rsidP="004F578B">
      <w:pPr>
        <w:autoSpaceDE w:val="0"/>
        <w:autoSpaceDN w:val="0"/>
        <w:adjustRightInd w:val="0"/>
        <w:spacing w:line="260" w:lineRule="exact"/>
        <w:ind w:left="284" w:hanging="284"/>
        <w:rPr>
          <w:sz w:val="22"/>
          <w:szCs w:val="22"/>
        </w:rPr>
      </w:pPr>
      <w:r w:rsidRPr="00027DA8">
        <w:rPr>
          <w:sz w:val="22"/>
          <w:szCs w:val="22"/>
        </w:rPr>
        <w:lastRenderedPageBreak/>
        <w:t>*</w:t>
      </w:r>
      <w:r>
        <w:rPr>
          <w:sz w:val="22"/>
          <w:szCs w:val="22"/>
        </w:rPr>
        <w:tab/>
      </w:r>
      <w:r w:rsidR="005C2ED2" w:rsidRPr="006D5515">
        <w:rPr>
          <w:sz w:val="22"/>
          <w:szCs w:val="22"/>
        </w:rPr>
        <w:t xml:space="preserve">Az </w:t>
      </w:r>
      <w:r w:rsidR="00E07688" w:rsidRPr="006D5515">
        <w:rPr>
          <w:sz w:val="22"/>
          <w:szCs w:val="22"/>
        </w:rPr>
        <w:t xml:space="preserve">ARRIVE </w:t>
      </w:r>
      <w:r w:rsidR="00FA09F9" w:rsidRPr="006D5515">
        <w:rPr>
          <w:sz w:val="22"/>
          <w:szCs w:val="22"/>
        </w:rPr>
        <w:t xml:space="preserve">egy </w:t>
      </w:r>
      <w:r w:rsidR="00E07688" w:rsidRPr="006D5515">
        <w:rPr>
          <w:sz w:val="22"/>
          <w:szCs w:val="22"/>
        </w:rPr>
        <w:t>Bayer által szponzorált klinikai vizsgálat</w:t>
      </w:r>
      <w:r w:rsidR="00FA09F9" w:rsidRPr="006D5515">
        <w:rPr>
          <w:sz w:val="22"/>
          <w:szCs w:val="22"/>
        </w:rPr>
        <w:t xml:space="preserve">: </w:t>
      </w:r>
      <w:r w:rsidR="005A068E" w:rsidRPr="006D5515">
        <w:rPr>
          <w:sz w:val="22"/>
          <w:szCs w:val="22"/>
        </w:rPr>
        <w:t>az Aspirin</w:t>
      </w:r>
      <w:r w:rsidR="005C2ED2" w:rsidRPr="006D5515">
        <w:rPr>
          <w:sz w:val="22"/>
          <w:szCs w:val="22"/>
        </w:rPr>
        <w:t xml:space="preserve"> 100 mg </w:t>
      </w:r>
      <w:r w:rsidR="005A068E" w:rsidRPr="006D5515">
        <w:rPr>
          <w:sz w:val="22"/>
          <w:szCs w:val="22"/>
        </w:rPr>
        <w:t>k</w:t>
      </w:r>
      <w:r w:rsidR="007D48B4" w:rsidRPr="006D5515">
        <w:rPr>
          <w:sz w:val="22"/>
          <w:szCs w:val="22"/>
        </w:rPr>
        <w:t>ezelési ág</w:t>
      </w:r>
      <w:r w:rsidR="005A068E" w:rsidRPr="006D5515">
        <w:rPr>
          <w:sz w:val="22"/>
          <w:szCs w:val="22"/>
        </w:rPr>
        <w:t xml:space="preserve">on </w:t>
      </w:r>
      <w:r w:rsidR="00E07688" w:rsidRPr="006D5515">
        <w:rPr>
          <w:sz w:val="22"/>
          <w:szCs w:val="22"/>
        </w:rPr>
        <w:t>6270</w:t>
      </w:r>
      <w:r w:rsidR="00D16AD3" w:rsidRPr="006D5515">
        <w:rPr>
          <w:sz w:val="22"/>
          <w:szCs w:val="22"/>
        </w:rPr>
        <w:t> </w:t>
      </w:r>
      <w:r w:rsidR="00E07688" w:rsidRPr="006D5515">
        <w:rPr>
          <w:sz w:val="22"/>
          <w:szCs w:val="22"/>
        </w:rPr>
        <w:t>alan</w:t>
      </w:r>
      <w:r w:rsidR="00FA09F9" w:rsidRPr="006D5515">
        <w:rPr>
          <w:sz w:val="22"/>
          <w:szCs w:val="22"/>
        </w:rPr>
        <w:t xml:space="preserve">y, illetve </w:t>
      </w:r>
      <w:r w:rsidR="005A068E" w:rsidRPr="006D5515">
        <w:rPr>
          <w:sz w:val="22"/>
          <w:szCs w:val="22"/>
        </w:rPr>
        <w:t>a placeb</w:t>
      </w:r>
      <w:r>
        <w:rPr>
          <w:sz w:val="22"/>
          <w:szCs w:val="22"/>
        </w:rPr>
        <w:t>o</w:t>
      </w:r>
      <w:r w:rsidR="005A068E" w:rsidRPr="006D5515">
        <w:rPr>
          <w:sz w:val="22"/>
          <w:szCs w:val="22"/>
        </w:rPr>
        <w:t xml:space="preserve">karon </w:t>
      </w:r>
      <w:r w:rsidR="00E07688" w:rsidRPr="006D5515">
        <w:rPr>
          <w:sz w:val="22"/>
          <w:szCs w:val="22"/>
        </w:rPr>
        <w:t>6276</w:t>
      </w:r>
      <w:r w:rsidR="00D16AD3" w:rsidRPr="006D5515">
        <w:rPr>
          <w:sz w:val="22"/>
          <w:szCs w:val="22"/>
        </w:rPr>
        <w:t> </w:t>
      </w:r>
      <w:r w:rsidR="00E07688" w:rsidRPr="006D5515">
        <w:rPr>
          <w:sz w:val="22"/>
          <w:szCs w:val="22"/>
        </w:rPr>
        <w:t>alany</w:t>
      </w:r>
      <w:r w:rsidR="00FA09F9" w:rsidRPr="006D5515">
        <w:rPr>
          <w:sz w:val="22"/>
          <w:szCs w:val="22"/>
        </w:rPr>
        <w:t xml:space="preserve"> bevonás</w:t>
      </w:r>
      <w:r w:rsidR="005C2ED2" w:rsidRPr="006D5515">
        <w:rPr>
          <w:sz w:val="22"/>
          <w:szCs w:val="22"/>
        </w:rPr>
        <w:t>ával</w:t>
      </w:r>
      <w:r w:rsidR="00FA09F9" w:rsidRPr="006D5515">
        <w:rPr>
          <w:sz w:val="22"/>
          <w:szCs w:val="22"/>
        </w:rPr>
        <w:t xml:space="preserve">. </w:t>
      </w:r>
      <w:r w:rsidR="00E07688" w:rsidRPr="006D5515">
        <w:rPr>
          <w:sz w:val="22"/>
          <w:szCs w:val="22"/>
        </w:rPr>
        <w:t>Az Aspirin</w:t>
      </w:r>
      <w:r w:rsidR="00FA09F9" w:rsidRPr="006D5515">
        <w:rPr>
          <w:sz w:val="22"/>
          <w:szCs w:val="22"/>
        </w:rPr>
        <w:t>-</w:t>
      </w:r>
      <w:r w:rsidR="00E07688" w:rsidRPr="006D5515">
        <w:rPr>
          <w:sz w:val="22"/>
          <w:szCs w:val="22"/>
        </w:rPr>
        <w:t>expozició</w:t>
      </w:r>
      <w:r w:rsidR="00FA09F9" w:rsidRPr="006D5515">
        <w:rPr>
          <w:sz w:val="22"/>
          <w:szCs w:val="22"/>
        </w:rPr>
        <w:t xml:space="preserve"> </w:t>
      </w:r>
      <w:r w:rsidR="005C2ED2" w:rsidRPr="006D5515">
        <w:rPr>
          <w:sz w:val="22"/>
          <w:szCs w:val="22"/>
        </w:rPr>
        <w:t>medián</w:t>
      </w:r>
      <w:r w:rsidR="00FA09F9" w:rsidRPr="006D5515">
        <w:rPr>
          <w:sz w:val="22"/>
          <w:szCs w:val="22"/>
        </w:rPr>
        <w:t xml:space="preserve"> időtartama</w:t>
      </w:r>
      <w:r w:rsidR="00E07688" w:rsidRPr="006D5515">
        <w:rPr>
          <w:sz w:val="22"/>
          <w:szCs w:val="22"/>
        </w:rPr>
        <w:t xml:space="preserve"> 5 év volt</w:t>
      </w:r>
      <w:r w:rsidR="00FA09F9" w:rsidRPr="006D5515">
        <w:rPr>
          <w:sz w:val="22"/>
          <w:szCs w:val="22"/>
        </w:rPr>
        <w:t>;</w:t>
      </w:r>
      <w:r w:rsidR="00E07688" w:rsidRPr="006D5515">
        <w:rPr>
          <w:sz w:val="22"/>
          <w:szCs w:val="22"/>
        </w:rPr>
        <w:t xml:space="preserve"> 0 és 7 év közötti tartományban.</w:t>
      </w:r>
    </w:p>
    <w:p w14:paraId="5A600FB6" w14:textId="1C3C6755" w:rsidR="00E07688" w:rsidRPr="00AE517D" w:rsidRDefault="00E07688" w:rsidP="004F578B">
      <w:pPr>
        <w:spacing w:line="260" w:lineRule="exact"/>
        <w:ind w:left="284" w:hanging="284"/>
        <w:rPr>
          <w:sz w:val="22"/>
          <w:szCs w:val="22"/>
        </w:rPr>
      </w:pPr>
      <w:r>
        <w:rPr>
          <w:sz w:val="22"/>
          <w:szCs w:val="22"/>
          <w:vertAlign w:val="superscript"/>
        </w:rPr>
        <w:t>a</w:t>
      </w:r>
      <w:r w:rsidR="00027DA8">
        <w:rPr>
          <w:sz w:val="22"/>
          <w:szCs w:val="22"/>
        </w:rPr>
        <w:tab/>
      </w:r>
      <w:r w:rsidRPr="00AE517D">
        <w:rPr>
          <w:sz w:val="22"/>
          <w:szCs w:val="22"/>
        </w:rPr>
        <w:t>Vérzéssel összefüggésben.</w:t>
      </w:r>
    </w:p>
    <w:p w14:paraId="32479535" w14:textId="5454F2BB" w:rsidR="00E07688" w:rsidRPr="00AE517D" w:rsidRDefault="00E07688" w:rsidP="004F578B">
      <w:pPr>
        <w:spacing w:line="260" w:lineRule="exact"/>
        <w:ind w:left="284" w:hanging="284"/>
        <w:rPr>
          <w:sz w:val="22"/>
          <w:szCs w:val="22"/>
        </w:rPr>
      </w:pPr>
      <w:r>
        <w:rPr>
          <w:sz w:val="22"/>
          <w:szCs w:val="22"/>
          <w:vertAlign w:val="superscript"/>
        </w:rPr>
        <w:t>b</w:t>
      </w:r>
      <w:r w:rsidR="00027DA8">
        <w:rPr>
          <w:sz w:val="22"/>
          <w:szCs w:val="22"/>
        </w:rPr>
        <w:tab/>
      </w:r>
      <w:r w:rsidRPr="00AE517D">
        <w:rPr>
          <w:sz w:val="22"/>
          <w:szCs w:val="22"/>
        </w:rPr>
        <w:t>Súlyos glükóz</w:t>
      </w:r>
      <w:r w:rsidRPr="00AE517D">
        <w:rPr>
          <w:sz w:val="22"/>
          <w:szCs w:val="22"/>
        </w:rPr>
        <w:noBreakHyphen/>
        <w:t>6</w:t>
      </w:r>
      <w:r w:rsidRPr="00AE517D">
        <w:rPr>
          <w:sz w:val="22"/>
          <w:szCs w:val="22"/>
        </w:rPr>
        <w:noBreakHyphen/>
        <w:t>foszfát</w:t>
      </w:r>
      <w:r w:rsidRPr="00AE517D">
        <w:rPr>
          <w:sz w:val="22"/>
          <w:szCs w:val="22"/>
        </w:rPr>
        <w:noBreakHyphen/>
        <w:t>dehidrogenáz (G6PD) enzimhiánnyal összefüggésben.</w:t>
      </w:r>
    </w:p>
    <w:p w14:paraId="7F33CECB" w14:textId="081D0437" w:rsidR="00E07688" w:rsidRDefault="00E07688" w:rsidP="004F578B">
      <w:pPr>
        <w:spacing w:line="260" w:lineRule="exact"/>
        <w:ind w:left="284" w:hanging="284"/>
        <w:rPr>
          <w:sz w:val="22"/>
          <w:szCs w:val="22"/>
        </w:rPr>
      </w:pPr>
      <w:r>
        <w:rPr>
          <w:sz w:val="22"/>
          <w:szCs w:val="22"/>
          <w:vertAlign w:val="superscript"/>
        </w:rPr>
        <w:t>c</w:t>
      </w:r>
      <w:r w:rsidR="00027DA8">
        <w:rPr>
          <w:sz w:val="22"/>
          <w:szCs w:val="22"/>
        </w:rPr>
        <w:tab/>
      </w:r>
      <w:r w:rsidR="005A068E">
        <w:rPr>
          <w:sz w:val="22"/>
          <w:szCs w:val="22"/>
        </w:rPr>
        <w:t>Ugyanazzal a gyakorisággal</w:t>
      </w:r>
      <w:r w:rsidR="00FA09F9">
        <w:rPr>
          <w:sz w:val="22"/>
          <w:szCs w:val="22"/>
        </w:rPr>
        <w:t xml:space="preserve"> </w:t>
      </w:r>
      <w:r w:rsidR="00FA09F9" w:rsidRPr="00F40354">
        <w:rPr>
          <w:sz w:val="22"/>
          <w:szCs w:val="22"/>
        </w:rPr>
        <w:t>(</w:t>
      </w:r>
      <w:r w:rsidR="005A068E" w:rsidRPr="00F40354">
        <w:rPr>
          <w:sz w:val="22"/>
          <w:szCs w:val="22"/>
        </w:rPr>
        <w:t>&lt;</w:t>
      </w:r>
      <w:r w:rsidR="00027DA8">
        <w:rPr>
          <w:sz w:val="22"/>
          <w:szCs w:val="22"/>
        </w:rPr>
        <w:t> </w:t>
      </w:r>
      <w:r w:rsidR="005A068E" w:rsidRPr="00F40354">
        <w:rPr>
          <w:sz w:val="22"/>
          <w:szCs w:val="22"/>
        </w:rPr>
        <w:t>0</w:t>
      </w:r>
      <w:r w:rsidR="00BF0B33">
        <w:rPr>
          <w:sz w:val="22"/>
          <w:szCs w:val="22"/>
        </w:rPr>
        <w:t>,</w:t>
      </w:r>
      <w:r w:rsidR="005A068E" w:rsidRPr="00F40354">
        <w:rPr>
          <w:sz w:val="22"/>
          <w:szCs w:val="22"/>
        </w:rPr>
        <w:t>1%</w:t>
      </w:r>
      <w:r w:rsidR="00FA09F9" w:rsidRPr="00F40354">
        <w:rPr>
          <w:sz w:val="22"/>
          <w:szCs w:val="22"/>
        </w:rPr>
        <w:t xml:space="preserve">) számoltak be </w:t>
      </w:r>
      <w:r w:rsidR="005A068E" w:rsidRPr="00F40354">
        <w:rPr>
          <w:sz w:val="22"/>
          <w:szCs w:val="22"/>
        </w:rPr>
        <w:t>h</w:t>
      </w:r>
      <w:r w:rsidR="00D16AD3" w:rsidRPr="00F40354">
        <w:rPr>
          <w:sz w:val="22"/>
          <w:szCs w:val="22"/>
        </w:rPr>
        <w:t xml:space="preserve">alálos </w:t>
      </w:r>
      <w:r w:rsidR="00D16AD3">
        <w:rPr>
          <w:sz w:val="22"/>
          <w:szCs w:val="22"/>
        </w:rPr>
        <w:t xml:space="preserve">esetekről </w:t>
      </w:r>
      <w:r w:rsidR="00FA09F9">
        <w:rPr>
          <w:sz w:val="22"/>
          <w:szCs w:val="22"/>
        </w:rPr>
        <w:t>(lethal toxicity/LT) az</w:t>
      </w:r>
      <w:r w:rsidR="00D16AD3">
        <w:rPr>
          <w:sz w:val="22"/>
          <w:szCs w:val="22"/>
        </w:rPr>
        <w:t xml:space="preserve"> ASA és </w:t>
      </w:r>
      <w:r w:rsidR="00FA09F9">
        <w:rPr>
          <w:sz w:val="22"/>
          <w:szCs w:val="22"/>
        </w:rPr>
        <w:t xml:space="preserve">a </w:t>
      </w:r>
      <w:r w:rsidR="00D16AD3">
        <w:rPr>
          <w:sz w:val="22"/>
          <w:szCs w:val="22"/>
        </w:rPr>
        <w:t>placeb</w:t>
      </w:r>
      <w:r w:rsidR="00FA09F9">
        <w:rPr>
          <w:sz w:val="22"/>
          <w:szCs w:val="22"/>
        </w:rPr>
        <w:t>ó</w:t>
      </w:r>
      <w:r w:rsidR="00D16AD3">
        <w:rPr>
          <w:sz w:val="22"/>
          <w:szCs w:val="22"/>
        </w:rPr>
        <w:t xml:space="preserve"> kezelés</w:t>
      </w:r>
      <w:r w:rsidR="00FA09F9">
        <w:rPr>
          <w:sz w:val="22"/>
          <w:szCs w:val="22"/>
        </w:rPr>
        <w:t>eknél egyaránt.</w:t>
      </w:r>
      <w:r w:rsidR="00D16AD3">
        <w:rPr>
          <w:sz w:val="22"/>
          <w:szCs w:val="22"/>
        </w:rPr>
        <w:t xml:space="preserve"> </w:t>
      </w:r>
    </w:p>
    <w:p w14:paraId="019138F6" w14:textId="5C375BA4" w:rsidR="00E07688" w:rsidRPr="00AE517D" w:rsidRDefault="00D16AD3" w:rsidP="004F578B">
      <w:pPr>
        <w:spacing w:line="260" w:lineRule="exact"/>
        <w:ind w:left="284" w:hanging="284"/>
        <w:rPr>
          <w:sz w:val="22"/>
          <w:szCs w:val="22"/>
        </w:rPr>
      </w:pPr>
      <w:r>
        <w:rPr>
          <w:sz w:val="22"/>
          <w:szCs w:val="22"/>
          <w:vertAlign w:val="superscript"/>
        </w:rPr>
        <w:t>d</w:t>
      </w:r>
      <w:r w:rsidR="00027DA8">
        <w:rPr>
          <w:sz w:val="22"/>
          <w:szCs w:val="22"/>
          <w:vertAlign w:val="superscript"/>
        </w:rPr>
        <w:tab/>
      </w:r>
      <w:r w:rsidR="00E07688" w:rsidRPr="00AE517D">
        <w:rPr>
          <w:sz w:val="22"/>
          <w:szCs w:val="22"/>
        </w:rPr>
        <w:t>Súlyos allergiás reakciókkal összefüggésben.</w:t>
      </w:r>
    </w:p>
    <w:p w14:paraId="3B42E88B" w14:textId="52C37C1E" w:rsidR="00E07688" w:rsidRPr="00AE517D" w:rsidRDefault="00D16AD3" w:rsidP="004F578B">
      <w:pPr>
        <w:autoSpaceDE w:val="0"/>
        <w:autoSpaceDN w:val="0"/>
        <w:adjustRightInd w:val="0"/>
        <w:spacing w:line="260" w:lineRule="exact"/>
        <w:ind w:left="284" w:hanging="284"/>
        <w:rPr>
          <w:sz w:val="22"/>
          <w:szCs w:val="22"/>
        </w:rPr>
      </w:pPr>
      <w:r>
        <w:rPr>
          <w:sz w:val="22"/>
          <w:szCs w:val="22"/>
          <w:vertAlign w:val="superscript"/>
        </w:rPr>
        <w:t>e</w:t>
      </w:r>
      <w:r w:rsidR="00027DA8">
        <w:rPr>
          <w:sz w:val="22"/>
          <w:szCs w:val="22"/>
        </w:rPr>
        <w:tab/>
      </w:r>
      <w:r w:rsidR="00E07688" w:rsidRPr="00AE517D">
        <w:rPr>
          <w:sz w:val="22"/>
          <w:szCs w:val="22"/>
        </w:rPr>
        <w:t>Már meglévő vesekárosodásban vagy károsodott cardiovascularis keringéssel rendelkező betegeknél.</w:t>
      </w:r>
    </w:p>
    <w:p w14:paraId="10DFF8AA" w14:textId="77777777" w:rsidR="002D4BAD" w:rsidRPr="0041344A" w:rsidRDefault="002D4BAD" w:rsidP="00027DA8">
      <w:pPr>
        <w:autoSpaceDE w:val="0"/>
        <w:autoSpaceDN w:val="0"/>
        <w:adjustRightInd w:val="0"/>
        <w:spacing w:line="260" w:lineRule="exact"/>
        <w:rPr>
          <w:b/>
          <w:sz w:val="22"/>
          <w:szCs w:val="22"/>
        </w:rPr>
      </w:pPr>
    </w:p>
    <w:p w14:paraId="7B533A5E" w14:textId="77777777" w:rsidR="00347769" w:rsidRPr="0041344A" w:rsidRDefault="00347769">
      <w:pPr>
        <w:keepNext/>
        <w:spacing w:line="260" w:lineRule="exact"/>
        <w:rPr>
          <w:sz w:val="22"/>
          <w:szCs w:val="22"/>
          <w:u w:val="single"/>
        </w:rPr>
      </w:pPr>
      <w:r w:rsidRPr="0041344A">
        <w:rPr>
          <w:sz w:val="22"/>
          <w:szCs w:val="22"/>
          <w:u w:val="single"/>
        </w:rPr>
        <w:t>Feltételezett mellékhatások bejelentése</w:t>
      </w:r>
    </w:p>
    <w:p w14:paraId="42F31339" w14:textId="77777777" w:rsidR="00347769" w:rsidRPr="0041344A" w:rsidRDefault="00347769">
      <w:pPr>
        <w:spacing w:line="260" w:lineRule="exact"/>
        <w:rPr>
          <w:sz w:val="22"/>
          <w:szCs w:val="22"/>
        </w:rPr>
      </w:pPr>
      <w:r w:rsidRPr="0041344A">
        <w:rPr>
          <w:sz w:val="22"/>
          <w:szCs w:val="22"/>
        </w:rPr>
        <w:t xml:space="preserve">A gyógyszer engedélyezését követően lényeges a feltételezett mellékhatások bejelentése, mert ez fontos eszköze annak, hogy a gyógyszer előny/kockázat profilját folyamatosan figyelemmel lehessen kísérni. </w:t>
      </w:r>
    </w:p>
    <w:p w14:paraId="02353AEB" w14:textId="77777777" w:rsidR="00E80039" w:rsidRPr="0041344A" w:rsidRDefault="00E80039">
      <w:pPr>
        <w:spacing w:line="260" w:lineRule="exact"/>
        <w:rPr>
          <w:sz w:val="22"/>
          <w:szCs w:val="22"/>
        </w:rPr>
      </w:pPr>
      <w:r w:rsidRPr="00457C8C">
        <w:rPr>
          <w:sz w:val="22"/>
          <w:szCs w:val="22"/>
        </w:rPr>
        <w:t xml:space="preserve">Az egészségügyi szakembereket kérjük, hogy jelentsék be a feltételezett mellékhatásokat a hatóság részére az </w:t>
      </w:r>
      <w:hyperlink r:id="rId11" w:history="1">
        <w:r w:rsidR="009E2D40" w:rsidRPr="00F6210C">
          <w:rPr>
            <w:rStyle w:val="Hiperhivatkozs"/>
            <w:sz w:val="22"/>
            <w:szCs w:val="22"/>
            <w:highlight w:val="lightGray"/>
            <w:u w:val="single"/>
          </w:rPr>
          <w:t>V. függelékben</w:t>
        </w:r>
      </w:hyperlink>
      <w:r w:rsidR="0056618F" w:rsidRPr="0041344A">
        <w:rPr>
          <w:szCs w:val="22"/>
        </w:rPr>
        <w:t xml:space="preserve"> </w:t>
      </w:r>
      <w:r w:rsidRPr="0041344A">
        <w:rPr>
          <w:sz w:val="22"/>
          <w:szCs w:val="22"/>
        </w:rPr>
        <w:t>található elérhetőségek valamelyikén keresztül.</w:t>
      </w:r>
    </w:p>
    <w:p w14:paraId="4F21E83E" w14:textId="77777777" w:rsidR="00E80039" w:rsidRPr="0041344A" w:rsidRDefault="00E80039">
      <w:pPr>
        <w:autoSpaceDE w:val="0"/>
        <w:autoSpaceDN w:val="0"/>
        <w:adjustRightInd w:val="0"/>
        <w:spacing w:line="260" w:lineRule="exact"/>
        <w:rPr>
          <w:b/>
          <w:sz w:val="22"/>
          <w:szCs w:val="22"/>
        </w:rPr>
      </w:pPr>
    </w:p>
    <w:p w14:paraId="62D76612" w14:textId="77777777" w:rsidR="00B5740E" w:rsidRPr="0041344A" w:rsidRDefault="00B5740E" w:rsidP="004F578B">
      <w:pPr>
        <w:keepNext/>
        <w:autoSpaceDE w:val="0"/>
        <w:autoSpaceDN w:val="0"/>
        <w:adjustRightInd w:val="0"/>
        <w:spacing w:line="260" w:lineRule="exact"/>
        <w:rPr>
          <w:b/>
          <w:sz w:val="22"/>
          <w:szCs w:val="22"/>
        </w:rPr>
      </w:pPr>
      <w:r w:rsidRPr="0041344A">
        <w:rPr>
          <w:b/>
          <w:sz w:val="22"/>
          <w:szCs w:val="22"/>
        </w:rPr>
        <w:t>4.9</w:t>
      </w:r>
      <w:r w:rsidRPr="0041344A">
        <w:rPr>
          <w:b/>
          <w:sz w:val="22"/>
          <w:szCs w:val="22"/>
        </w:rPr>
        <w:tab/>
        <w:t>Túladagolás</w:t>
      </w:r>
    </w:p>
    <w:p w14:paraId="7C739F52" w14:textId="77777777" w:rsidR="00B5740E" w:rsidRPr="0041344A" w:rsidRDefault="00B5740E" w:rsidP="00027DA8">
      <w:pPr>
        <w:keepNext/>
        <w:autoSpaceDE w:val="0"/>
        <w:autoSpaceDN w:val="0"/>
        <w:adjustRightInd w:val="0"/>
        <w:spacing w:line="260" w:lineRule="exact"/>
        <w:rPr>
          <w:sz w:val="22"/>
          <w:szCs w:val="22"/>
        </w:rPr>
      </w:pPr>
    </w:p>
    <w:p w14:paraId="7AB4045F" w14:textId="77777777" w:rsidR="00B5740E" w:rsidRPr="0041344A" w:rsidRDefault="00B5740E">
      <w:pPr>
        <w:spacing w:line="260" w:lineRule="exact"/>
        <w:rPr>
          <w:sz w:val="22"/>
          <w:szCs w:val="22"/>
        </w:rPr>
      </w:pPr>
      <w:r w:rsidRPr="0041344A">
        <w:rPr>
          <w:sz w:val="22"/>
          <w:szCs w:val="22"/>
        </w:rPr>
        <w:t>Felnőtteknél 10</w:t>
      </w:r>
      <w:r w:rsidR="00923EAD" w:rsidRPr="0041344A">
        <w:rPr>
          <w:sz w:val="22"/>
          <w:szCs w:val="22"/>
        </w:rPr>
        <w:t> </w:t>
      </w:r>
      <w:r w:rsidRPr="0041344A">
        <w:rPr>
          <w:sz w:val="22"/>
          <w:szCs w:val="22"/>
        </w:rPr>
        <w:t>g</w:t>
      </w:r>
      <w:r w:rsidR="00923EAD" w:rsidRPr="0041344A">
        <w:rPr>
          <w:sz w:val="22"/>
          <w:szCs w:val="22"/>
        </w:rPr>
        <w:noBreakHyphen/>
      </w:r>
      <w:r w:rsidRPr="0041344A">
        <w:rPr>
          <w:sz w:val="22"/>
          <w:szCs w:val="22"/>
        </w:rPr>
        <w:t>nál nagyobb adag, gyermekeknél 4</w:t>
      </w:r>
      <w:r w:rsidR="00923EAD" w:rsidRPr="0041344A">
        <w:rPr>
          <w:sz w:val="22"/>
          <w:szCs w:val="22"/>
        </w:rPr>
        <w:t> </w:t>
      </w:r>
      <w:r w:rsidRPr="0041344A">
        <w:rPr>
          <w:sz w:val="22"/>
          <w:szCs w:val="22"/>
        </w:rPr>
        <w:t>g</w:t>
      </w:r>
      <w:r w:rsidR="00923EAD" w:rsidRPr="0041344A">
        <w:rPr>
          <w:sz w:val="22"/>
          <w:szCs w:val="22"/>
        </w:rPr>
        <w:noBreakHyphen/>
      </w:r>
      <w:r w:rsidRPr="0041344A">
        <w:rPr>
          <w:sz w:val="22"/>
          <w:szCs w:val="22"/>
        </w:rPr>
        <w:t>nál nagyobb adag halálos lehet. A halál általában légzés</w:t>
      </w:r>
      <w:r w:rsidR="009E2D40">
        <w:rPr>
          <w:sz w:val="22"/>
          <w:szCs w:val="22"/>
        </w:rPr>
        <w:t xml:space="preserve">i </w:t>
      </w:r>
      <w:r w:rsidRPr="0041344A">
        <w:rPr>
          <w:sz w:val="22"/>
          <w:szCs w:val="22"/>
        </w:rPr>
        <w:t>elégtelenség miatt áll be.</w:t>
      </w:r>
    </w:p>
    <w:p w14:paraId="6718ACD1" w14:textId="13C6EAFC" w:rsidR="00B5740E" w:rsidRPr="0041344A" w:rsidRDefault="00B5740E">
      <w:pPr>
        <w:spacing w:line="260" w:lineRule="exact"/>
        <w:rPr>
          <w:sz w:val="22"/>
          <w:szCs w:val="22"/>
        </w:rPr>
      </w:pPr>
      <w:r w:rsidRPr="0041344A">
        <w:rPr>
          <w:sz w:val="22"/>
          <w:szCs w:val="22"/>
        </w:rPr>
        <w:t>300</w:t>
      </w:r>
      <w:r w:rsidR="00923EAD" w:rsidRPr="0041344A">
        <w:rPr>
          <w:sz w:val="22"/>
          <w:szCs w:val="22"/>
        </w:rPr>
        <w:noBreakHyphen/>
      </w:r>
      <w:r w:rsidRPr="0041344A">
        <w:rPr>
          <w:sz w:val="22"/>
          <w:szCs w:val="22"/>
        </w:rPr>
        <w:t>350</w:t>
      </w:r>
      <w:r w:rsidR="00923EAD" w:rsidRPr="0041344A">
        <w:rPr>
          <w:sz w:val="22"/>
          <w:szCs w:val="22"/>
        </w:rPr>
        <w:t> </w:t>
      </w:r>
      <w:r w:rsidR="004945E3" w:rsidRPr="0041344A">
        <w:rPr>
          <w:snapToGrid w:val="0"/>
          <w:sz w:val="22"/>
          <w:szCs w:val="22"/>
        </w:rPr>
        <w:t>mikrogramm</w:t>
      </w:r>
      <w:r w:rsidR="004945E3" w:rsidRPr="0041344A" w:rsidDel="004945E3">
        <w:rPr>
          <w:sz w:val="22"/>
          <w:szCs w:val="22"/>
        </w:rPr>
        <w:t xml:space="preserve"> </w:t>
      </w:r>
      <w:r w:rsidRPr="0041344A">
        <w:rPr>
          <w:sz w:val="22"/>
          <w:szCs w:val="22"/>
        </w:rPr>
        <w:t>szalicilsav/ml plazmakoncentráció toxikus tüneteket okozhat, 400</w:t>
      </w:r>
      <w:r w:rsidR="00923EAD" w:rsidRPr="0041344A">
        <w:rPr>
          <w:sz w:val="22"/>
          <w:szCs w:val="22"/>
        </w:rPr>
        <w:noBreakHyphen/>
      </w:r>
      <w:r w:rsidRPr="0041344A">
        <w:rPr>
          <w:sz w:val="22"/>
          <w:szCs w:val="22"/>
        </w:rPr>
        <w:t>500</w:t>
      </w:r>
      <w:r w:rsidR="00923EAD" w:rsidRPr="0041344A">
        <w:rPr>
          <w:sz w:val="22"/>
          <w:szCs w:val="22"/>
        </w:rPr>
        <w:t> </w:t>
      </w:r>
      <w:r w:rsidR="004945E3" w:rsidRPr="0041344A">
        <w:rPr>
          <w:snapToGrid w:val="0"/>
          <w:sz w:val="22"/>
          <w:szCs w:val="22"/>
        </w:rPr>
        <w:t>mikrogramm</w:t>
      </w:r>
      <w:r w:rsidR="004945E3">
        <w:rPr>
          <w:sz w:val="22"/>
          <w:szCs w:val="22"/>
        </w:rPr>
        <w:t> </w:t>
      </w:r>
      <w:r w:rsidRPr="0041344A">
        <w:rPr>
          <w:sz w:val="22"/>
          <w:szCs w:val="22"/>
        </w:rPr>
        <w:t xml:space="preserve">szalicilsav/ml </w:t>
      </w:r>
      <w:r w:rsidR="009E2D40">
        <w:rPr>
          <w:sz w:val="22"/>
          <w:szCs w:val="22"/>
        </w:rPr>
        <w:t>co</w:t>
      </w:r>
      <w:r w:rsidRPr="0041344A">
        <w:rPr>
          <w:sz w:val="22"/>
          <w:szCs w:val="22"/>
        </w:rPr>
        <w:t>mához, vagy halálhoz vezethet.</w:t>
      </w:r>
    </w:p>
    <w:p w14:paraId="38AAB4F4" w14:textId="77777777" w:rsidR="00B5740E" w:rsidRPr="0041344A" w:rsidRDefault="00B5740E">
      <w:pPr>
        <w:spacing w:line="260" w:lineRule="exact"/>
        <w:rPr>
          <w:sz w:val="22"/>
          <w:szCs w:val="22"/>
        </w:rPr>
      </w:pPr>
    </w:p>
    <w:p w14:paraId="07ECC51E" w14:textId="77777777" w:rsidR="00B5740E" w:rsidRPr="0041344A" w:rsidRDefault="00B5740E">
      <w:pPr>
        <w:pStyle w:val="Szvegtrzs"/>
        <w:spacing w:line="260" w:lineRule="exact"/>
        <w:rPr>
          <w:rFonts w:ascii="Times New Roman" w:hAnsi="Times New Roman"/>
          <w:sz w:val="22"/>
          <w:szCs w:val="22"/>
          <w:lang w:val="hu-HU"/>
        </w:rPr>
      </w:pPr>
      <w:r w:rsidRPr="0041344A">
        <w:rPr>
          <w:rFonts w:ascii="Times New Roman" w:hAnsi="Times New Roman"/>
          <w:sz w:val="22"/>
          <w:szCs w:val="22"/>
          <w:lang w:val="hu-HU"/>
        </w:rPr>
        <w:t>A szalicilát-túladagolást (&gt;</w:t>
      </w:r>
      <w:r w:rsidR="009E2D40">
        <w:rPr>
          <w:rFonts w:ascii="Times New Roman" w:hAnsi="Times New Roman"/>
          <w:sz w:val="22"/>
          <w:szCs w:val="22"/>
          <w:lang w:val="hu-HU"/>
        </w:rPr>
        <w:t> </w:t>
      </w:r>
      <w:r w:rsidRPr="0041344A">
        <w:rPr>
          <w:rFonts w:ascii="Times New Roman" w:hAnsi="Times New Roman"/>
          <w:sz w:val="22"/>
          <w:szCs w:val="22"/>
          <w:lang w:val="hu-HU"/>
        </w:rPr>
        <w:t>100</w:t>
      </w:r>
      <w:r w:rsidR="00923EAD" w:rsidRPr="0041344A">
        <w:rPr>
          <w:rFonts w:ascii="Times New Roman" w:hAnsi="Times New Roman"/>
          <w:sz w:val="22"/>
          <w:szCs w:val="22"/>
          <w:lang w:val="hu-HU"/>
        </w:rPr>
        <w:t> </w:t>
      </w:r>
      <w:r w:rsidRPr="0041344A">
        <w:rPr>
          <w:rFonts w:ascii="Times New Roman" w:hAnsi="Times New Roman"/>
          <w:sz w:val="22"/>
          <w:szCs w:val="22"/>
          <w:lang w:val="hu-HU"/>
        </w:rPr>
        <w:t>mg/ttkg/nap 2</w:t>
      </w:r>
      <w:r w:rsidR="00923EAD" w:rsidRPr="0041344A">
        <w:rPr>
          <w:rFonts w:ascii="Times New Roman" w:hAnsi="Times New Roman"/>
          <w:sz w:val="22"/>
          <w:szCs w:val="22"/>
          <w:lang w:val="hu-HU"/>
        </w:rPr>
        <w:t> </w:t>
      </w:r>
      <w:r w:rsidRPr="0041344A">
        <w:rPr>
          <w:rFonts w:ascii="Times New Roman" w:hAnsi="Times New Roman"/>
          <w:sz w:val="22"/>
          <w:szCs w:val="22"/>
          <w:lang w:val="hu-HU"/>
        </w:rPr>
        <w:t>napon</w:t>
      </w:r>
      <w:r w:rsidR="00551E15">
        <w:rPr>
          <w:rFonts w:ascii="Times New Roman" w:hAnsi="Times New Roman"/>
          <w:sz w:val="22"/>
          <w:szCs w:val="22"/>
          <w:lang w:val="hu-HU"/>
        </w:rPr>
        <w:t> </w:t>
      </w:r>
      <w:r w:rsidRPr="0041344A">
        <w:rPr>
          <w:rFonts w:ascii="Times New Roman" w:hAnsi="Times New Roman"/>
          <w:sz w:val="22"/>
          <w:szCs w:val="22"/>
          <w:lang w:val="hu-HU"/>
        </w:rPr>
        <w:t>keresztül szedve túladagoláshoz vezethet) okozhatja krónikus, terápiából adódó túladagolás és akut, lehetségesen életveszélyes túladagolás, amely a gyermekek általi véletlen bevételtől a mérgezésig terjednek.</w:t>
      </w:r>
    </w:p>
    <w:p w14:paraId="2152C686" w14:textId="77777777" w:rsidR="00B5740E" w:rsidRPr="0041344A" w:rsidRDefault="00B5740E">
      <w:pPr>
        <w:pStyle w:val="Szvegtrzs"/>
        <w:spacing w:line="260" w:lineRule="exact"/>
        <w:rPr>
          <w:rFonts w:ascii="Times New Roman" w:hAnsi="Times New Roman"/>
          <w:sz w:val="22"/>
          <w:szCs w:val="22"/>
          <w:lang w:val="hu-HU"/>
        </w:rPr>
      </w:pPr>
    </w:p>
    <w:p w14:paraId="7F96C61D" w14:textId="77777777" w:rsidR="00B5740E" w:rsidRPr="0041344A" w:rsidRDefault="00B5740E">
      <w:pPr>
        <w:spacing w:line="260" w:lineRule="exact"/>
        <w:rPr>
          <w:snapToGrid w:val="0"/>
          <w:sz w:val="22"/>
          <w:szCs w:val="22"/>
        </w:rPr>
      </w:pPr>
      <w:r w:rsidRPr="0041344A">
        <w:rPr>
          <w:snapToGrid w:val="0"/>
          <w:sz w:val="22"/>
          <w:szCs w:val="22"/>
        </w:rPr>
        <w:t xml:space="preserve">A krónikus szalicilát-túladagolást nehéz észrevenni, mert a tünetei nem specifikusak. Az enyhe krónikus szalicilát-túladagolás (szalicilizmus) általában csak nagy dózisok ismételt bevételét követően alakul ki. Ennek tünetei közé tartozik a szédülés, vertigo, fülcsengés, süketség, </w:t>
      </w:r>
      <w:r w:rsidR="00D94121" w:rsidRPr="0041344A">
        <w:rPr>
          <w:snapToGrid w:val="0"/>
          <w:sz w:val="22"/>
          <w:szCs w:val="22"/>
        </w:rPr>
        <w:t>verítékezés</w:t>
      </w:r>
      <w:r w:rsidRPr="0041344A">
        <w:rPr>
          <w:snapToGrid w:val="0"/>
          <w:sz w:val="22"/>
          <w:szCs w:val="22"/>
        </w:rPr>
        <w:t xml:space="preserve">, hányinger, hányás, fejfájás, </w:t>
      </w:r>
      <w:r w:rsidR="008F5836">
        <w:rPr>
          <w:snapToGrid w:val="0"/>
          <w:sz w:val="22"/>
          <w:szCs w:val="22"/>
        </w:rPr>
        <w:t>c</w:t>
      </w:r>
      <w:r w:rsidRPr="0041344A">
        <w:rPr>
          <w:snapToGrid w:val="0"/>
          <w:sz w:val="22"/>
          <w:szCs w:val="22"/>
        </w:rPr>
        <w:t>onf</w:t>
      </w:r>
      <w:r w:rsidR="008F5836">
        <w:rPr>
          <w:snapToGrid w:val="0"/>
          <w:sz w:val="22"/>
          <w:szCs w:val="22"/>
        </w:rPr>
        <w:t>us</w:t>
      </w:r>
      <w:r w:rsidRPr="0041344A">
        <w:rPr>
          <w:snapToGrid w:val="0"/>
          <w:sz w:val="22"/>
          <w:szCs w:val="22"/>
        </w:rPr>
        <w:t>i</w:t>
      </w:r>
      <w:r w:rsidR="008F5836">
        <w:rPr>
          <w:snapToGrid w:val="0"/>
          <w:sz w:val="22"/>
          <w:szCs w:val="22"/>
        </w:rPr>
        <w:t>o</w:t>
      </w:r>
      <w:r w:rsidRPr="0041344A">
        <w:rPr>
          <w:snapToGrid w:val="0"/>
          <w:sz w:val="22"/>
          <w:szCs w:val="22"/>
        </w:rPr>
        <w:t>, amelyeket a dózis csökkentése enyhít. A fülcsengés 150</w:t>
      </w:r>
      <w:r w:rsidR="00923EAD" w:rsidRPr="0041344A">
        <w:rPr>
          <w:snapToGrid w:val="0"/>
          <w:sz w:val="22"/>
          <w:szCs w:val="22"/>
        </w:rPr>
        <w:noBreakHyphen/>
      </w:r>
      <w:r w:rsidRPr="0041344A">
        <w:rPr>
          <w:snapToGrid w:val="0"/>
          <w:sz w:val="22"/>
          <w:szCs w:val="22"/>
        </w:rPr>
        <w:t>300</w:t>
      </w:r>
      <w:r w:rsidR="00923EAD" w:rsidRPr="0041344A">
        <w:rPr>
          <w:snapToGrid w:val="0"/>
          <w:sz w:val="22"/>
          <w:szCs w:val="22"/>
        </w:rPr>
        <w:t> </w:t>
      </w:r>
      <w:r w:rsidRPr="0041344A">
        <w:rPr>
          <w:snapToGrid w:val="0"/>
          <w:sz w:val="22"/>
          <w:szCs w:val="22"/>
        </w:rPr>
        <w:t>mikrogramm/ml plazmakoncentrációnál jelentkezik. Súlyosabb mellékhatások 300</w:t>
      </w:r>
      <w:r w:rsidR="00923EAD" w:rsidRPr="0041344A">
        <w:rPr>
          <w:snapToGrid w:val="0"/>
          <w:sz w:val="22"/>
          <w:szCs w:val="22"/>
        </w:rPr>
        <w:t> </w:t>
      </w:r>
      <w:r w:rsidRPr="0041344A">
        <w:rPr>
          <w:snapToGrid w:val="0"/>
          <w:sz w:val="22"/>
          <w:szCs w:val="22"/>
        </w:rPr>
        <w:t>mikrogramm/ml</w:t>
      </w:r>
      <w:r w:rsidR="00551E15">
        <w:rPr>
          <w:snapToGrid w:val="0"/>
          <w:sz w:val="22"/>
          <w:szCs w:val="22"/>
        </w:rPr>
        <w:t> </w:t>
      </w:r>
      <w:r w:rsidRPr="0041344A">
        <w:rPr>
          <w:snapToGrid w:val="0"/>
          <w:sz w:val="22"/>
          <w:szCs w:val="22"/>
        </w:rPr>
        <w:t>feletti koncentrációknál jelentkeznek.</w:t>
      </w:r>
    </w:p>
    <w:p w14:paraId="563B32A8" w14:textId="77777777" w:rsidR="00B5740E" w:rsidRPr="0041344A" w:rsidRDefault="00B5740E">
      <w:pPr>
        <w:spacing w:line="260" w:lineRule="exact"/>
        <w:rPr>
          <w:snapToGrid w:val="0"/>
          <w:sz w:val="22"/>
          <w:szCs w:val="22"/>
        </w:rPr>
      </w:pPr>
    </w:p>
    <w:p w14:paraId="38133511" w14:textId="77777777" w:rsidR="00B5740E" w:rsidRPr="0041344A" w:rsidRDefault="00B5740E">
      <w:pPr>
        <w:spacing w:line="260" w:lineRule="exact"/>
        <w:rPr>
          <w:snapToGrid w:val="0"/>
          <w:sz w:val="22"/>
          <w:szCs w:val="22"/>
        </w:rPr>
      </w:pPr>
      <w:r w:rsidRPr="0041344A">
        <w:rPr>
          <w:snapToGrid w:val="0"/>
          <w:sz w:val="22"/>
          <w:szCs w:val="22"/>
        </w:rPr>
        <w:t>Az akut túladagolás fő jellemzője a sav</w:t>
      </w:r>
      <w:r w:rsidR="00551E15">
        <w:rPr>
          <w:snapToGrid w:val="0"/>
          <w:sz w:val="22"/>
          <w:szCs w:val="22"/>
        </w:rPr>
        <w:t>-</w:t>
      </w:r>
      <w:r w:rsidRPr="0041344A">
        <w:rPr>
          <w:snapToGrid w:val="0"/>
          <w:sz w:val="22"/>
          <w:szCs w:val="22"/>
        </w:rPr>
        <w:t>bázis</w:t>
      </w:r>
      <w:r w:rsidR="00551E15">
        <w:rPr>
          <w:snapToGrid w:val="0"/>
          <w:sz w:val="22"/>
          <w:szCs w:val="22"/>
        </w:rPr>
        <w:t>-</w:t>
      </w:r>
      <w:r w:rsidRPr="0041344A">
        <w:rPr>
          <w:snapToGrid w:val="0"/>
          <w:sz w:val="22"/>
          <w:szCs w:val="22"/>
        </w:rPr>
        <w:t>egyensúly súlyos eltolódása, amely a kornak és a túladagolás mértékének megfelelően változhat. A leggyakoribb megjelenési forma gyermekeknél a metabolikus acid</w:t>
      </w:r>
      <w:r w:rsidR="002554F4">
        <w:rPr>
          <w:snapToGrid w:val="0"/>
          <w:sz w:val="22"/>
          <w:szCs w:val="22"/>
        </w:rPr>
        <w:t>os</w:t>
      </w:r>
      <w:r w:rsidRPr="0041344A">
        <w:rPr>
          <w:snapToGrid w:val="0"/>
          <w:sz w:val="22"/>
          <w:szCs w:val="22"/>
        </w:rPr>
        <w:t xml:space="preserve">is. A mérgezés mértékét nem lehet egyedül a plazmakoncentrációból megállapítani. Az </w:t>
      </w:r>
      <w:r w:rsidRPr="0041344A">
        <w:rPr>
          <w:sz w:val="22"/>
          <w:szCs w:val="22"/>
        </w:rPr>
        <w:t xml:space="preserve">acetilszalicilsav abszorpcióját késleltetheti a csökkent gyomorürülés, </w:t>
      </w:r>
      <w:r w:rsidRPr="0041344A">
        <w:rPr>
          <w:snapToGrid w:val="0"/>
          <w:sz w:val="22"/>
          <w:szCs w:val="22"/>
        </w:rPr>
        <w:t>kőképződés a gyomor</w:t>
      </w:r>
      <w:r w:rsidR="00551E15">
        <w:rPr>
          <w:snapToGrid w:val="0"/>
          <w:sz w:val="22"/>
          <w:szCs w:val="22"/>
        </w:rPr>
        <w:t>-</w:t>
      </w:r>
      <w:r w:rsidRPr="0041344A">
        <w:rPr>
          <w:snapToGrid w:val="0"/>
          <w:sz w:val="22"/>
          <w:szCs w:val="22"/>
        </w:rPr>
        <w:t xml:space="preserve">bélrendszerben vagy a készítményen alkalmazott </w:t>
      </w:r>
      <w:r w:rsidR="004F4DC8">
        <w:rPr>
          <w:snapToGrid w:val="0"/>
          <w:sz w:val="22"/>
          <w:szCs w:val="22"/>
        </w:rPr>
        <w:t xml:space="preserve">gyomornedv-ellenálló </w:t>
      </w:r>
      <w:r w:rsidRPr="0041344A">
        <w:rPr>
          <w:snapToGrid w:val="0"/>
          <w:sz w:val="22"/>
          <w:szCs w:val="22"/>
        </w:rPr>
        <w:t>bevonat. Az acetilszalicilsav</w:t>
      </w:r>
      <w:r w:rsidR="00551E15">
        <w:rPr>
          <w:snapToGrid w:val="0"/>
          <w:sz w:val="22"/>
          <w:szCs w:val="22"/>
        </w:rPr>
        <w:t>-</w:t>
      </w:r>
      <w:r w:rsidRPr="0041344A">
        <w:rPr>
          <w:snapToGrid w:val="0"/>
          <w:sz w:val="22"/>
          <w:szCs w:val="22"/>
        </w:rPr>
        <w:t>túladagolás kezelését a túladagolás mértéke, fokozata és klinikai tünetei határozzák meg. A kezelést a standard előírásoknak megfelelően kell elvégezni: a legfontosabb lépések a gyógyszer gyorsított kiürülésének biztosítása, az elektrolit-</w:t>
      </w:r>
      <w:r w:rsidR="008F5836">
        <w:rPr>
          <w:snapToGrid w:val="0"/>
          <w:sz w:val="22"/>
          <w:szCs w:val="22"/>
        </w:rPr>
        <w:t>háztartás</w:t>
      </w:r>
      <w:r w:rsidRPr="0041344A">
        <w:rPr>
          <w:snapToGrid w:val="0"/>
          <w:sz w:val="22"/>
          <w:szCs w:val="22"/>
        </w:rPr>
        <w:t xml:space="preserve"> és a sav</w:t>
      </w:r>
      <w:r w:rsidR="00551E15">
        <w:rPr>
          <w:snapToGrid w:val="0"/>
          <w:sz w:val="22"/>
          <w:szCs w:val="22"/>
        </w:rPr>
        <w:t>-</w:t>
      </w:r>
      <w:r w:rsidRPr="0041344A">
        <w:rPr>
          <w:snapToGrid w:val="0"/>
          <w:sz w:val="22"/>
          <w:szCs w:val="22"/>
        </w:rPr>
        <w:t>bázis</w:t>
      </w:r>
      <w:r w:rsidR="00551E15">
        <w:rPr>
          <w:snapToGrid w:val="0"/>
          <w:sz w:val="22"/>
          <w:szCs w:val="22"/>
        </w:rPr>
        <w:t>-</w:t>
      </w:r>
      <w:r w:rsidRPr="0041344A">
        <w:rPr>
          <w:snapToGrid w:val="0"/>
          <w:sz w:val="22"/>
          <w:szCs w:val="22"/>
        </w:rPr>
        <w:t>egyensúly helyreállítása.</w:t>
      </w:r>
    </w:p>
    <w:p w14:paraId="53E7A571" w14:textId="77777777" w:rsidR="00B5740E" w:rsidRPr="0041344A" w:rsidRDefault="00B5740E">
      <w:pPr>
        <w:spacing w:line="260" w:lineRule="exact"/>
        <w:rPr>
          <w:snapToGrid w:val="0"/>
          <w:sz w:val="22"/>
          <w:szCs w:val="22"/>
        </w:rPr>
      </w:pPr>
    </w:p>
    <w:p w14:paraId="78C2B8D6" w14:textId="77777777" w:rsidR="00B5740E" w:rsidRPr="0041344A" w:rsidRDefault="00B5740E">
      <w:pPr>
        <w:keepNext/>
        <w:spacing w:line="260" w:lineRule="exact"/>
        <w:rPr>
          <w:snapToGrid w:val="0"/>
          <w:sz w:val="22"/>
          <w:szCs w:val="22"/>
        </w:rPr>
      </w:pPr>
      <w:r w:rsidRPr="0041344A">
        <w:rPr>
          <w:snapToGrid w:val="0"/>
          <w:sz w:val="22"/>
          <w:szCs w:val="22"/>
        </w:rPr>
        <w:t>A szalicilát-túladagolás komplex patofiziológiás hatásai és a tünetek az alábbiak lehetnek:</w:t>
      </w:r>
    </w:p>
    <w:p w14:paraId="6139F34F" w14:textId="77777777" w:rsidR="00B5740E" w:rsidRPr="0041344A" w:rsidRDefault="00B5740E">
      <w:pPr>
        <w:keepNext/>
        <w:spacing w:line="260" w:lineRule="exact"/>
        <w:rPr>
          <w:snapToGrid w:val="0"/>
          <w:sz w:val="22"/>
          <w:szCs w:val="22"/>
        </w:rPr>
      </w:pPr>
    </w:p>
    <w:tbl>
      <w:tblPr>
        <w:tblW w:w="93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38"/>
        <w:gridCol w:w="3270"/>
        <w:gridCol w:w="3162"/>
      </w:tblGrid>
      <w:tr w:rsidR="00B5740E" w:rsidRPr="0041344A" w14:paraId="7185D464" w14:textId="77777777">
        <w:trPr>
          <w:cantSplit/>
          <w:tblHeader/>
          <w:jc w:val="center"/>
        </w:trPr>
        <w:tc>
          <w:tcPr>
            <w:tcW w:w="2938" w:type="dxa"/>
            <w:vAlign w:val="center"/>
          </w:tcPr>
          <w:p w14:paraId="07380A6D" w14:textId="77777777" w:rsidR="00B5740E" w:rsidRPr="0041344A" w:rsidRDefault="00B5740E">
            <w:pPr>
              <w:pStyle w:val="Cmsor2"/>
              <w:tabs>
                <w:tab w:val="clear" w:pos="360"/>
              </w:tabs>
              <w:spacing w:line="260" w:lineRule="exact"/>
              <w:rPr>
                <w:i/>
                <w:sz w:val="22"/>
                <w:szCs w:val="22"/>
              </w:rPr>
            </w:pPr>
            <w:r w:rsidRPr="00BA10F3">
              <w:rPr>
                <w:i/>
                <w:sz w:val="22"/>
              </w:rPr>
              <w:t>Tünetek</w:t>
            </w:r>
          </w:p>
        </w:tc>
        <w:tc>
          <w:tcPr>
            <w:tcW w:w="3270" w:type="dxa"/>
            <w:vAlign w:val="center"/>
          </w:tcPr>
          <w:p w14:paraId="0BF49A38" w14:textId="77777777" w:rsidR="00B5740E" w:rsidRPr="0041344A" w:rsidRDefault="00B5740E">
            <w:pPr>
              <w:pStyle w:val="Cmsor2"/>
              <w:tabs>
                <w:tab w:val="clear" w:pos="360"/>
              </w:tabs>
              <w:spacing w:line="260" w:lineRule="exact"/>
              <w:rPr>
                <w:i/>
                <w:sz w:val="22"/>
                <w:szCs w:val="22"/>
              </w:rPr>
            </w:pPr>
            <w:r w:rsidRPr="0041344A">
              <w:rPr>
                <w:i/>
                <w:sz w:val="22"/>
                <w:szCs w:val="22"/>
              </w:rPr>
              <w:t>Laboratóriumi eltérések</w:t>
            </w:r>
          </w:p>
        </w:tc>
        <w:tc>
          <w:tcPr>
            <w:tcW w:w="3162" w:type="dxa"/>
            <w:vAlign w:val="center"/>
          </w:tcPr>
          <w:p w14:paraId="41CD06AC" w14:textId="77777777" w:rsidR="00B5740E" w:rsidRPr="0041344A" w:rsidRDefault="00B5740E">
            <w:pPr>
              <w:pStyle w:val="Cmsor3"/>
              <w:spacing w:before="0" w:after="0" w:line="260" w:lineRule="exact"/>
              <w:rPr>
                <w:rFonts w:ascii="Times New Roman" w:hAnsi="Times New Roman" w:cs="Times New Roman"/>
                <w:i/>
                <w:sz w:val="22"/>
                <w:szCs w:val="22"/>
              </w:rPr>
            </w:pPr>
            <w:r w:rsidRPr="0041344A">
              <w:rPr>
                <w:rFonts w:ascii="Times New Roman" w:hAnsi="Times New Roman" w:cs="Times New Roman"/>
                <w:i/>
                <w:sz w:val="22"/>
                <w:szCs w:val="22"/>
              </w:rPr>
              <w:t>Terápia</w:t>
            </w:r>
          </w:p>
        </w:tc>
      </w:tr>
      <w:tr w:rsidR="00B5740E" w:rsidRPr="0041344A" w14:paraId="679FB43D" w14:textId="77777777">
        <w:trPr>
          <w:cantSplit/>
          <w:jc w:val="center"/>
        </w:trPr>
        <w:tc>
          <w:tcPr>
            <w:tcW w:w="2938" w:type="dxa"/>
          </w:tcPr>
          <w:p w14:paraId="3631ED5A" w14:textId="77777777" w:rsidR="00B5740E" w:rsidRPr="0041344A" w:rsidRDefault="00B5740E" w:rsidP="00027DA8">
            <w:pPr>
              <w:pStyle w:val="Cmsor1"/>
              <w:spacing w:before="0" w:after="0" w:line="260" w:lineRule="exact"/>
              <w:rPr>
                <w:rFonts w:ascii="Times New Roman" w:hAnsi="Times New Roman" w:cs="Times New Roman"/>
                <w:sz w:val="22"/>
                <w:szCs w:val="22"/>
              </w:rPr>
            </w:pPr>
            <w:r w:rsidRPr="0041344A">
              <w:rPr>
                <w:rFonts w:ascii="Times New Roman" w:hAnsi="Times New Roman" w:cs="Times New Roman"/>
                <w:sz w:val="22"/>
                <w:szCs w:val="22"/>
              </w:rPr>
              <w:t>ENYHE-KÖZÉPSÚLYOS TÚLADAGOLÁS</w:t>
            </w:r>
          </w:p>
        </w:tc>
        <w:tc>
          <w:tcPr>
            <w:tcW w:w="3270" w:type="dxa"/>
          </w:tcPr>
          <w:p w14:paraId="346B5443" w14:textId="77777777" w:rsidR="00B5740E" w:rsidRPr="0041344A" w:rsidRDefault="00B5740E">
            <w:pPr>
              <w:spacing w:line="260" w:lineRule="exact"/>
              <w:rPr>
                <w:snapToGrid w:val="0"/>
                <w:sz w:val="22"/>
                <w:szCs w:val="22"/>
              </w:rPr>
            </w:pPr>
          </w:p>
        </w:tc>
        <w:tc>
          <w:tcPr>
            <w:tcW w:w="3162" w:type="dxa"/>
          </w:tcPr>
          <w:p w14:paraId="148C5B85" w14:textId="77777777" w:rsidR="00B5740E" w:rsidRPr="0041344A" w:rsidRDefault="00B5740E">
            <w:pPr>
              <w:pStyle w:val="OmniPage23"/>
              <w:tabs>
                <w:tab w:val="clear" w:pos="1477"/>
                <w:tab w:val="clear" w:pos="1527"/>
                <w:tab w:val="clear" w:pos="1627"/>
                <w:tab w:val="clear" w:pos="1727"/>
                <w:tab w:val="clear" w:pos="1827"/>
                <w:tab w:val="clear" w:pos="10776"/>
                <w:tab w:val="clear" w:pos="11030"/>
              </w:tabs>
              <w:spacing w:line="260" w:lineRule="exact"/>
              <w:rPr>
                <w:rFonts w:ascii="Times New Roman" w:hAnsi="Times New Roman"/>
                <w:snapToGrid w:val="0"/>
                <w:sz w:val="22"/>
                <w:szCs w:val="22"/>
                <w:lang w:val="hu-HU"/>
              </w:rPr>
            </w:pPr>
            <w:r w:rsidRPr="0041344A">
              <w:rPr>
                <w:rFonts w:ascii="Times New Roman" w:hAnsi="Times New Roman"/>
                <w:snapToGrid w:val="0"/>
                <w:sz w:val="22"/>
                <w:szCs w:val="22"/>
                <w:lang w:val="hu-HU"/>
              </w:rPr>
              <w:t xml:space="preserve">Gyomormosás, </w:t>
            </w:r>
            <w:r w:rsidR="004F4DC8" w:rsidRPr="0041344A">
              <w:rPr>
                <w:rFonts w:ascii="Times New Roman" w:hAnsi="Times New Roman"/>
                <w:snapToGrid w:val="0"/>
                <w:sz w:val="22"/>
                <w:szCs w:val="22"/>
                <w:lang w:val="hu-HU"/>
              </w:rPr>
              <w:t>ak</w:t>
            </w:r>
            <w:r w:rsidR="004F4DC8">
              <w:rPr>
                <w:rFonts w:ascii="Times New Roman" w:hAnsi="Times New Roman"/>
                <w:snapToGrid w:val="0"/>
                <w:sz w:val="22"/>
                <w:szCs w:val="22"/>
                <w:lang w:val="hu-HU"/>
              </w:rPr>
              <w:t>tí</w:t>
            </w:r>
            <w:r w:rsidR="004F4DC8" w:rsidRPr="0041344A">
              <w:rPr>
                <w:rFonts w:ascii="Times New Roman" w:hAnsi="Times New Roman"/>
                <w:snapToGrid w:val="0"/>
                <w:sz w:val="22"/>
                <w:szCs w:val="22"/>
                <w:lang w:val="hu-HU"/>
              </w:rPr>
              <w:t xml:space="preserve">v </w:t>
            </w:r>
            <w:r w:rsidRPr="0041344A">
              <w:rPr>
                <w:rFonts w:ascii="Times New Roman" w:hAnsi="Times New Roman"/>
                <w:snapToGrid w:val="0"/>
                <w:sz w:val="22"/>
                <w:szCs w:val="22"/>
                <w:lang w:val="hu-HU"/>
              </w:rPr>
              <w:t xml:space="preserve">szén ismételt beadása, </w:t>
            </w:r>
            <w:r w:rsidRPr="0041344A">
              <w:rPr>
                <w:rFonts w:ascii="Times New Roman" w:hAnsi="Times New Roman"/>
                <w:sz w:val="22"/>
                <w:szCs w:val="22"/>
                <w:lang w:val="hu-HU"/>
              </w:rPr>
              <w:t xml:space="preserve">erőltetett </w:t>
            </w:r>
            <w:r w:rsidRPr="0041344A">
              <w:rPr>
                <w:rStyle w:val="Kiemels"/>
                <w:rFonts w:ascii="Times New Roman" w:hAnsi="Times New Roman"/>
                <w:i w:val="0"/>
                <w:sz w:val="22"/>
                <w:szCs w:val="22"/>
                <w:lang w:val="hu-HU"/>
              </w:rPr>
              <w:t>alkalikus diur</w:t>
            </w:r>
            <w:r w:rsidR="002554F4">
              <w:rPr>
                <w:rStyle w:val="Kiemels"/>
                <w:rFonts w:ascii="Times New Roman" w:hAnsi="Times New Roman"/>
                <w:i w:val="0"/>
                <w:sz w:val="22"/>
                <w:szCs w:val="22"/>
                <w:lang w:val="hu-HU"/>
              </w:rPr>
              <w:t>es</w:t>
            </w:r>
            <w:r w:rsidRPr="0041344A">
              <w:rPr>
                <w:rStyle w:val="Kiemels"/>
                <w:rFonts w:ascii="Times New Roman" w:hAnsi="Times New Roman"/>
                <w:i w:val="0"/>
                <w:sz w:val="22"/>
                <w:szCs w:val="22"/>
                <w:lang w:val="hu-HU"/>
              </w:rPr>
              <w:t>is</w:t>
            </w:r>
          </w:p>
        </w:tc>
      </w:tr>
      <w:tr w:rsidR="00B5740E" w:rsidRPr="0041344A" w14:paraId="319EE446" w14:textId="77777777">
        <w:trPr>
          <w:cantSplit/>
          <w:jc w:val="center"/>
        </w:trPr>
        <w:tc>
          <w:tcPr>
            <w:tcW w:w="2938" w:type="dxa"/>
          </w:tcPr>
          <w:p w14:paraId="74D26777" w14:textId="77777777" w:rsidR="00B5740E" w:rsidRPr="0041344A" w:rsidRDefault="00B5740E" w:rsidP="00027DA8">
            <w:pPr>
              <w:spacing w:line="260" w:lineRule="exact"/>
              <w:rPr>
                <w:snapToGrid w:val="0"/>
                <w:sz w:val="22"/>
                <w:szCs w:val="22"/>
              </w:rPr>
            </w:pPr>
            <w:r w:rsidRPr="0041344A">
              <w:rPr>
                <w:snapToGrid w:val="0"/>
                <w:sz w:val="22"/>
                <w:szCs w:val="22"/>
              </w:rPr>
              <w:t>Tachypnoea, hyperventillatio, respirat</w:t>
            </w:r>
            <w:r w:rsidR="002554F4">
              <w:rPr>
                <w:snapToGrid w:val="0"/>
                <w:sz w:val="22"/>
                <w:szCs w:val="22"/>
              </w:rPr>
              <w:t>o</w:t>
            </w:r>
            <w:r w:rsidRPr="0041344A">
              <w:rPr>
                <w:snapToGrid w:val="0"/>
                <w:sz w:val="22"/>
                <w:szCs w:val="22"/>
              </w:rPr>
              <w:t>ri</w:t>
            </w:r>
            <w:r w:rsidR="002554F4">
              <w:rPr>
                <w:snapToGrid w:val="0"/>
                <w:sz w:val="22"/>
                <w:szCs w:val="22"/>
              </w:rPr>
              <w:t>c</w:t>
            </w:r>
            <w:r w:rsidRPr="0041344A">
              <w:rPr>
                <w:snapToGrid w:val="0"/>
                <w:sz w:val="22"/>
                <w:szCs w:val="22"/>
              </w:rPr>
              <w:t>us alkal</w:t>
            </w:r>
            <w:r w:rsidR="002554F4">
              <w:rPr>
                <w:snapToGrid w:val="0"/>
                <w:sz w:val="22"/>
                <w:szCs w:val="22"/>
              </w:rPr>
              <w:t>os</w:t>
            </w:r>
            <w:r w:rsidRPr="0041344A">
              <w:rPr>
                <w:snapToGrid w:val="0"/>
                <w:sz w:val="22"/>
                <w:szCs w:val="22"/>
              </w:rPr>
              <w:t>is</w:t>
            </w:r>
          </w:p>
        </w:tc>
        <w:tc>
          <w:tcPr>
            <w:tcW w:w="3270" w:type="dxa"/>
          </w:tcPr>
          <w:p w14:paraId="46D8423B" w14:textId="77777777" w:rsidR="00B5740E" w:rsidRPr="0041344A" w:rsidRDefault="00B5740E">
            <w:pPr>
              <w:pStyle w:val="OmniPage23"/>
              <w:tabs>
                <w:tab w:val="clear" w:pos="1477"/>
                <w:tab w:val="clear" w:pos="1527"/>
                <w:tab w:val="clear" w:pos="1627"/>
                <w:tab w:val="clear" w:pos="1727"/>
                <w:tab w:val="clear" w:pos="1827"/>
                <w:tab w:val="clear" w:pos="10776"/>
                <w:tab w:val="clear" w:pos="11030"/>
              </w:tabs>
              <w:spacing w:line="260" w:lineRule="exact"/>
              <w:rPr>
                <w:rFonts w:ascii="Times New Roman" w:hAnsi="Times New Roman"/>
                <w:snapToGrid w:val="0"/>
                <w:sz w:val="22"/>
                <w:szCs w:val="22"/>
              </w:rPr>
            </w:pPr>
            <w:r w:rsidRPr="0041344A">
              <w:rPr>
                <w:rFonts w:ascii="Times New Roman" w:hAnsi="Times New Roman"/>
                <w:snapToGrid w:val="0"/>
                <w:sz w:val="22"/>
                <w:szCs w:val="22"/>
              </w:rPr>
              <w:t>Alkal</w:t>
            </w:r>
            <w:r w:rsidR="002554F4">
              <w:rPr>
                <w:rFonts w:ascii="Times New Roman" w:hAnsi="Times New Roman"/>
                <w:snapToGrid w:val="0"/>
                <w:sz w:val="22"/>
                <w:szCs w:val="22"/>
              </w:rPr>
              <w:t>ae</w:t>
            </w:r>
            <w:r w:rsidRPr="0041344A">
              <w:rPr>
                <w:rFonts w:ascii="Times New Roman" w:hAnsi="Times New Roman"/>
                <w:snapToGrid w:val="0"/>
                <w:sz w:val="22"/>
                <w:szCs w:val="22"/>
              </w:rPr>
              <w:t>mia, alkaluria</w:t>
            </w:r>
          </w:p>
        </w:tc>
        <w:tc>
          <w:tcPr>
            <w:tcW w:w="3162" w:type="dxa"/>
          </w:tcPr>
          <w:p w14:paraId="7171B0F7" w14:textId="77777777" w:rsidR="00B5740E" w:rsidRPr="0041344A" w:rsidRDefault="00B5740E">
            <w:pPr>
              <w:pStyle w:val="OmniPage23"/>
              <w:tabs>
                <w:tab w:val="clear" w:pos="1477"/>
                <w:tab w:val="clear" w:pos="1527"/>
                <w:tab w:val="clear" w:pos="1627"/>
                <w:tab w:val="clear" w:pos="1727"/>
                <w:tab w:val="clear" w:pos="1827"/>
                <w:tab w:val="clear" w:pos="10776"/>
                <w:tab w:val="clear" w:pos="11030"/>
              </w:tabs>
              <w:spacing w:line="260" w:lineRule="exact"/>
              <w:rPr>
                <w:rFonts w:ascii="Times New Roman" w:hAnsi="Times New Roman"/>
                <w:snapToGrid w:val="0"/>
                <w:sz w:val="22"/>
                <w:szCs w:val="22"/>
              </w:rPr>
            </w:pPr>
            <w:r w:rsidRPr="0041344A">
              <w:rPr>
                <w:rFonts w:ascii="Times New Roman" w:hAnsi="Times New Roman"/>
                <w:snapToGrid w:val="0"/>
                <w:sz w:val="22"/>
                <w:szCs w:val="22"/>
              </w:rPr>
              <w:t xml:space="preserve">Folyadék- és elektrolit-egyensúly helyreállítása </w:t>
            </w:r>
          </w:p>
        </w:tc>
      </w:tr>
      <w:tr w:rsidR="00B5740E" w:rsidRPr="0041344A" w14:paraId="11E76A1C" w14:textId="77777777">
        <w:trPr>
          <w:cantSplit/>
          <w:jc w:val="center"/>
        </w:trPr>
        <w:tc>
          <w:tcPr>
            <w:tcW w:w="2938" w:type="dxa"/>
            <w:tcBorders>
              <w:bottom w:val="single" w:sz="4" w:space="0" w:color="auto"/>
            </w:tcBorders>
          </w:tcPr>
          <w:p w14:paraId="37A824AD" w14:textId="77777777" w:rsidR="00B5740E" w:rsidRPr="0041344A" w:rsidRDefault="00B5740E" w:rsidP="00027DA8">
            <w:pPr>
              <w:spacing w:line="260" w:lineRule="exact"/>
              <w:rPr>
                <w:sz w:val="22"/>
                <w:szCs w:val="22"/>
              </w:rPr>
            </w:pPr>
            <w:r w:rsidRPr="0041344A">
              <w:rPr>
                <w:sz w:val="22"/>
                <w:szCs w:val="22"/>
              </w:rPr>
              <w:t>Izzadás</w:t>
            </w:r>
          </w:p>
        </w:tc>
        <w:tc>
          <w:tcPr>
            <w:tcW w:w="3270" w:type="dxa"/>
            <w:tcBorders>
              <w:bottom w:val="single" w:sz="4" w:space="0" w:color="auto"/>
            </w:tcBorders>
          </w:tcPr>
          <w:p w14:paraId="4893D31E" w14:textId="77777777" w:rsidR="00B5740E" w:rsidRPr="0041344A" w:rsidRDefault="00B5740E">
            <w:pPr>
              <w:spacing w:line="260" w:lineRule="exact"/>
              <w:rPr>
                <w:snapToGrid w:val="0"/>
                <w:sz w:val="22"/>
                <w:szCs w:val="22"/>
              </w:rPr>
            </w:pPr>
          </w:p>
        </w:tc>
        <w:tc>
          <w:tcPr>
            <w:tcW w:w="3162" w:type="dxa"/>
            <w:tcBorders>
              <w:bottom w:val="single" w:sz="4" w:space="0" w:color="auto"/>
            </w:tcBorders>
          </w:tcPr>
          <w:p w14:paraId="6A1710AB" w14:textId="77777777" w:rsidR="00B5740E" w:rsidRPr="0041344A" w:rsidRDefault="00B5740E">
            <w:pPr>
              <w:spacing w:line="260" w:lineRule="exact"/>
              <w:rPr>
                <w:snapToGrid w:val="0"/>
                <w:sz w:val="22"/>
                <w:szCs w:val="22"/>
              </w:rPr>
            </w:pPr>
          </w:p>
        </w:tc>
      </w:tr>
      <w:tr w:rsidR="00B5740E" w:rsidRPr="0041344A" w14:paraId="323853A6" w14:textId="77777777">
        <w:trPr>
          <w:cantSplit/>
          <w:trHeight w:val="460"/>
          <w:jc w:val="center"/>
        </w:trPr>
        <w:tc>
          <w:tcPr>
            <w:tcW w:w="2938" w:type="dxa"/>
            <w:tcBorders>
              <w:bottom w:val="single" w:sz="4" w:space="0" w:color="auto"/>
            </w:tcBorders>
          </w:tcPr>
          <w:p w14:paraId="75DE5C8E" w14:textId="77777777" w:rsidR="00B5740E" w:rsidRPr="0041344A" w:rsidRDefault="00B5740E" w:rsidP="00027DA8">
            <w:pPr>
              <w:spacing w:line="260" w:lineRule="exact"/>
              <w:rPr>
                <w:sz w:val="22"/>
                <w:szCs w:val="22"/>
              </w:rPr>
            </w:pPr>
            <w:r w:rsidRPr="0041344A">
              <w:rPr>
                <w:sz w:val="22"/>
                <w:szCs w:val="22"/>
              </w:rPr>
              <w:t>Hányinger, hányás</w:t>
            </w:r>
          </w:p>
        </w:tc>
        <w:tc>
          <w:tcPr>
            <w:tcW w:w="3270" w:type="dxa"/>
            <w:tcBorders>
              <w:bottom w:val="single" w:sz="4" w:space="0" w:color="auto"/>
            </w:tcBorders>
          </w:tcPr>
          <w:p w14:paraId="6E91B01D" w14:textId="77777777" w:rsidR="00B5740E" w:rsidRPr="0041344A" w:rsidRDefault="00B5740E">
            <w:pPr>
              <w:spacing w:line="260" w:lineRule="exact"/>
              <w:rPr>
                <w:snapToGrid w:val="0"/>
                <w:sz w:val="22"/>
                <w:szCs w:val="22"/>
              </w:rPr>
            </w:pPr>
          </w:p>
        </w:tc>
        <w:tc>
          <w:tcPr>
            <w:tcW w:w="3162" w:type="dxa"/>
            <w:tcBorders>
              <w:bottom w:val="single" w:sz="4" w:space="0" w:color="auto"/>
            </w:tcBorders>
          </w:tcPr>
          <w:p w14:paraId="661E448A" w14:textId="77777777" w:rsidR="00B5740E" w:rsidRPr="0041344A" w:rsidRDefault="00B5740E">
            <w:pPr>
              <w:spacing w:line="260" w:lineRule="exact"/>
              <w:rPr>
                <w:snapToGrid w:val="0"/>
                <w:sz w:val="22"/>
                <w:szCs w:val="22"/>
              </w:rPr>
            </w:pPr>
          </w:p>
        </w:tc>
      </w:tr>
      <w:tr w:rsidR="00B5740E" w:rsidRPr="0041344A" w14:paraId="42884C97" w14:textId="77777777">
        <w:trPr>
          <w:cantSplit/>
          <w:jc w:val="center"/>
        </w:trPr>
        <w:tc>
          <w:tcPr>
            <w:tcW w:w="2938" w:type="dxa"/>
            <w:tcBorders>
              <w:top w:val="single" w:sz="4" w:space="0" w:color="auto"/>
            </w:tcBorders>
          </w:tcPr>
          <w:p w14:paraId="35EDE843" w14:textId="77777777" w:rsidR="00B5740E" w:rsidRPr="0041344A" w:rsidRDefault="00B5740E" w:rsidP="00027DA8">
            <w:pPr>
              <w:pStyle w:val="Cmsor1"/>
              <w:spacing w:before="0" w:after="0" w:line="260" w:lineRule="exact"/>
              <w:rPr>
                <w:rFonts w:ascii="Times New Roman" w:hAnsi="Times New Roman" w:cs="Times New Roman"/>
                <w:sz w:val="22"/>
                <w:szCs w:val="22"/>
              </w:rPr>
            </w:pPr>
            <w:r w:rsidRPr="0041344A">
              <w:rPr>
                <w:rFonts w:ascii="Times New Roman" w:hAnsi="Times New Roman" w:cs="Times New Roman"/>
                <w:sz w:val="22"/>
                <w:szCs w:val="22"/>
              </w:rPr>
              <w:lastRenderedPageBreak/>
              <w:t>K</w:t>
            </w:r>
            <w:r w:rsidR="00540AED" w:rsidRPr="0041344A">
              <w:rPr>
                <w:rFonts w:ascii="Times New Roman" w:hAnsi="Times New Roman" w:cs="Times New Roman"/>
                <w:sz w:val="22"/>
                <w:szCs w:val="22"/>
              </w:rPr>
              <w:t>Ö</w:t>
            </w:r>
            <w:r w:rsidRPr="0041344A">
              <w:rPr>
                <w:rFonts w:ascii="Times New Roman" w:hAnsi="Times New Roman" w:cs="Times New Roman"/>
                <w:sz w:val="22"/>
                <w:szCs w:val="22"/>
              </w:rPr>
              <w:t>ZÉPSÚLYOS-SÚLYOS TÚLADAGOLÁS</w:t>
            </w:r>
          </w:p>
        </w:tc>
        <w:tc>
          <w:tcPr>
            <w:tcW w:w="3270" w:type="dxa"/>
            <w:tcBorders>
              <w:top w:val="single" w:sz="4" w:space="0" w:color="auto"/>
            </w:tcBorders>
          </w:tcPr>
          <w:p w14:paraId="02F42DD5" w14:textId="77777777" w:rsidR="00B5740E" w:rsidRPr="0041344A" w:rsidRDefault="00B5740E">
            <w:pPr>
              <w:spacing w:line="260" w:lineRule="exact"/>
              <w:rPr>
                <w:snapToGrid w:val="0"/>
                <w:sz w:val="22"/>
                <w:szCs w:val="22"/>
              </w:rPr>
            </w:pPr>
          </w:p>
        </w:tc>
        <w:tc>
          <w:tcPr>
            <w:tcW w:w="3162" w:type="dxa"/>
            <w:tcBorders>
              <w:top w:val="single" w:sz="4" w:space="0" w:color="auto"/>
            </w:tcBorders>
          </w:tcPr>
          <w:p w14:paraId="6C8EEF89" w14:textId="77777777" w:rsidR="00B5740E" w:rsidRPr="0041344A" w:rsidRDefault="00B5740E">
            <w:pPr>
              <w:pStyle w:val="OmniPage23"/>
              <w:tabs>
                <w:tab w:val="clear" w:pos="1477"/>
                <w:tab w:val="clear" w:pos="1527"/>
                <w:tab w:val="clear" w:pos="1627"/>
                <w:tab w:val="clear" w:pos="1727"/>
                <w:tab w:val="clear" w:pos="1827"/>
                <w:tab w:val="clear" w:pos="10776"/>
                <w:tab w:val="clear" w:pos="11030"/>
              </w:tabs>
              <w:spacing w:line="260" w:lineRule="exact"/>
              <w:rPr>
                <w:rFonts w:ascii="Times New Roman" w:hAnsi="Times New Roman"/>
                <w:snapToGrid w:val="0"/>
                <w:sz w:val="22"/>
                <w:szCs w:val="22"/>
                <w:lang w:val="hu-HU"/>
              </w:rPr>
            </w:pPr>
            <w:r w:rsidRPr="0041344A">
              <w:rPr>
                <w:rFonts w:ascii="Times New Roman" w:hAnsi="Times New Roman"/>
                <w:snapToGrid w:val="0"/>
                <w:sz w:val="22"/>
                <w:szCs w:val="22"/>
                <w:lang w:val="hu-HU"/>
              </w:rPr>
              <w:t>Gyomormosás, ak</w:t>
            </w:r>
            <w:r w:rsidR="009C1290">
              <w:rPr>
                <w:rFonts w:ascii="Times New Roman" w:hAnsi="Times New Roman"/>
                <w:snapToGrid w:val="0"/>
                <w:sz w:val="22"/>
                <w:szCs w:val="22"/>
                <w:lang w:val="hu-HU"/>
              </w:rPr>
              <w:t>t</w:t>
            </w:r>
            <w:r w:rsidRPr="0041344A">
              <w:rPr>
                <w:rFonts w:ascii="Times New Roman" w:hAnsi="Times New Roman"/>
                <w:snapToGrid w:val="0"/>
                <w:sz w:val="22"/>
                <w:szCs w:val="22"/>
                <w:lang w:val="hu-HU"/>
              </w:rPr>
              <w:t xml:space="preserve">ív szén ismételt beadása, </w:t>
            </w:r>
            <w:r w:rsidRPr="0041344A">
              <w:rPr>
                <w:rFonts w:ascii="Times New Roman" w:hAnsi="Times New Roman"/>
                <w:sz w:val="22"/>
                <w:szCs w:val="22"/>
                <w:lang w:val="hu-HU"/>
              </w:rPr>
              <w:t xml:space="preserve">erőltetett </w:t>
            </w:r>
            <w:r w:rsidRPr="0041344A">
              <w:rPr>
                <w:rStyle w:val="Kiemels"/>
                <w:rFonts w:ascii="Times New Roman" w:hAnsi="Times New Roman"/>
                <w:i w:val="0"/>
                <w:sz w:val="22"/>
                <w:szCs w:val="22"/>
                <w:lang w:val="hu-HU"/>
              </w:rPr>
              <w:t>alkalikus diur</w:t>
            </w:r>
            <w:r w:rsidR="002554F4">
              <w:rPr>
                <w:rStyle w:val="Kiemels"/>
                <w:rFonts w:ascii="Times New Roman" w:hAnsi="Times New Roman"/>
                <w:i w:val="0"/>
                <w:sz w:val="22"/>
                <w:szCs w:val="22"/>
                <w:lang w:val="hu-HU"/>
              </w:rPr>
              <w:t>es</w:t>
            </w:r>
            <w:r w:rsidRPr="0041344A">
              <w:rPr>
                <w:rStyle w:val="Kiemels"/>
                <w:rFonts w:ascii="Times New Roman" w:hAnsi="Times New Roman"/>
                <w:i w:val="0"/>
                <w:sz w:val="22"/>
                <w:szCs w:val="22"/>
                <w:lang w:val="hu-HU"/>
              </w:rPr>
              <w:t>is, súlyos esetekben h</w:t>
            </w:r>
            <w:r w:rsidR="002554F4">
              <w:rPr>
                <w:rStyle w:val="Kiemels"/>
                <w:rFonts w:ascii="Times New Roman" w:hAnsi="Times New Roman"/>
                <w:i w:val="0"/>
                <w:sz w:val="22"/>
                <w:szCs w:val="22"/>
                <w:lang w:val="hu-HU"/>
              </w:rPr>
              <w:t>a</w:t>
            </w:r>
            <w:r w:rsidRPr="0041344A">
              <w:rPr>
                <w:rStyle w:val="Kiemels"/>
                <w:rFonts w:ascii="Times New Roman" w:hAnsi="Times New Roman"/>
                <w:i w:val="0"/>
                <w:sz w:val="22"/>
                <w:szCs w:val="22"/>
                <w:lang w:val="hu-HU"/>
              </w:rPr>
              <w:t>emodial</w:t>
            </w:r>
            <w:r w:rsidR="002554F4">
              <w:rPr>
                <w:rStyle w:val="Kiemels"/>
                <w:rFonts w:ascii="Times New Roman" w:hAnsi="Times New Roman"/>
                <w:i w:val="0"/>
                <w:sz w:val="22"/>
                <w:szCs w:val="22"/>
                <w:lang w:val="hu-HU"/>
              </w:rPr>
              <w:t>ys</w:t>
            </w:r>
            <w:r w:rsidRPr="0041344A">
              <w:rPr>
                <w:rStyle w:val="Kiemels"/>
                <w:rFonts w:ascii="Times New Roman" w:hAnsi="Times New Roman"/>
                <w:i w:val="0"/>
                <w:sz w:val="22"/>
                <w:szCs w:val="22"/>
                <w:lang w:val="hu-HU"/>
              </w:rPr>
              <w:t>is</w:t>
            </w:r>
          </w:p>
        </w:tc>
      </w:tr>
      <w:tr w:rsidR="00B5740E" w:rsidRPr="0041344A" w14:paraId="7DC38162" w14:textId="77777777">
        <w:trPr>
          <w:cantSplit/>
          <w:jc w:val="center"/>
        </w:trPr>
        <w:tc>
          <w:tcPr>
            <w:tcW w:w="2938" w:type="dxa"/>
          </w:tcPr>
          <w:p w14:paraId="01EF03F7" w14:textId="77777777" w:rsidR="00B5740E" w:rsidRPr="0041344A" w:rsidRDefault="00B5740E" w:rsidP="00027DA8">
            <w:pPr>
              <w:spacing w:line="260" w:lineRule="exact"/>
              <w:rPr>
                <w:snapToGrid w:val="0"/>
                <w:sz w:val="22"/>
                <w:szCs w:val="22"/>
              </w:rPr>
            </w:pPr>
            <w:r w:rsidRPr="0041344A">
              <w:rPr>
                <w:snapToGrid w:val="0"/>
                <w:sz w:val="22"/>
                <w:szCs w:val="22"/>
              </w:rPr>
              <w:t>Respirat</w:t>
            </w:r>
            <w:r w:rsidR="002554F4">
              <w:rPr>
                <w:snapToGrid w:val="0"/>
                <w:sz w:val="22"/>
                <w:szCs w:val="22"/>
              </w:rPr>
              <w:t>o</w:t>
            </w:r>
            <w:r w:rsidRPr="0041344A">
              <w:rPr>
                <w:snapToGrid w:val="0"/>
                <w:sz w:val="22"/>
                <w:szCs w:val="22"/>
              </w:rPr>
              <w:t>ri</w:t>
            </w:r>
            <w:r w:rsidR="002554F4">
              <w:rPr>
                <w:snapToGrid w:val="0"/>
                <w:sz w:val="22"/>
                <w:szCs w:val="22"/>
              </w:rPr>
              <w:t>c</w:t>
            </w:r>
            <w:r w:rsidRPr="0041344A">
              <w:rPr>
                <w:snapToGrid w:val="0"/>
                <w:sz w:val="22"/>
                <w:szCs w:val="22"/>
              </w:rPr>
              <w:t>us alkal</w:t>
            </w:r>
            <w:r w:rsidR="002554F4">
              <w:rPr>
                <w:snapToGrid w:val="0"/>
                <w:sz w:val="22"/>
                <w:szCs w:val="22"/>
              </w:rPr>
              <w:t>os</w:t>
            </w:r>
            <w:r w:rsidRPr="0041344A">
              <w:rPr>
                <w:snapToGrid w:val="0"/>
                <w:sz w:val="22"/>
                <w:szCs w:val="22"/>
              </w:rPr>
              <w:t>is kompenzatórikus metabolikus acid</w:t>
            </w:r>
            <w:r w:rsidR="002554F4">
              <w:rPr>
                <w:snapToGrid w:val="0"/>
                <w:sz w:val="22"/>
                <w:szCs w:val="22"/>
              </w:rPr>
              <w:t>os</w:t>
            </w:r>
            <w:r w:rsidRPr="0041344A">
              <w:rPr>
                <w:snapToGrid w:val="0"/>
                <w:sz w:val="22"/>
                <w:szCs w:val="22"/>
              </w:rPr>
              <w:t>issal</w:t>
            </w:r>
          </w:p>
        </w:tc>
        <w:tc>
          <w:tcPr>
            <w:tcW w:w="3270" w:type="dxa"/>
          </w:tcPr>
          <w:p w14:paraId="4977DCAB" w14:textId="77777777" w:rsidR="00B5740E" w:rsidRPr="0041344A" w:rsidRDefault="00B5740E">
            <w:pPr>
              <w:spacing w:line="260" w:lineRule="exact"/>
              <w:rPr>
                <w:snapToGrid w:val="0"/>
                <w:sz w:val="22"/>
                <w:szCs w:val="22"/>
              </w:rPr>
            </w:pPr>
            <w:r w:rsidRPr="0041344A">
              <w:rPr>
                <w:snapToGrid w:val="0"/>
                <w:sz w:val="22"/>
                <w:szCs w:val="22"/>
              </w:rPr>
              <w:t>Acid</w:t>
            </w:r>
            <w:r w:rsidR="002554F4">
              <w:rPr>
                <w:snapToGrid w:val="0"/>
                <w:sz w:val="22"/>
                <w:szCs w:val="22"/>
              </w:rPr>
              <w:t>ae</w:t>
            </w:r>
            <w:r w:rsidRPr="0041344A">
              <w:rPr>
                <w:snapToGrid w:val="0"/>
                <w:sz w:val="22"/>
                <w:szCs w:val="22"/>
              </w:rPr>
              <w:t>mia, aciduria</w:t>
            </w:r>
          </w:p>
        </w:tc>
        <w:tc>
          <w:tcPr>
            <w:tcW w:w="3162" w:type="dxa"/>
          </w:tcPr>
          <w:p w14:paraId="16595FF9" w14:textId="77777777" w:rsidR="00B5740E" w:rsidRPr="0041344A" w:rsidRDefault="00B5740E">
            <w:pPr>
              <w:spacing w:line="260" w:lineRule="exact"/>
              <w:rPr>
                <w:snapToGrid w:val="0"/>
                <w:sz w:val="22"/>
                <w:szCs w:val="22"/>
              </w:rPr>
            </w:pPr>
            <w:r w:rsidRPr="0041344A">
              <w:rPr>
                <w:snapToGrid w:val="0"/>
                <w:sz w:val="22"/>
                <w:szCs w:val="22"/>
              </w:rPr>
              <w:t>Folyadék- és elektrolit</w:t>
            </w:r>
            <w:r w:rsidR="00551E15">
              <w:rPr>
                <w:snapToGrid w:val="0"/>
                <w:sz w:val="22"/>
                <w:szCs w:val="22"/>
              </w:rPr>
              <w:t>-</w:t>
            </w:r>
            <w:r w:rsidRPr="0041344A">
              <w:rPr>
                <w:snapToGrid w:val="0"/>
                <w:sz w:val="22"/>
                <w:szCs w:val="22"/>
              </w:rPr>
              <w:t>egyensúly helyreállítása</w:t>
            </w:r>
          </w:p>
        </w:tc>
      </w:tr>
      <w:tr w:rsidR="00B5740E" w:rsidRPr="0041344A" w14:paraId="4B215F83" w14:textId="77777777">
        <w:trPr>
          <w:cantSplit/>
          <w:jc w:val="center"/>
        </w:trPr>
        <w:tc>
          <w:tcPr>
            <w:tcW w:w="2938" w:type="dxa"/>
          </w:tcPr>
          <w:p w14:paraId="50479A11" w14:textId="77777777" w:rsidR="00B5740E" w:rsidRPr="0041344A" w:rsidRDefault="00B5740E" w:rsidP="00027DA8">
            <w:pPr>
              <w:spacing w:line="260" w:lineRule="exact"/>
              <w:rPr>
                <w:snapToGrid w:val="0"/>
                <w:sz w:val="22"/>
                <w:szCs w:val="22"/>
              </w:rPr>
            </w:pPr>
            <w:r w:rsidRPr="0041344A">
              <w:rPr>
                <w:snapToGrid w:val="0"/>
                <w:sz w:val="22"/>
                <w:szCs w:val="22"/>
              </w:rPr>
              <w:t>Magas láz (</w:t>
            </w:r>
            <w:r w:rsidRPr="0041344A">
              <w:rPr>
                <w:snapToGrid w:val="0"/>
                <w:sz w:val="22"/>
                <w:szCs w:val="22"/>
              </w:rPr>
              <w:sym w:font="Symbol" w:char="F03E"/>
            </w:r>
            <w:r w:rsidRPr="0041344A">
              <w:rPr>
                <w:snapToGrid w:val="0"/>
                <w:sz w:val="22"/>
                <w:szCs w:val="22"/>
              </w:rPr>
              <w:t> 41°C)</w:t>
            </w:r>
          </w:p>
        </w:tc>
        <w:tc>
          <w:tcPr>
            <w:tcW w:w="3270" w:type="dxa"/>
          </w:tcPr>
          <w:p w14:paraId="65EE559D" w14:textId="77777777" w:rsidR="00B5740E" w:rsidRPr="0041344A" w:rsidRDefault="00B5740E">
            <w:pPr>
              <w:pStyle w:val="OmniPage23"/>
              <w:tabs>
                <w:tab w:val="clear" w:pos="1477"/>
                <w:tab w:val="clear" w:pos="1527"/>
                <w:tab w:val="clear" w:pos="1627"/>
                <w:tab w:val="clear" w:pos="1727"/>
                <w:tab w:val="clear" w:pos="1827"/>
                <w:tab w:val="clear" w:pos="10776"/>
                <w:tab w:val="clear" w:pos="11030"/>
              </w:tabs>
              <w:spacing w:line="260" w:lineRule="exact"/>
              <w:rPr>
                <w:rFonts w:ascii="Times New Roman" w:hAnsi="Times New Roman"/>
                <w:snapToGrid w:val="0"/>
                <w:sz w:val="22"/>
                <w:szCs w:val="22"/>
              </w:rPr>
            </w:pPr>
          </w:p>
        </w:tc>
        <w:tc>
          <w:tcPr>
            <w:tcW w:w="3162" w:type="dxa"/>
          </w:tcPr>
          <w:p w14:paraId="03576744" w14:textId="77777777" w:rsidR="00B5740E" w:rsidRPr="0041344A" w:rsidRDefault="00B5740E">
            <w:pPr>
              <w:pStyle w:val="OmniPage265"/>
              <w:tabs>
                <w:tab w:val="clear" w:pos="2197"/>
                <w:tab w:val="clear" w:pos="10982"/>
              </w:tabs>
              <w:spacing w:line="260" w:lineRule="exact"/>
              <w:rPr>
                <w:rFonts w:ascii="Times New Roman" w:hAnsi="Times New Roman"/>
                <w:snapToGrid w:val="0"/>
                <w:sz w:val="22"/>
                <w:szCs w:val="22"/>
              </w:rPr>
            </w:pPr>
            <w:r w:rsidRPr="0041344A">
              <w:rPr>
                <w:rFonts w:ascii="Times New Roman" w:hAnsi="Times New Roman"/>
                <w:snapToGrid w:val="0"/>
                <w:sz w:val="22"/>
                <w:szCs w:val="22"/>
              </w:rPr>
              <w:t>Folyadék- és elektrolit</w:t>
            </w:r>
            <w:r w:rsidR="00551E15">
              <w:rPr>
                <w:rFonts w:ascii="Times New Roman" w:hAnsi="Times New Roman"/>
                <w:snapToGrid w:val="0"/>
                <w:sz w:val="22"/>
                <w:szCs w:val="22"/>
              </w:rPr>
              <w:t>-</w:t>
            </w:r>
            <w:r w:rsidRPr="0041344A">
              <w:rPr>
                <w:rFonts w:ascii="Times New Roman" w:hAnsi="Times New Roman"/>
                <w:snapToGrid w:val="0"/>
                <w:sz w:val="22"/>
                <w:szCs w:val="22"/>
              </w:rPr>
              <w:t>egyensúly helyreállítása</w:t>
            </w:r>
          </w:p>
        </w:tc>
      </w:tr>
      <w:tr w:rsidR="00B5740E" w:rsidRPr="0041344A" w14:paraId="4F18DBB1" w14:textId="77777777">
        <w:trPr>
          <w:cantSplit/>
          <w:jc w:val="center"/>
        </w:trPr>
        <w:tc>
          <w:tcPr>
            <w:tcW w:w="2938" w:type="dxa"/>
          </w:tcPr>
          <w:p w14:paraId="5A5A0D30" w14:textId="77777777" w:rsidR="00B5740E" w:rsidRPr="0041344A" w:rsidRDefault="00B5740E" w:rsidP="00027DA8">
            <w:pPr>
              <w:spacing w:line="260" w:lineRule="exact"/>
              <w:rPr>
                <w:snapToGrid w:val="0"/>
                <w:sz w:val="22"/>
                <w:szCs w:val="22"/>
              </w:rPr>
            </w:pPr>
            <w:r w:rsidRPr="0041344A">
              <w:rPr>
                <w:snapToGrid w:val="0"/>
                <w:sz w:val="22"/>
                <w:szCs w:val="22"/>
              </w:rPr>
              <w:t xml:space="preserve">Változatos légzőrendszeri tünetek: hyperventillatio, nem </w:t>
            </w:r>
            <w:r w:rsidR="00293794">
              <w:rPr>
                <w:snapToGrid w:val="0"/>
                <w:sz w:val="22"/>
                <w:szCs w:val="22"/>
              </w:rPr>
              <w:t>c</w:t>
            </w:r>
            <w:r w:rsidRPr="0041344A">
              <w:rPr>
                <w:snapToGrid w:val="0"/>
                <w:sz w:val="22"/>
                <w:szCs w:val="22"/>
              </w:rPr>
              <w:t>ardiog</w:t>
            </w:r>
            <w:r w:rsidR="00293794">
              <w:rPr>
                <w:snapToGrid w:val="0"/>
                <w:sz w:val="22"/>
                <w:szCs w:val="22"/>
              </w:rPr>
              <w:t>e</w:t>
            </w:r>
            <w:r w:rsidRPr="0041344A">
              <w:rPr>
                <w:snapToGrid w:val="0"/>
                <w:sz w:val="22"/>
                <w:szCs w:val="22"/>
              </w:rPr>
              <w:t>n pulmon</w:t>
            </w:r>
            <w:r w:rsidR="00293794">
              <w:rPr>
                <w:snapToGrid w:val="0"/>
                <w:sz w:val="22"/>
                <w:szCs w:val="22"/>
              </w:rPr>
              <w:t>a</w:t>
            </w:r>
            <w:r w:rsidRPr="0041344A">
              <w:rPr>
                <w:snapToGrid w:val="0"/>
                <w:sz w:val="22"/>
                <w:szCs w:val="22"/>
              </w:rPr>
              <w:t xml:space="preserve">lis </w:t>
            </w:r>
            <w:r w:rsidR="00293794">
              <w:rPr>
                <w:snapToGrid w:val="0"/>
                <w:sz w:val="22"/>
                <w:szCs w:val="22"/>
              </w:rPr>
              <w:t>oe</w:t>
            </w:r>
            <w:r w:rsidRPr="0041344A">
              <w:rPr>
                <w:snapToGrid w:val="0"/>
                <w:sz w:val="22"/>
                <w:szCs w:val="22"/>
              </w:rPr>
              <w:t>d</w:t>
            </w:r>
            <w:r w:rsidR="00293794">
              <w:rPr>
                <w:snapToGrid w:val="0"/>
                <w:sz w:val="22"/>
                <w:szCs w:val="22"/>
              </w:rPr>
              <w:t>e</w:t>
            </w:r>
            <w:r w:rsidRPr="0041344A">
              <w:rPr>
                <w:snapToGrid w:val="0"/>
                <w:sz w:val="22"/>
                <w:szCs w:val="22"/>
              </w:rPr>
              <w:t>ma, légzésleállás, fulladás</w:t>
            </w:r>
          </w:p>
        </w:tc>
        <w:tc>
          <w:tcPr>
            <w:tcW w:w="3270" w:type="dxa"/>
          </w:tcPr>
          <w:p w14:paraId="4BB8DA28" w14:textId="77777777" w:rsidR="00B5740E" w:rsidRPr="0041344A" w:rsidRDefault="00B5740E">
            <w:pPr>
              <w:spacing w:line="260" w:lineRule="exact"/>
              <w:rPr>
                <w:snapToGrid w:val="0"/>
                <w:sz w:val="22"/>
                <w:szCs w:val="22"/>
              </w:rPr>
            </w:pPr>
          </w:p>
        </w:tc>
        <w:tc>
          <w:tcPr>
            <w:tcW w:w="3162" w:type="dxa"/>
          </w:tcPr>
          <w:p w14:paraId="0D9603B4" w14:textId="77777777" w:rsidR="00B5740E" w:rsidRPr="0041344A" w:rsidRDefault="00B5740E">
            <w:pPr>
              <w:spacing w:line="260" w:lineRule="exact"/>
              <w:rPr>
                <w:snapToGrid w:val="0"/>
                <w:sz w:val="22"/>
                <w:szCs w:val="22"/>
              </w:rPr>
            </w:pPr>
          </w:p>
        </w:tc>
      </w:tr>
      <w:tr w:rsidR="00B5740E" w:rsidRPr="0041344A" w14:paraId="20E61048" w14:textId="77777777">
        <w:trPr>
          <w:cantSplit/>
          <w:jc w:val="center"/>
        </w:trPr>
        <w:tc>
          <w:tcPr>
            <w:tcW w:w="2938" w:type="dxa"/>
          </w:tcPr>
          <w:p w14:paraId="07B10433" w14:textId="77777777" w:rsidR="00B5740E" w:rsidRPr="0041344A" w:rsidRDefault="00B5740E" w:rsidP="00027DA8">
            <w:pPr>
              <w:pStyle w:val="OmniPage265"/>
              <w:tabs>
                <w:tab w:val="clear" w:pos="2197"/>
                <w:tab w:val="clear" w:pos="10982"/>
              </w:tabs>
              <w:spacing w:line="260" w:lineRule="exact"/>
              <w:rPr>
                <w:rFonts w:ascii="Times New Roman" w:hAnsi="Times New Roman"/>
                <w:snapToGrid w:val="0"/>
                <w:sz w:val="22"/>
                <w:szCs w:val="22"/>
                <w:lang w:val="hu-HU"/>
              </w:rPr>
            </w:pPr>
            <w:r w:rsidRPr="0041344A">
              <w:rPr>
                <w:rFonts w:ascii="Times New Roman" w:hAnsi="Times New Roman"/>
                <w:snapToGrid w:val="0"/>
                <w:sz w:val="22"/>
                <w:szCs w:val="22"/>
                <w:lang w:val="hu-HU"/>
              </w:rPr>
              <w:t xml:space="preserve">Változatos </w:t>
            </w:r>
            <w:r w:rsidR="00293794">
              <w:rPr>
                <w:rFonts w:ascii="Times New Roman" w:hAnsi="Times New Roman"/>
                <w:snapToGrid w:val="0"/>
                <w:sz w:val="22"/>
                <w:szCs w:val="22"/>
                <w:lang w:val="hu-HU"/>
              </w:rPr>
              <w:t>c</w:t>
            </w:r>
            <w:r w:rsidRPr="0041344A">
              <w:rPr>
                <w:rFonts w:ascii="Times New Roman" w:hAnsi="Times New Roman"/>
                <w:snapToGrid w:val="0"/>
                <w:sz w:val="22"/>
                <w:szCs w:val="22"/>
                <w:lang w:val="hu-HU"/>
              </w:rPr>
              <w:t>ardiovas</w:t>
            </w:r>
            <w:r w:rsidR="00293794">
              <w:rPr>
                <w:rFonts w:ascii="Times New Roman" w:hAnsi="Times New Roman"/>
                <w:snapToGrid w:val="0"/>
                <w:sz w:val="22"/>
                <w:szCs w:val="22"/>
                <w:lang w:val="hu-HU"/>
              </w:rPr>
              <w:t>c</w:t>
            </w:r>
            <w:r w:rsidRPr="0041344A">
              <w:rPr>
                <w:rFonts w:ascii="Times New Roman" w:hAnsi="Times New Roman"/>
                <w:snapToGrid w:val="0"/>
                <w:sz w:val="22"/>
                <w:szCs w:val="22"/>
                <w:lang w:val="hu-HU"/>
              </w:rPr>
              <w:t>ul</w:t>
            </w:r>
            <w:r w:rsidR="00293794">
              <w:rPr>
                <w:rFonts w:ascii="Times New Roman" w:hAnsi="Times New Roman"/>
                <w:snapToGrid w:val="0"/>
                <w:sz w:val="22"/>
                <w:szCs w:val="22"/>
                <w:lang w:val="hu-HU"/>
              </w:rPr>
              <w:t>a</w:t>
            </w:r>
            <w:r w:rsidRPr="0041344A">
              <w:rPr>
                <w:rFonts w:ascii="Times New Roman" w:hAnsi="Times New Roman"/>
                <w:snapToGrid w:val="0"/>
                <w:sz w:val="22"/>
                <w:szCs w:val="22"/>
                <w:lang w:val="hu-HU"/>
              </w:rPr>
              <w:t>ris tünetek: szívritmuszavar, h</w:t>
            </w:r>
            <w:r w:rsidR="00293794">
              <w:rPr>
                <w:rFonts w:ascii="Times New Roman" w:hAnsi="Times New Roman"/>
                <w:snapToGrid w:val="0"/>
                <w:sz w:val="22"/>
                <w:szCs w:val="22"/>
                <w:lang w:val="hu-HU"/>
              </w:rPr>
              <w:t>y</w:t>
            </w:r>
            <w:r w:rsidRPr="0041344A">
              <w:rPr>
                <w:rFonts w:ascii="Times New Roman" w:hAnsi="Times New Roman"/>
                <w:snapToGrid w:val="0"/>
                <w:sz w:val="22"/>
                <w:szCs w:val="22"/>
                <w:lang w:val="hu-HU"/>
              </w:rPr>
              <w:t>pot</w:t>
            </w:r>
            <w:r w:rsidR="00293794">
              <w:rPr>
                <w:rFonts w:ascii="Times New Roman" w:hAnsi="Times New Roman"/>
                <w:snapToGrid w:val="0"/>
                <w:sz w:val="22"/>
                <w:szCs w:val="22"/>
                <w:lang w:val="hu-HU"/>
              </w:rPr>
              <w:t>e</w:t>
            </w:r>
            <w:r w:rsidRPr="0041344A">
              <w:rPr>
                <w:rFonts w:ascii="Times New Roman" w:hAnsi="Times New Roman"/>
                <w:snapToGrid w:val="0"/>
                <w:sz w:val="22"/>
                <w:szCs w:val="22"/>
                <w:lang w:val="hu-HU"/>
              </w:rPr>
              <w:t>n</w:t>
            </w:r>
            <w:r w:rsidR="00293794">
              <w:rPr>
                <w:rFonts w:ascii="Times New Roman" w:hAnsi="Times New Roman"/>
                <w:snapToGrid w:val="0"/>
                <w:sz w:val="22"/>
                <w:szCs w:val="22"/>
                <w:lang w:val="hu-HU"/>
              </w:rPr>
              <w:t>s</w:t>
            </w:r>
            <w:r w:rsidRPr="0041344A">
              <w:rPr>
                <w:rFonts w:ascii="Times New Roman" w:hAnsi="Times New Roman"/>
                <w:snapToGrid w:val="0"/>
                <w:sz w:val="22"/>
                <w:szCs w:val="22"/>
                <w:lang w:val="hu-HU"/>
              </w:rPr>
              <w:t>i</w:t>
            </w:r>
            <w:r w:rsidR="00293794">
              <w:rPr>
                <w:rFonts w:ascii="Times New Roman" w:hAnsi="Times New Roman"/>
                <w:snapToGrid w:val="0"/>
                <w:sz w:val="22"/>
                <w:szCs w:val="22"/>
                <w:lang w:val="hu-HU"/>
              </w:rPr>
              <w:t>o</w:t>
            </w:r>
            <w:r w:rsidRPr="0041344A">
              <w:rPr>
                <w:rFonts w:ascii="Times New Roman" w:hAnsi="Times New Roman"/>
                <w:snapToGrid w:val="0"/>
                <w:sz w:val="22"/>
                <w:szCs w:val="22"/>
                <w:lang w:val="hu-HU"/>
              </w:rPr>
              <w:t>, szívleállás</w:t>
            </w:r>
          </w:p>
        </w:tc>
        <w:tc>
          <w:tcPr>
            <w:tcW w:w="3270" w:type="dxa"/>
          </w:tcPr>
          <w:p w14:paraId="2CFAC569" w14:textId="77777777" w:rsidR="00B5740E" w:rsidRPr="0041344A" w:rsidRDefault="00B5740E">
            <w:pPr>
              <w:spacing w:line="260" w:lineRule="exact"/>
              <w:rPr>
                <w:snapToGrid w:val="0"/>
                <w:sz w:val="22"/>
                <w:szCs w:val="22"/>
              </w:rPr>
            </w:pPr>
            <w:r w:rsidRPr="0041344A">
              <w:rPr>
                <w:snapToGrid w:val="0"/>
                <w:sz w:val="22"/>
                <w:szCs w:val="22"/>
              </w:rPr>
              <w:t>pl. vérnyomás</w:t>
            </w:r>
            <w:r w:rsidR="00551E15">
              <w:rPr>
                <w:snapToGrid w:val="0"/>
                <w:sz w:val="22"/>
                <w:szCs w:val="22"/>
              </w:rPr>
              <w:t>-</w:t>
            </w:r>
            <w:r w:rsidRPr="0041344A">
              <w:rPr>
                <w:snapToGrid w:val="0"/>
                <w:sz w:val="22"/>
                <w:szCs w:val="22"/>
              </w:rPr>
              <w:t>változás, ECG</w:t>
            </w:r>
            <w:r w:rsidR="00293794">
              <w:rPr>
                <w:snapToGrid w:val="0"/>
                <w:sz w:val="22"/>
                <w:szCs w:val="22"/>
              </w:rPr>
              <w:noBreakHyphen/>
            </w:r>
            <w:r w:rsidRPr="0041344A">
              <w:rPr>
                <w:snapToGrid w:val="0"/>
                <w:sz w:val="22"/>
                <w:szCs w:val="22"/>
              </w:rPr>
              <w:t>változás</w:t>
            </w:r>
          </w:p>
        </w:tc>
        <w:tc>
          <w:tcPr>
            <w:tcW w:w="3162" w:type="dxa"/>
          </w:tcPr>
          <w:p w14:paraId="2B741F6B" w14:textId="77777777" w:rsidR="00B5740E" w:rsidRPr="0041344A" w:rsidRDefault="00B5740E">
            <w:pPr>
              <w:spacing w:line="260" w:lineRule="exact"/>
              <w:rPr>
                <w:snapToGrid w:val="0"/>
                <w:sz w:val="22"/>
                <w:szCs w:val="22"/>
              </w:rPr>
            </w:pPr>
          </w:p>
        </w:tc>
      </w:tr>
      <w:tr w:rsidR="00B5740E" w:rsidRPr="0041344A" w14:paraId="4F74B6C0" w14:textId="77777777">
        <w:trPr>
          <w:cantSplit/>
          <w:jc w:val="center"/>
        </w:trPr>
        <w:tc>
          <w:tcPr>
            <w:tcW w:w="2938" w:type="dxa"/>
          </w:tcPr>
          <w:p w14:paraId="350B6DC7" w14:textId="77777777" w:rsidR="00B5740E" w:rsidRPr="0041344A" w:rsidRDefault="00B5740E" w:rsidP="00027DA8">
            <w:pPr>
              <w:spacing w:line="260" w:lineRule="exact"/>
              <w:rPr>
                <w:snapToGrid w:val="0"/>
                <w:sz w:val="22"/>
                <w:szCs w:val="22"/>
              </w:rPr>
            </w:pPr>
            <w:r w:rsidRPr="0041344A">
              <w:rPr>
                <w:snapToGrid w:val="0"/>
                <w:sz w:val="22"/>
                <w:szCs w:val="22"/>
              </w:rPr>
              <w:t>Folyadék- és elektrolit</w:t>
            </w:r>
            <w:r w:rsidR="00551E15">
              <w:rPr>
                <w:snapToGrid w:val="0"/>
                <w:sz w:val="22"/>
                <w:szCs w:val="22"/>
              </w:rPr>
              <w:t>-</w:t>
            </w:r>
            <w:r w:rsidRPr="0041344A">
              <w:rPr>
                <w:snapToGrid w:val="0"/>
                <w:sz w:val="22"/>
                <w:szCs w:val="22"/>
              </w:rPr>
              <w:t>veszteség: dehidr</w:t>
            </w:r>
            <w:r w:rsidR="00B56282">
              <w:rPr>
                <w:snapToGrid w:val="0"/>
                <w:sz w:val="22"/>
                <w:szCs w:val="22"/>
              </w:rPr>
              <w:t>at</w:t>
            </w:r>
            <w:r w:rsidRPr="0041344A">
              <w:rPr>
                <w:snapToGrid w:val="0"/>
                <w:sz w:val="22"/>
                <w:szCs w:val="22"/>
              </w:rPr>
              <w:t>i</w:t>
            </w:r>
            <w:r w:rsidR="00B56282">
              <w:rPr>
                <w:snapToGrid w:val="0"/>
                <w:sz w:val="22"/>
                <w:szCs w:val="22"/>
              </w:rPr>
              <w:t>o</w:t>
            </w:r>
            <w:r w:rsidRPr="0041344A">
              <w:rPr>
                <w:snapToGrid w:val="0"/>
                <w:sz w:val="22"/>
                <w:szCs w:val="22"/>
              </w:rPr>
              <w:t>, oliguria, veseelégtelenség</w:t>
            </w:r>
          </w:p>
        </w:tc>
        <w:tc>
          <w:tcPr>
            <w:tcW w:w="3270" w:type="dxa"/>
          </w:tcPr>
          <w:p w14:paraId="127F3A0C" w14:textId="77777777" w:rsidR="00B5740E" w:rsidRPr="0041344A" w:rsidRDefault="00B5740E">
            <w:pPr>
              <w:spacing w:line="260" w:lineRule="exact"/>
              <w:rPr>
                <w:snapToGrid w:val="0"/>
                <w:sz w:val="22"/>
                <w:szCs w:val="22"/>
              </w:rPr>
            </w:pPr>
            <w:r w:rsidRPr="0041344A">
              <w:rPr>
                <w:snapToGrid w:val="0"/>
                <w:sz w:val="22"/>
                <w:szCs w:val="22"/>
              </w:rPr>
              <w:t>pl. h</w:t>
            </w:r>
            <w:r w:rsidR="00B56282">
              <w:rPr>
                <w:snapToGrid w:val="0"/>
                <w:sz w:val="22"/>
                <w:szCs w:val="22"/>
              </w:rPr>
              <w:t>y</w:t>
            </w:r>
            <w:r w:rsidRPr="0041344A">
              <w:rPr>
                <w:snapToGrid w:val="0"/>
                <w:sz w:val="22"/>
                <w:szCs w:val="22"/>
              </w:rPr>
              <w:t>pokal</w:t>
            </w:r>
            <w:r w:rsidR="00B56282">
              <w:rPr>
                <w:snapToGrid w:val="0"/>
                <w:sz w:val="22"/>
                <w:szCs w:val="22"/>
              </w:rPr>
              <w:t>ae</w:t>
            </w:r>
            <w:r w:rsidRPr="0041344A">
              <w:rPr>
                <w:snapToGrid w:val="0"/>
                <w:sz w:val="22"/>
                <w:szCs w:val="22"/>
              </w:rPr>
              <w:t xml:space="preserve">mia, </w:t>
            </w:r>
            <w:r w:rsidR="00B56282">
              <w:rPr>
                <w:snapToGrid w:val="0"/>
                <w:sz w:val="22"/>
                <w:szCs w:val="22"/>
              </w:rPr>
              <w:t>hyp</w:t>
            </w:r>
            <w:r w:rsidRPr="0041344A">
              <w:rPr>
                <w:snapToGrid w:val="0"/>
                <w:sz w:val="22"/>
                <w:szCs w:val="22"/>
              </w:rPr>
              <w:t>ernatr</w:t>
            </w:r>
            <w:r w:rsidR="00B56282">
              <w:rPr>
                <w:snapToGrid w:val="0"/>
                <w:sz w:val="22"/>
                <w:szCs w:val="22"/>
              </w:rPr>
              <w:t>ae</w:t>
            </w:r>
            <w:r w:rsidRPr="0041344A">
              <w:rPr>
                <w:snapToGrid w:val="0"/>
                <w:sz w:val="22"/>
                <w:szCs w:val="22"/>
              </w:rPr>
              <w:t xml:space="preserve">mia, </w:t>
            </w:r>
            <w:r w:rsidR="00B56282">
              <w:rPr>
                <w:snapToGrid w:val="0"/>
                <w:sz w:val="22"/>
                <w:szCs w:val="22"/>
              </w:rPr>
              <w:t>hyp</w:t>
            </w:r>
            <w:r w:rsidRPr="0041344A">
              <w:rPr>
                <w:snapToGrid w:val="0"/>
                <w:sz w:val="22"/>
                <w:szCs w:val="22"/>
              </w:rPr>
              <w:t>onatr</w:t>
            </w:r>
            <w:r w:rsidR="00B56282">
              <w:rPr>
                <w:snapToGrid w:val="0"/>
                <w:sz w:val="22"/>
                <w:szCs w:val="22"/>
              </w:rPr>
              <w:t>ae</w:t>
            </w:r>
            <w:r w:rsidRPr="0041344A">
              <w:rPr>
                <w:snapToGrid w:val="0"/>
                <w:sz w:val="22"/>
                <w:szCs w:val="22"/>
              </w:rPr>
              <w:t>mia, megváltozott vesefunkció</w:t>
            </w:r>
          </w:p>
        </w:tc>
        <w:tc>
          <w:tcPr>
            <w:tcW w:w="3162" w:type="dxa"/>
          </w:tcPr>
          <w:p w14:paraId="35E28E2A" w14:textId="77777777" w:rsidR="00B5740E" w:rsidRPr="0041344A" w:rsidRDefault="00B5740E">
            <w:pPr>
              <w:spacing w:line="260" w:lineRule="exact"/>
              <w:rPr>
                <w:snapToGrid w:val="0"/>
                <w:sz w:val="22"/>
                <w:szCs w:val="22"/>
              </w:rPr>
            </w:pPr>
            <w:r w:rsidRPr="0041344A">
              <w:rPr>
                <w:snapToGrid w:val="0"/>
                <w:sz w:val="22"/>
                <w:szCs w:val="22"/>
              </w:rPr>
              <w:t>Folyadék- és elektrolit</w:t>
            </w:r>
            <w:r w:rsidR="00551E15">
              <w:rPr>
                <w:snapToGrid w:val="0"/>
                <w:sz w:val="22"/>
                <w:szCs w:val="22"/>
              </w:rPr>
              <w:t>-</w:t>
            </w:r>
            <w:r w:rsidRPr="0041344A">
              <w:rPr>
                <w:snapToGrid w:val="0"/>
                <w:sz w:val="22"/>
                <w:szCs w:val="22"/>
              </w:rPr>
              <w:t>egyensúly helyreállítása</w:t>
            </w:r>
          </w:p>
        </w:tc>
      </w:tr>
      <w:tr w:rsidR="00B5740E" w:rsidRPr="0041344A" w14:paraId="42AC1E51" w14:textId="77777777">
        <w:trPr>
          <w:cantSplit/>
          <w:jc w:val="center"/>
        </w:trPr>
        <w:tc>
          <w:tcPr>
            <w:tcW w:w="2938" w:type="dxa"/>
            <w:tcBorders>
              <w:top w:val="single" w:sz="4" w:space="0" w:color="auto"/>
            </w:tcBorders>
          </w:tcPr>
          <w:p w14:paraId="4B93C741" w14:textId="77777777" w:rsidR="00B5740E" w:rsidRPr="0041344A" w:rsidRDefault="00B5740E" w:rsidP="00027DA8">
            <w:pPr>
              <w:spacing w:line="260" w:lineRule="exact"/>
              <w:rPr>
                <w:snapToGrid w:val="0"/>
                <w:sz w:val="22"/>
                <w:szCs w:val="22"/>
              </w:rPr>
            </w:pPr>
            <w:r w:rsidRPr="0041344A">
              <w:rPr>
                <w:snapToGrid w:val="0"/>
                <w:sz w:val="22"/>
                <w:szCs w:val="22"/>
              </w:rPr>
              <w:t>Károsodott glükóz metabolizmus, ketózis</w:t>
            </w:r>
          </w:p>
        </w:tc>
        <w:tc>
          <w:tcPr>
            <w:tcW w:w="3270" w:type="dxa"/>
            <w:tcBorders>
              <w:top w:val="single" w:sz="4" w:space="0" w:color="auto"/>
            </w:tcBorders>
          </w:tcPr>
          <w:p w14:paraId="7F4FEAD7" w14:textId="77777777" w:rsidR="00B5740E" w:rsidRPr="0041344A" w:rsidRDefault="00B56282">
            <w:pPr>
              <w:spacing w:line="260" w:lineRule="exact"/>
              <w:rPr>
                <w:snapToGrid w:val="0"/>
                <w:sz w:val="22"/>
                <w:szCs w:val="22"/>
              </w:rPr>
            </w:pPr>
            <w:r>
              <w:rPr>
                <w:snapToGrid w:val="0"/>
                <w:sz w:val="22"/>
                <w:szCs w:val="22"/>
              </w:rPr>
              <w:t>Hyp</w:t>
            </w:r>
            <w:r w:rsidR="00B5740E" w:rsidRPr="0041344A">
              <w:rPr>
                <w:snapToGrid w:val="0"/>
                <w:sz w:val="22"/>
                <w:szCs w:val="22"/>
              </w:rPr>
              <w:t>ergl</w:t>
            </w:r>
            <w:r>
              <w:rPr>
                <w:snapToGrid w:val="0"/>
                <w:sz w:val="22"/>
                <w:szCs w:val="22"/>
              </w:rPr>
              <w:t>ycae</w:t>
            </w:r>
            <w:r w:rsidR="00B5740E" w:rsidRPr="0041344A">
              <w:rPr>
                <w:snapToGrid w:val="0"/>
                <w:sz w:val="22"/>
                <w:szCs w:val="22"/>
              </w:rPr>
              <w:t xml:space="preserve">mia, </w:t>
            </w:r>
            <w:r>
              <w:rPr>
                <w:snapToGrid w:val="0"/>
                <w:sz w:val="22"/>
                <w:szCs w:val="22"/>
              </w:rPr>
              <w:t>hyp</w:t>
            </w:r>
            <w:r w:rsidR="00B5740E" w:rsidRPr="0041344A">
              <w:rPr>
                <w:snapToGrid w:val="0"/>
                <w:sz w:val="22"/>
                <w:szCs w:val="22"/>
              </w:rPr>
              <w:t>ogl</w:t>
            </w:r>
            <w:r>
              <w:rPr>
                <w:snapToGrid w:val="0"/>
                <w:sz w:val="22"/>
                <w:szCs w:val="22"/>
              </w:rPr>
              <w:t>ycae</w:t>
            </w:r>
            <w:r w:rsidR="00B5740E" w:rsidRPr="0041344A">
              <w:rPr>
                <w:snapToGrid w:val="0"/>
                <w:sz w:val="22"/>
                <w:szCs w:val="22"/>
              </w:rPr>
              <w:t>mia (főleg gyermekeknél)</w:t>
            </w:r>
          </w:p>
          <w:p w14:paraId="37F13F54" w14:textId="77777777" w:rsidR="00B5740E" w:rsidRPr="0041344A" w:rsidRDefault="00B5740E">
            <w:pPr>
              <w:spacing w:line="260" w:lineRule="exact"/>
              <w:rPr>
                <w:snapToGrid w:val="0"/>
                <w:sz w:val="22"/>
                <w:szCs w:val="22"/>
              </w:rPr>
            </w:pPr>
            <w:r w:rsidRPr="0041344A">
              <w:rPr>
                <w:snapToGrid w:val="0"/>
                <w:sz w:val="22"/>
                <w:szCs w:val="22"/>
              </w:rPr>
              <w:t>Megemelkedett ketonszint</w:t>
            </w:r>
          </w:p>
        </w:tc>
        <w:tc>
          <w:tcPr>
            <w:tcW w:w="3162" w:type="dxa"/>
            <w:tcBorders>
              <w:top w:val="single" w:sz="4" w:space="0" w:color="auto"/>
            </w:tcBorders>
          </w:tcPr>
          <w:p w14:paraId="3D1751DB" w14:textId="77777777" w:rsidR="00B5740E" w:rsidRPr="0041344A" w:rsidRDefault="00B5740E">
            <w:pPr>
              <w:spacing w:line="260" w:lineRule="exact"/>
              <w:rPr>
                <w:snapToGrid w:val="0"/>
                <w:sz w:val="22"/>
                <w:szCs w:val="22"/>
              </w:rPr>
            </w:pPr>
          </w:p>
        </w:tc>
      </w:tr>
      <w:tr w:rsidR="00B5740E" w:rsidRPr="0041344A" w14:paraId="2807BA33" w14:textId="77777777">
        <w:trPr>
          <w:cantSplit/>
          <w:jc w:val="center"/>
        </w:trPr>
        <w:tc>
          <w:tcPr>
            <w:tcW w:w="2938" w:type="dxa"/>
          </w:tcPr>
          <w:p w14:paraId="6013E882" w14:textId="77777777" w:rsidR="00B5740E" w:rsidRPr="0041344A" w:rsidRDefault="00B5740E" w:rsidP="00027DA8">
            <w:pPr>
              <w:spacing w:line="260" w:lineRule="exact"/>
              <w:rPr>
                <w:snapToGrid w:val="0"/>
                <w:sz w:val="22"/>
                <w:szCs w:val="22"/>
              </w:rPr>
            </w:pPr>
            <w:r w:rsidRPr="0041344A">
              <w:rPr>
                <w:snapToGrid w:val="0"/>
                <w:sz w:val="22"/>
                <w:szCs w:val="22"/>
              </w:rPr>
              <w:t>Fülcsengés, süketség</w:t>
            </w:r>
          </w:p>
        </w:tc>
        <w:tc>
          <w:tcPr>
            <w:tcW w:w="3270" w:type="dxa"/>
          </w:tcPr>
          <w:p w14:paraId="76CBB052" w14:textId="77777777" w:rsidR="00B5740E" w:rsidRPr="0041344A" w:rsidRDefault="00B5740E">
            <w:pPr>
              <w:spacing w:line="260" w:lineRule="exact"/>
              <w:rPr>
                <w:snapToGrid w:val="0"/>
                <w:sz w:val="22"/>
                <w:szCs w:val="22"/>
              </w:rPr>
            </w:pPr>
          </w:p>
        </w:tc>
        <w:tc>
          <w:tcPr>
            <w:tcW w:w="3162" w:type="dxa"/>
          </w:tcPr>
          <w:p w14:paraId="7F38259B" w14:textId="77777777" w:rsidR="00B5740E" w:rsidRPr="0041344A" w:rsidRDefault="00B5740E">
            <w:pPr>
              <w:spacing w:line="260" w:lineRule="exact"/>
              <w:rPr>
                <w:snapToGrid w:val="0"/>
                <w:sz w:val="22"/>
                <w:szCs w:val="22"/>
              </w:rPr>
            </w:pPr>
          </w:p>
        </w:tc>
      </w:tr>
      <w:tr w:rsidR="00B5740E" w:rsidRPr="0041344A" w14:paraId="74EA3E2C" w14:textId="77777777">
        <w:trPr>
          <w:cantSplit/>
          <w:jc w:val="center"/>
        </w:trPr>
        <w:tc>
          <w:tcPr>
            <w:tcW w:w="2938" w:type="dxa"/>
          </w:tcPr>
          <w:p w14:paraId="4B7EF8FD" w14:textId="77777777" w:rsidR="00B5740E" w:rsidRPr="0041344A" w:rsidRDefault="00B5740E" w:rsidP="00027DA8">
            <w:pPr>
              <w:spacing w:line="260" w:lineRule="exact"/>
              <w:rPr>
                <w:snapToGrid w:val="0"/>
                <w:sz w:val="22"/>
                <w:szCs w:val="22"/>
              </w:rPr>
            </w:pPr>
            <w:r w:rsidRPr="0041344A">
              <w:rPr>
                <w:snapToGrid w:val="0"/>
                <w:sz w:val="22"/>
                <w:szCs w:val="22"/>
              </w:rPr>
              <w:t>Gastrointestin</w:t>
            </w:r>
            <w:r w:rsidR="00B56282">
              <w:rPr>
                <w:snapToGrid w:val="0"/>
                <w:sz w:val="22"/>
                <w:szCs w:val="22"/>
              </w:rPr>
              <w:t>a</w:t>
            </w:r>
            <w:r w:rsidRPr="0041344A">
              <w:rPr>
                <w:snapToGrid w:val="0"/>
                <w:sz w:val="22"/>
                <w:szCs w:val="22"/>
              </w:rPr>
              <w:t>lis: vérzés</w:t>
            </w:r>
          </w:p>
        </w:tc>
        <w:tc>
          <w:tcPr>
            <w:tcW w:w="3270" w:type="dxa"/>
          </w:tcPr>
          <w:p w14:paraId="6122E02B" w14:textId="77777777" w:rsidR="00B5740E" w:rsidRPr="0041344A" w:rsidRDefault="00B5740E">
            <w:pPr>
              <w:spacing w:line="260" w:lineRule="exact"/>
              <w:rPr>
                <w:snapToGrid w:val="0"/>
                <w:sz w:val="22"/>
                <w:szCs w:val="22"/>
              </w:rPr>
            </w:pPr>
          </w:p>
        </w:tc>
        <w:tc>
          <w:tcPr>
            <w:tcW w:w="3162" w:type="dxa"/>
          </w:tcPr>
          <w:p w14:paraId="11FEBECB" w14:textId="77777777" w:rsidR="00B5740E" w:rsidRPr="0041344A" w:rsidRDefault="00B5740E">
            <w:pPr>
              <w:spacing w:line="260" w:lineRule="exact"/>
              <w:rPr>
                <w:snapToGrid w:val="0"/>
                <w:sz w:val="22"/>
                <w:szCs w:val="22"/>
              </w:rPr>
            </w:pPr>
          </w:p>
        </w:tc>
      </w:tr>
      <w:tr w:rsidR="00B5740E" w:rsidRPr="0041344A" w14:paraId="719530FF" w14:textId="77777777">
        <w:trPr>
          <w:cantSplit/>
          <w:jc w:val="center"/>
        </w:trPr>
        <w:tc>
          <w:tcPr>
            <w:tcW w:w="2938" w:type="dxa"/>
          </w:tcPr>
          <w:p w14:paraId="59600250" w14:textId="77777777" w:rsidR="00B5740E" w:rsidRPr="0041344A" w:rsidRDefault="00B5740E" w:rsidP="00027DA8">
            <w:pPr>
              <w:spacing w:line="260" w:lineRule="exact"/>
              <w:rPr>
                <w:snapToGrid w:val="0"/>
                <w:sz w:val="22"/>
                <w:szCs w:val="22"/>
              </w:rPr>
            </w:pPr>
            <w:r w:rsidRPr="0041344A">
              <w:rPr>
                <w:snapToGrid w:val="0"/>
                <w:sz w:val="22"/>
                <w:szCs w:val="22"/>
              </w:rPr>
              <w:t>Hematológiai: vérlemezke</w:t>
            </w:r>
            <w:r w:rsidR="00551E15">
              <w:rPr>
                <w:snapToGrid w:val="0"/>
                <w:sz w:val="22"/>
                <w:szCs w:val="22"/>
              </w:rPr>
              <w:t>-</w:t>
            </w:r>
            <w:r w:rsidRPr="0041344A">
              <w:rPr>
                <w:snapToGrid w:val="0"/>
                <w:sz w:val="22"/>
                <w:szCs w:val="22"/>
              </w:rPr>
              <w:t xml:space="preserve">aggregáció gátlása, </w:t>
            </w:r>
            <w:r w:rsidR="00B56282">
              <w:rPr>
                <w:snapToGrid w:val="0"/>
                <w:sz w:val="22"/>
                <w:szCs w:val="22"/>
              </w:rPr>
              <w:t>c</w:t>
            </w:r>
            <w:r w:rsidRPr="0041344A">
              <w:rPr>
                <w:snapToGrid w:val="0"/>
                <w:sz w:val="22"/>
                <w:szCs w:val="22"/>
              </w:rPr>
              <w:t>oagulop</w:t>
            </w:r>
            <w:r w:rsidR="00B56282">
              <w:rPr>
                <w:snapToGrid w:val="0"/>
                <w:sz w:val="22"/>
                <w:szCs w:val="22"/>
              </w:rPr>
              <w:t>ath</w:t>
            </w:r>
            <w:r w:rsidRPr="0041344A">
              <w:rPr>
                <w:snapToGrid w:val="0"/>
                <w:sz w:val="22"/>
                <w:szCs w:val="22"/>
              </w:rPr>
              <w:t>ia</w:t>
            </w:r>
          </w:p>
        </w:tc>
        <w:tc>
          <w:tcPr>
            <w:tcW w:w="3270" w:type="dxa"/>
          </w:tcPr>
          <w:p w14:paraId="5345994B" w14:textId="77777777" w:rsidR="00B5740E" w:rsidRPr="0041344A" w:rsidRDefault="00B5740E">
            <w:pPr>
              <w:spacing w:line="260" w:lineRule="exact"/>
              <w:rPr>
                <w:snapToGrid w:val="0"/>
                <w:sz w:val="22"/>
                <w:szCs w:val="22"/>
              </w:rPr>
            </w:pPr>
            <w:r w:rsidRPr="0041344A">
              <w:rPr>
                <w:snapToGrid w:val="0"/>
                <w:sz w:val="22"/>
                <w:szCs w:val="22"/>
              </w:rPr>
              <w:t>pl. prot</w:t>
            </w:r>
            <w:r w:rsidR="009C1290">
              <w:rPr>
                <w:snapToGrid w:val="0"/>
                <w:sz w:val="22"/>
                <w:szCs w:val="22"/>
              </w:rPr>
              <w:t>h</w:t>
            </w:r>
            <w:r w:rsidRPr="0041344A">
              <w:rPr>
                <w:snapToGrid w:val="0"/>
                <w:sz w:val="22"/>
                <w:szCs w:val="22"/>
              </w:rPr>
              <w:t>rombinidő megnyúlása, hypoprothrombineamia</w:t>
            </w:r>
          </w:p>
        </w:tc>
        <w:tc>
          <w:tcPr>
            <w:tcW w:w="3162" w:type="dxa"/>
          </w:tcPr>
          <w:p w14:paraId="3016B11B" w14:textId="77777777" w:rsidR="00B5740E" w:rsidRPr="0041344A" w:rsidRDefault="00B5740E">
            <w:pPr>
              <w:spacing w:line="260" w:lineRule="exact"/>
              <w:rPr>
                <w:snapToGrid w:val="0"/>
                <w:sz w:val="22"/>
                <w:szCs w:val="22"/>
              </w:rPr>
            </w:pPr>
          </w:p>
        </w:tc>
      </w:tr>
      <w:tr w:rsidR="00B5740E" w:rsidRPr="0041344A" w14:paraId="0870F01B" w14:textId="77777777">
        <w:trPr>
          <w:cantSplit/>
          <w:jc w:val="center"/>
        </w:trPr>
        <w:tc>
          <w:tcPr>
            <w:tcW w:w="2938" w:type="dxa"/>
          </w:tcPr>
          <w:p w14:paraId="03859ED3" w14:textId="77777777" w:rsidR="00B5740E" w:rsidRPr="0041344A" w:rsidRDefault="00B5740E" w:rsidP="00027DA8">
            <w:pPr>
              <w:spacing w:line="260" w:lineRule="exact"/>
              <w:rPr>
                <w:snapToGrid w:val="0"/>
                <w:sz w:val="22"/>
                <w:szCs w:val="22"/>
              </w:rPr>
            </w:pPr>
            <w:r w:rsidRPr="0041344A">
              <w:rPr>
                <w:snapToGrid w:val="0"/>
                <w:sz w:val="22"/>
                <w:szCs w:val="22"/>
              </w:rPr>
              <w:t>Neurológiai: Toxikus en</w:t>
            </w:r>
            <w:r w:rsidR="00BB770C">
              <w:rPr>
                <w:snapToGrid w:val="0"/>
                <w:sz w:val="22"/>
                <w:szCs w:val="22"/>
              </w:rPr>
              <w:t>c</w:t>
            </w:r>
            <w:r w:rsidRPr="0041344A">
              <w:rPr>
                <w:snapToGrid w:val="0"/>
                <w:sz w:val="22"/>
                <w:szCs w:val="22"/>
              </w:rPr>
              <w:t>e</w:t>
            </w:r>
            <w:r w:rsidR="00BB770C">
              <w:rPr>
                <w:snapToGrid w:val="0"/>
                <w:sz w:val="22"/>
                <w:szCs w:val="22"/>
              </w:rPr>
              <w:t>ph</w:t>
            </w:r>
            <w:r w:rsidRPr="0041344A">
              <w:rPr>
                <w:snapToGrid w:val="0"/>
                <w:sz w:val="22"/>
                <w:szCs w:val="22"/>
              </w:rPr>
              <w:t>alop</w:t>
            </w:r>
            <w:r w:rsidR="00BB770C">
              <w:rPr>
                <w:snapToGrid w:val="0"/>
                <w:sz w:val="22"/>
                <w:szCs w:val="22"/>
              </w:rPr>
              <w:t>ath</w:t>
            </w:r>
            <w:r w:rsidRPr="0041344A">
              <w:rPr>
                <w:snapToGrid w:val="0"/>
                <w:sz w:val="22"/>
                <w:szCs w:val="22"/>
              </w:rPr>
              <w:t>ia, központi idegrendszeri depresszió, amely let</w:t>
            </w:r>
            <w:r w:rsidR="00BB770C">
              <w:rPr>
                <w:snapToGrid w:val="0"/>
                <w:sz w:val="22"/>
                <w:szCs w:val="22"/>
              </w:rPr>
              <w:t>h</w:t>
            </w:r>
            <w:r w:rsidRPr="0041344A">
              <w:rPr>
                <w:snapToGrid w:val="0"/>
                <w:sz w:val="22"/>
                <w:szCs w:val="22"/>
              </w:rPr>
              <w:t xml:space="preserve">argiában, </w:t>
            </w:r>
            <w:r w:rsidR="00BB770C">
              <w:rPr>
                <w:snapToGrid w:val="0"/>
                <w:sz w:val="22"/>
                <w:szCs w:val="22"/>
              </w:rPr>
              <w:t>c</w:t>
            </w:r>
            <w:r w:rsidRPr="0041344A">
              <w:rPr>
                <w:snapToGrid w:val="0"/>
                <w:sz w:val="22"/>
                <w:szCs w:val="22"/>
              </w:rPr>
              <w:t>onf</w:t>
            </w:r>
            <w:r w:rsidR="00BB770C">
              <w:rPr>
                <w:snapToGrid w:val="0"/>
                <w:sz w:val="22"/>
                <w:szCs w:val="22"/>
              </w:rPr>
              <w:t>us</w:t>
            </w:r>
            <w:r w:rsidRPr="0041344A">
              <w:rPr>
                <w:snapToGrid w:val="0"/>
                <w:sz w:val="22"/>
                <w:szCs w:val="22"/>
              </w:rPr>
              <w:t xml:space="preserve">ióban, </w:t>
            </w:r>
            <w:r w:rsidR="00BB770C">
              <w:rPr>
                <w:snapToGrid w:val="0"/>
                <w:sz w:val="22"/>
                <w:szCs w:val="22"/>
              </w:rPr>
              <w:t>co</w:t>
            </w:r>
            <w:r w:rsidRPr="0041344A">
              <w:rPr>
                <w:snapToGrid w:val="0"/>
                <w:sz w:val="22"/>
                <w:szCs w:val="22"/>
              </w:rPr>
              <w:t>mában vagy görcsökben is megnyilvánulhat</w:t>
            </w:r>
          </w:p>
        </w:tc>
        <w:tc>
          <w:tcPr>
            <w:tcW w:w="3270" w:type="dxa"/>
          </w:tcPr>
          <w:p w14:paraId="382AC59E" w14:textId="77777777" w:rsidR="00B5740E" w:rsidRPr="0041344A" w:rsidRDefault="00B5740E">
            <w:pPr>
              <w:spacing w:line="260" w:lineRule="exact"/>
              <w:rPr>
                <w:snapToGrid w:val="0"/>
                <w:sz w:val="22"/>
                <w:szCs w:val="22"/>
              </w:rPr>
            </w:pPr>
          </w:p>
        </w:tc>
        <w:tc>
          <w:tcPr>
            <w:tcW w:w="3162" w:type="dxa"/>
          </w:tcPr>
          <w:p w14:paraId="5BEC0461" w14:textId="77777777" w:rsidR="00B5740E" w:rsidRPr="0041344A" w:rsidRDefault="00B5740E">
            <w:pPr>
              <w:spacing w:line="260" w:lineRule="exact"/>
              <w:rPr>
                <w:snapToGrid w:val="0"/>
                <w:sz w:val="22"/>
                <w:szCs w:val="22"/>
              </w:rPr>
            </w:pPr>
          </w:p>
        </w:tc>
      </w:tr>
    </w:tbl>
    <w:p w14:paraId="6FB800BD" w14:textId="77777777" w:rsidR="00B5740E" w:rsidRPr="0041344A" w:rsidRDefault="00B5740E" w:rsidP="00027DA8">
      <w:pPr>
        <w:spacing w:line="260" w:lineRule="exact"/>
        <w:rPr>
          <w:sz w:val="22"/>
          <w:szCs w:val="22"/>
        </w:rPr>
      </w:pPr>
    </w:p>
    <w:p w14:paraId="01015710" w14:textId="77777777" w:rsidR="00B75C47" w:rsidRPr="0041344A" w:rsidRDefault="00B75C47">
      <w:pPr>
        <w:spacing w:line="260" w:lineRule="exact"/>
        <w:rPr>
          <w:sz w:val="22"/>
          <w:szCs w:val="22"/>
        </w:rPr>
      </w:pPr>
    </w:p>
    <w:p w14:paraId="2B75B2CB" w14:textId="77777777" w:rsidR="00B5740E" w:rsidRPr="0041344A" w:rsidRDefault="00B5740E">
      <w:pPr>
        <w:keepNext/>
        <w:autoSpaceDE w:val="0"/>
        <w:autoSpaceDN w:val="0"/>
        <w:adjustRightInd w:val="0"/>
        <w:spacing w:line="260" w:lineRule="exact"/>
        <w:rPr>
          <w:b/>
          <w:sz w:val="22"/>
          <w:szCs w:val="22"/>
        </w:rPr>
      </w:pPr>
      <w:r w:rsidRPr="0041344A">
        <w:rPr>
          <w:b/>
          <w:sz w:val="22"/>
          <w:szCs w:val="22"/>
        </w:rPr>
        <w:t>5.</w:t>
      </w:r>
      <w:r w:rsidRPr="0041344A">
        <w:rPr>
          <w:b/>
          <w:sz w:val="22"/>
          <w:szCs w:val="22"/>
        </w:rPr>
        <w:tab/>
        <w:t>FARMAKOLÓGIAI TULAJDONSÁGOK</w:t>
      </w:r>
    </w:p>
    <w:p w14:paraId="5D58CF24" w14:textId="77777777" w:rsidR="00B5740E" w:rsidRPr="0041344A" w:rsidRDefault="00B5740E">
      <w:pPr>
        <w:keepNext/>
        <w:autoSpaceDE w:val="0"/>
        <w:autoSpaceDN w:val="0"/>
        <w:adjustRightInd w:val="0"/>
        <w:spacing w:line="260" w:lineRule="exact"/>
        <w:rPr>
          <w:b/>
          <w:sz w:val="22"/>
          <w:szCs w:val="22"/>
        </w:rPr>
      </w:pPr>
    </w:p>
    <w:p w14:paraId="330F82AA" w14:textId="77777777" w:rsidR="00B5740E" w:rsidRPr="0041344A" w:rsidRDefault="00B5740E">
      <w:pPr>
        <w:keepNext/>
        <w:autoSpaceDE w:val="0"/>
        <w:autoSpaceDN w:val="0"/>
        <w:adjustRightInd w:val="0"/>
        <w:spacing w:line="260" w:lineRule="exact"/>
        <w:rPr>
          <w:b/>
          <w:sz w:val="22"/>
          <w:szCs w:val="22"/>
        </w:rPr>
      </w:pPr>
      <w:r w:rsidRPr="0041344A">
        <w:rPr>
          <w:b/>
          <w:sz w:val="22"/>
          <w:szCs w:val="22"/>
        </w:rPr>
        <w:t>5.1</w:t>
      </w:r>
      <w:r w:rsidRPr="0041344A">
        <w:rPr>
          <w:b/>
          <w:sz w:val="22"/>
          <w:szCs w:val="22"/>
        </w:rPr>
        <w:tab/>
        <w:t>Farmakodinámiás tulajdonságok</w:t>
      </w:r>
    </w:p>
    <w:p w14:paraId="7514892C" w14:textId="77777777" w:rsidR="00B5740E" w:rsidRPr="0041344A" w:rsidRDefault="00B5740E">
      <w:pPr>
        <w:keepNext/>
        <w:autoSpaceDE w:val="0"/>
        <w:autoSpaceDN w:val="0"/>
        <w:adjustRightInd w:val="0"/>
        <w:spacing w:line="260" w:lineRule="exact"/>
        <w:rPr>
          <w:b/>
          <w:sz w:val="22"/>
          <w:szCs w:val="22"/>
        </w:rPr>
      </w:pPr>
    </w:p>
    <w:p w14:paraId="2FDF5FE3" w14:textId="58AAD154" w:rsidR="00B5740E" w:rsidRPr="0041344A" w:rsidRDefault="00B5740E">
      <w:pPr>
        <w:autoSpaceDE w:val="0"/>
        <w:autoSpaceDN w:val="0"/>
        <w:adjustRightInd w:val="0"/>
        <w:spacing w:line="260" w:lineRule="exact"/>
        <w:rPr>
          <w:sz w:val="22"/>
          <w:szCs w:val="22"/>
        </w:rPr>
      </w:pPr>
      <w:r w:rsidRPr="0041344A">
        <w:rPr>
          <w:noProof/>
          <w:sz w:val="22"/>
          <w:szCs w:val="22"/>
        </w:rPr>
        <w:t>Farmakoterápiás csoport: Thrombocytaaggregáció</w:t>
      </w:r>
      <w:r w:rsidR="00BF0B33">
        <w:rPr>
          <w:noProof/>
          <w:sz w:val="22"/>
          <w:szCs w:val="22"/>
        </w:rPr>
        <w:t>-</w:t>
      </w:r>
      <w:r w:rsidRPr="0041344A">
        <w:rPr>
          <w:noProof/>
          <w:sz w:val="22"/>
          <w:szCs w:val="22"/>
        </w:rPr>
        <w:t>gátlók, kivéve heparin</w:t>
      </w:r>
    </w:p>
    <w:p w14:paraId="276E4788" w14:textId="77777777" w:rsidR="00B5740E" w:rsidRPr="0041344A" w:rsidRDefault="00B5740E">
      <w:pPr>
        <w:autoSpaceDE w:val="0"/>
        <w:autoSpaceDN w:val="0"/>
        <w:adjustRightInd w:val="0"/>
        <w:spacing w:line="260" w:lineRule="exact"/>
        <w:rPr>
          <w:sz w:val="22"/>
          <w:szCs w:val="22"/>
        </w:rPr>
      </w:pPr>
      <w:r w:rsidRPr="0041344A">
        <w:rPr>
          <w:sz w:val="22"/>
          <w:szCs w:val="22"/>
        </w:rPr>
        <w:t>ATC</w:t>
      </w:r>
      <w:r w:rsidR="00551E15">
        <w:rPr>
          <w:sz w:val="22"/>
          <w:szCs w:val="22"/>
        </w:rPr>
        <w:t> </w:t>
      </w:r>
      <w:r w:rsidRPr="0041344A">
        <w:rPr>
          <w:sz w:val="22"/>
          <w:szCs w:val="22"/>
        </w:rPr>
        <w:t>kód: B</w:t>
      </w:r>
      <w:r w:rsidR="00064504" w:rsidRPr="0041344A">
        <w:rPr>
          <w:sz w:val="22"/>
          <w:szCs w:val="22"/>
        </w:rPr>
        <w:t>01</w:t>
      </w:r>
      <w:r w:rsidRPr="0041344A">
        <w:rPr>
          <w:sz w:val="22"/>
          <w:szCs w:val="22"/>
        </w:rPr>
        <w:t>A</w:t>
      </w:r>
      <w:r w:rsidR="00BB770C">
        <w:rPr>
          <w:sz w:val="22"/>
          <w:szCs w:val="22"/>
        </w:rPr>
        <w:t> </w:t>
      </w:r>
      <w:r w:rsidRPr="0041344A">
        <w:rPr>
          <w:sz w:val="22"/>
          <w:szCs w:val="22"/>
        </w:rPr>
        <w:t>C06</w:t>
      </w:r>
    </w:p>
    <w:p w14:paraId="4CBAEB7F" w14:textId="77777777" w:rsidR="00B5740E" w:rsidRPr="0041344A" w:rsidRDefault="00B5740E">
      <w:pPr>
        <w:autoSpaceDE w:val="0"/>
        <w:autoSpaceDN w:val="0"/>
        <w:adjustRightInd w:val="0"/>
        <w:spacing w:line="260" w:lineRule="exact"/>
        <w:rPr>
          <w:sz w:val="22"/>
          <w:szCs w:val="22"/>
        </w:rPr>
      </w:pPr>
    </w:p>
    <w:p w14:paraId="39E93EBB" w14:textId="77777777" w:rsidR="00B5740E" w:rsidRPr="0041344A" w:rsidRDefault="00B5740E">
      <w:pPr>
        <w:autoSpaceDE w:val="0"/>
        <w:autoSpaceDN w:val="0"/>
        <w:adjustRightInd w:val="0"/>
        <w:spacing w:line="260" w:lineRule="exact"/>
        <w:rPr>
          <w:sz w:val="22"/>
          <w:szCs w:val="22"/>
        </w:rPr>
      </w:pPr>
      <w:r w:rsidRPr="0041344A">
        <w:rPr>
          <w:sz w:val="22"/>
          <w:szCs w:val="22"/>
        </w:rPr>
        <w:t>Az acetilszalicilsav a savas nem-szteroid analgetikumok/gyulladáscsökkentők csoportjába tartozik. Az acetilszalicilsav a szalicilsav egyik észtere, fájdalom-, láz-, és gyulladáscsökkentő hatással rendelkező vegyület.</w:t>
      </w:r>
    </w:p>
    <w:p w14:paraId="44184C5F" w14:textId="77777777" w:rsidR="00B5740E" w:rsidRPr="0041344A" w:rsidRDefault="00B5740E">
      <w:pPr>
        <w:autoSpaceDE w:val="0"/>
        <w:autoSpaceDN w:val="0"/>
        <w:adjustRightInd w:val="0"/>
        <w:spacing w:line="260" w:lineRule="exact"/>
        <w:rPr>
          <w:sz w:val="22"/>
          <w:szCs w:val="22"/>
        </w:rPr>
      </w:pPr>
    </w:p>
    <w:p w14:paraId="7336BA71" w14:textId="77777777" w:rsidR="00B5740E" w:rsidRPr="0041344A" w:rsidRDefault="00B5740E">
      <w:pPr>
        <w:autoSpaceDE w:val="0"/>
        <w:autoSpaceDN w:val="0"/>
        <w:adjustRightInd w:val="0"/>
        <w:spacing w:line="260" w:lineRule="exact"/>
        <w:rPr>
          <w:sz w:val="22"/>
          <w:szCs w:val="22"/>
        </w:rPr>
      </w:pPr>
      <w:r w:rsidRPr="0041344A">
        <w:rPr>
          <w:sz w:val="22"/>
          <w:szCs w:val="22"/>
        </w:rPr>
        <w:t>Az acetilszalicilsavnak thrombocytaaggreg</w:t>
      </w:r>
      <w:r w:rsidR="00D8665F">
        <w:rPr>
          <w:sz w:val="22"/>
          <w:szCs w:val="22"/>
        </w:rPr>
        <w:t>at</w:t>
      </w:r>
      <w:r w:rsidRPr="0041344A">
        <w:rPr>
          <w:sz w:val="22"/>
          <w:szCs w:val="22"/>
        </w:rPr>
        <w:t>i</w:t>
      </w:r>
      <w:r w:rsidR="00D8665F">
        <w:rPr>
          <w:sz w:val="22"/>
          <w:szCs w:val="22"/>
        </w:rPr>
        <w:t>o</w:t>
      </w:r>
      <w:r w:rsidR="00551E15">
        <w:rPr>
          <w:sz w:val="22"/>
          <w:szCs w:val="22"/>
        </w:rPr>
        <w:t>-</w:t>
      </w:r>
      <w:r w:rsidRPr="0041344A">
        <w:rPr>
          <w:sz w:val="22"/>
          <w:szCs w:val="22"/>
        </w:rPr>
        <w:t>gátló hatása van. A thrombocytákban gátolja a trombox</w:t>
      </w:r>
      <w:r w:rsidR="00D8665F">
        <w:rPr>
          <w:sz w:val="22"/>
          <w:szCs w:val="22"/>
        </w:rPr>
        <w:t>á</w:t>
      </w:r>
      <w:r w:rsidRPr="0041344A">
        <w:rPr>
          <w:sz w:val="22"/>
          <w:szCs w:val="22"/>
        </w:rPr>
        <w:t>n</w:t>
      </w:r>
      <w:r w:rsidR="00D8665F">
        <w:rPr>
          <w:sz w:val="22"/>
          <w:szCs w:val="22"/>
        </w:rPr>
        <w:noBreakHyphen/>
      </w:r>
      <w:r w:rsidRPr="0041344A">
        <w:rPr>
          <w:sz w:val="22"/>
          <w:szCs w:val="22"/>
        </w:rPr>
        <w:t>A</w:t>
      </w:r>
      <w:r w:rsidRPr="0041344A">
        <w:rPr>
          <w:sz w:val="22"/>
          <w:szCs w:val="22"/>
          <w:vertAlign w:val="subscript"/>
        </w:rPr>
        <w:t>2</w:t>
      </w:r>
      <w:r w:rsidRPr="00D8665F">
        <w:rPr>
          <w:sz w:val="22"/>
          <w:szCs w:val="22"/>
        </w:rPr>
        <w:t xml:space="preserve"> </w:t>
      </w:r>
      <w:r w:rsidRPr="0041344A">
        <w:rPr>
          <w:sz w:val="22"/>
          <w:szCs w:val="22"/>
        </w:rPr>
        <w:t>képzését. Hatása a ciklooxigenáz-enzim</w:t>
      </w:r>
      <w:r w:rsidR="00551E15">
        <w:rPr>
          <w:sz w:val="22"/>
          <w:szCs w:val="22"/>
        </w:rPr>
        <w:t> </w:t>
      </w:r>
      <w:r w:rsidRPr="0041344A">
        <w:rPr>
          <w:sz w:val="22"/>
          <w:szCs w:val="22"/>
        </w:rPr>
        <w:t>(COX</w:t>
      </w:r>
      <w:r w:rsidR="00540AED" w:rsidRPr="0041344A">
        <w:rPr>
          <w:sz w:val="22"/>
          <w:szCs w:val="22"/>
        </w:rPr>
        <w:noBreakHyphen/>
      </w:r>
      <w:r w:rsidRPr="0041344A">
        <w:rPr>
          <w:sz w:val="22"/>
          <w:szCs w:val="22"/>
        </w:rPr>
        <w:t>1) irreverz</w:t>
      </w:r>
      <w:r w:rsidR="00D8665F">
        <w:rPr>
          <w:sz w:val="22"/>
          <w:szCs w:val="22"/>
        </w:rPr>
        <w:t>í</w:t>
      </w:r>
      <w:r w:rsidRPr="0041344A">
        <w:rPr>
          <w:sz w:val="22"/>
          <w:szCs w:val="22"/>
        </w:rPr>
        <w:t>bilis gátlásán alapul. A ciklooxigenáz</w:t>
      </w:r>
      <w:r w:rsidR="00801F99">
        <w:rPr>
          <w:sz w:val="22"/>
          <w:szCs w:val="22"/>
        </w:rPr>
        <w:t>-</w:t>
      </w:r>
      <w:r w:rsidRPr="0041344A">
        <w:rPr>
          <w:sz w:val="22"/>
          <w:szCs w:val="22"/>
        </w:rPr>
        <w:t>gátlás különösen kifejezett a thrombocytákban, mivel a thrombocyták az enzim reszintézisére nem képesek. Az acetilszalicilsavnak egyéb thrombocyta-gátló hatásokat is tulajdonítanak.</w:t>
      </w:r>
    </w:p>
    <w:p w14:paraId="159B6A67" w14:textId="77777777" w:rsidR="00B5740E" w:rsidRPr="0041344A" w:rsidRDefault="00B5740E">
      <w:pPr>
        <w:autoSpaceDE w:val="0"/>
        <w:autoSpaceDN w:val="0"/>
        <w:adjustRightInd w:val="0"/>
        <w:spacing w:line="260" w:lineRule="exact"/>
        <w:rPr>
          <w:sz w:val="22"/>
          <w:szCs w:val="22"/>
        </w:rPr>
      </w:pPr>
    </w:p>
    <w:p w14:paraId="064DB3E2" w14:textId="0B9E7264" w:rsidR="00393F90" w:rsidRPr="0041344A" w:rsidRDefault="00393F90">
      <w:pPr>
        <w:spacing w:line="260" w:lineRule="exact"/>
        <w:rPr>
          <w:sz w:val="22"/>
          <w:szCs w:val="22"/>
        </w:rPr>
      </w:pPr>
      <w:r w:rsidRPr="0041344A">
        <w:rPr>
          <w:sz w:val="22"/>
          <w:szCs w:val="22"/>
        </w:rPr>
        <w:t>Vizsgálati adatok alapján feltételezik, hogy együttadáskor az ibuprof</w:t>
      </w:r>
      <w:r w:rsidR="004945E3">
        <w:rPr>
          <w:sz w:val="22"/>
          <w:szCs w:val="22"/>
        </w:rPr>
        <w:t>é</w:t>
      </w:r>
      <w:r w:rsidRPr="0041344A">
        <w:rPr>
          <w:sz w:val="22"/>
          <w:szCs w:val="22"/>
        </w:rPr>
        <w:t xml:space="preserve">n gátolhatja a kis dózisú </w:t>
      </w:r>
      <w:r w:rsidR="004945E3" w:rsidRPr="0041344A">
        <w:rPr>
          <w:sz w:val="22"/>
          <w:szCs w:val="22"/>
        </w:rPr>
        <w:t>a</w:t>
      </w:r>
      <w:r w:rsidR="004945E3">
        <w:rPr>
          <w:sz w:val="22"/>
          <w:szCs w:val="22"/>
        </w:rPr>
        <w:t>cetilszalicilsav</w:t>
      </w:r>
      <w:r w:rsidR="004945E3" w:rsidRPr="0041344A">
        <w:rPr>
          <w:sz w:val="22"/>
          <w:szCs w:val="22"/>
        </w:rPr>
        <w:t xml:space="preserve"> </w:t>
      </w:r>
      <w:r w:rsidRPr="0041344A">
        <w:rPr>
          <w:sz w:val="22"/>
          <w:szCs w:val="22"/>
        </w:rPr>
        <w:t>thrombocytaaggreg</w:t>
      </w:r>
      <w:r w:rsidR="00741F56">
        <w:rPr>
          <w:sz w:val="22"/>
          <w:szCs w:val="22"/>
        </w:rPr>
        <w:t>at</w:t>
      </w:r>
      <w:r w:rsidRPr="0041344A">
        <w:rPr>
          <w:sz w:val="22"/>
          <w:szCs w:val="22"/>
        </w:rPr>
        <w:t>i</w:t>
      </w:r>
      <w:r w:rsidR="00741F56">
        <w:rPr>
          <w:sz w:val="22"/>
          <w:szCs w:val="22"/>
        </w:rPr>
        <w:t>ó</w:t>
      </w:r>
      <w:r w:rsidRPr="0041344A">
        <w:rPr>
          <w:sz w:val="22"/>
          <w:szCs w:val="22"/>
        </w:rPr>
        <w:t>t gátló hatását. Egy vizsgálatban egyszeri 400</w:t>
      </w:r>
      <w:r w:rsidR="00540AED" w:rsidRPr="0041344A">
        <w:rPr>
          <w:sz w:val="22"/>
          <w:szCs w:val="22"/>
        </w:rPr>
        <w:t> </w:t>
      </w:r>
      <w:r w:rsidRPr="0041344A">
        <w:rPr>
          <w:sz w:val="22"/>
          <w:szCs w:val="22"/>
        </w:rPr>
        <w:t xml:space="preserve">mg dózisú </w:t>
      </w:r>
      <w:r w:rsidRPr="0041344A">
        <w:rPr>
          <w:sz w:val="22"/>
          <w:szCs w:val="22"/>
        </w:rPr>
        <w:lastRenderedPageBreak/>
        <w:t>ibuprof</w:t>
      </w:r>
      <w:r w:rsidR="004945E3">
        <w:rPr>
          <w:sz w:val="22"/>
          <w:szCs w:val="22"/>
        </w:rPr>
        <w:t>é</w:t>
      </w:r>
      <w:r w:rsidRPr="0041344A">
        <w:rPr>
          <w:sz w:val="22"/>
          <w:szCs w:val="22"/>
        </w:rPr>
        <w:t>nt adtak a 81</w:t>
      </w:r>
      <w:r w:rsidR="00540AED" w:rsidRPr="0041344A">
        <w:rPr>
          <w:sz w:val="22"/>
          <w:szCs w:val="22"/>
        </w:rPr>
        <w:t> </w:t>
      </w:r>
      <w:r w:rsidRPr="0041344A">
        <w:rPr>
          <w:sz w:val="22"/>
          <w:szCs w:val="22"/>
        </w:rPr>
        <w:t xml:space="preserve">mg azonnal oldódó </w:t>
      </w:r>
      <w:r w:rsidR="00D61B65" w:rsidRPr="0041344A">
        <w:rPr>
          <w:sz w:val="22"/>
          <w:szCs w:val="22"/>
        </w:rPr>
        <w:t>a</w:t>
      </w:r>
      <w:r w:rsidR="00D61B65">
        <w:rPr>
          <w:sz w:val="22"/>
          <w:szCs w:val="22"/>
        </w:rPr>
        <w:t>cetilszalicilsavval</w:t>
      </w:r>
      <w:r w:rsidRPr="0041344A">
        <w:rPr>
          <w:sz w:val="22"/>
          <w:szCs w:val="22"/>
        </w:rPr>
        <w:t xml:space="preserve"> együtt (az </w:t>
      </w:r>
      <w:r w:rsidR="00D61B65" w:rsidRPr="0041344A">
        <w:rPr>
          <w:sz w:val="22"/>
          <w:szCs w:val="22"/>
        </w:rPr>
        <w:t>a</w:t>
      </w:r>
      <w:r w:rsidR="00D61B65">
        <w:rPr>
          <w:sz w:val="22"/>
          <w:szCs w:val="22"/>
        </w:rPr>
        <w:t>cetilszalicilsav</w:t>
      </w:r>
      <w:r w:rsidRPr="0041344A">
        <w:rPr>
          <w:sz w:val="22"/>
          <w:szCs w:val="22"/>
        </w:rPr>
        <w:t xml:space="preserve"> adása előtt 8</w:t>
      </w:r>
      <w:r w:rsidR="00540AED" w:rsidRPr="0041344A">
        <w:rPr>
          <w:sz w:val="22"/>
          <w:szCs w:val="22"/>
        </w:rPr>
        <w:t> </w:t>
      </w:r>
      <w:r w:rsidRPr="0041344A">
        <w:rPr>
          <w:sz w:val="22"/>
          <w:szCs w:val="22"/>
        </w:rPr>
        <w:t>órán</w:t>
      </w:r>
      <w:r w:rsidR="00801F99">
        <w:rPr>
          <w:sz w:val="22"/>
          <w:szCs w:val="22"/>
        </w:rPr>
        <w:t> </w:t>
      </w:r>
      <w:r w:rsidRPr="0041344A">
        <w:rPr>
          <w:sz w:val="22"/>
          <w:szCs w:val="22"/>
        </w:rPr>
        <w:t>belül illetve után</w:t>
      </w:r>
      <w:r w:rsidR="00741F56">
        <w:rPr>
          <w:sz w:val="22"/>
          <w:szCs w:val="22"/>
        </w:rPr>
        <w:t>,</w:t>
      </w:r>
      <w:r w:rsidRPr="0041344A">
        <w:rPr>
          <w:sz w:val="22"/>
          <w:szCs w:val="22"/>
        </w:rPr>
        <w:t xml:space="preserve"> 30</w:t>
      </w:r>
      <w:r w:rsidR="00540AED" w:rsidRPr="0041344A">
        <w:rPr>
          <w:sz w:val="22"/>
          <w:szCs w:val="22"/>
        </w:rPr>
        <w:t> </w:t>
      </w:r>
      <w:r w:rsidRPr="0041344A">
        <w:rPr>
          <w:sz w:val="22"/>
          <w:szCs w:val="22"/>
        </w:rPr>
        <w:t>percen belül). Azt találták, hogy csökkent az acetilszalicilsav tromboxán</w:t>
      </w:r>
      <w:r w:rsidR="00801F99">
        <w:rPr>
          <w:sz w:val="22"/>
          <w:szCs w:val="22"/>
        </w:rPr>
        <w:t>-</w:t>
      </w:r>
      <w:r w:rsidRPr="0041344A">
        <w:rPr>
          <w:sz w:val="22"/>
          <w:szCs w:val="22"/>
        </w:rPr>
        <w:t>képződést</w:t>
      </w:r>
      <w:r w:rsidR="00741F56">
        <w:rPr>
          <w:sz w:val="22"/>
          <w:szCs w:val="22"/>
        </w:rPr>
        <w:t>,</w:t>
      </w:r>
      <w:r w:rsidRPr="0041344A">
        <w:rPr>
          <w:sz w:val="22"/>
          <w:szCs w:val="22"/>
        </w:rPr>
        <w:t xml:space="preserve"> illetve thrombocytaaggreg</w:t>
      </w:r>
      <w:r w:rsidR="00741F56">
        <w:rPr>
          <w:sz w:val="22"/>
          <w:szCs w:val="22"/>
        </w:rPr>
        <w:t>at</w:t>
      </w:r>
      <w:r w:rsidRPr="0041344A">
        <w:rPr>
          <w:sz w:val="22"/>
          <w:szCs w:val="22"/>
        </w:rPr>
        <w:t xml:space="preserve">iót gátló hatása. Azonban ezen adatok korlátai és az </w:t>
      </w:r>
      <w:r w:rsidRPr="0041344A">
        <w:rPr>
          <w:i/>
          <w:sz w:val="22"/>
          <w:szCs w:val="22"/>
        </w:rPr>
        <w:t>ex vivo</w:t>
      </w:r>
      <w:r w:rsidRPr="0041344A">
        <w:rPr>
          <w:sz w:val="22"/>
          <w:szCs w:val="22"/>
        </w:rPr>
        <w:t xml:space="preserve"> adatok klinikai körülményekre történő bizonytalan extrapolálhatóságának köszönhetően nem lehet határozott következtetéseket levonni rendszeres ibuprof</w:t>
      </w:r>
      <w:r w:rsidR="004945E3">
        <w:rPr>
          <w:sz w:val="22"/>
          <w:szCs w:val="22"/>
        </w:rPr>
        <w:t>é</w:t>
      </w:r>
      <w:r w:rsidRPr="0041344A">
        <w:rPr>
          <w:sz w:val="22"/>
          <w:szCs w:val="22"/>
        </w:rPr>
        <w:t>n használat esetére, klinikailag releváns hatás pedig nem valószínűsíthető alkalomszerű alkalmazás esetén.</w:t>
      </w:r>
    </w:p>
    <w:p w14:paraId="6DFA9CFF" w14:textId="77777777" w:rsidR="00B5740E" w:rsidRPr="0041344A" w:rsidRDefault="00B5740E">
      <w:pPr>
        <w:autoSpaceDE w:val="0"/>
        <w:autoSpaceDN w:val="0"/>
        <w:adjustRightInd w:val="0"/>
        <w:spacing w:line="260" w:lineRule="exact"/>
        <w:rPr>
          <w:sz w:val="22"/>
          <w:szCs w:val="22"/>
        </w:rPr>
      </w:pPr>
    </w:p>
    <w:p w14:paraId="4265CFCF" w14:textId="77777777" w:rsidR="00B5740E" w:rsidRPr="0041344A" w:rsidRDefault="00B5740E">
      <w:pPr>
        <w:keepNext/>
        <w:autoSpaceDE w:val="0"/>
        <w:autoSpaceDN w:val="0"/>
        <w:adjustRightInd w:val="0"/>
        <w:spacing w:line="260" w:lineRule="exact"/>
        <w:rPr>
          <w:b/>
          <w:sz w:val="22"/>
          <w:szCs w:val="22"/>
        </w:rPr>
      </w:pPr>
      <w:r w:rsidRPr="0041344A">
        <w:rPr>
          <w:b/>
          <w:sz w:val="22"/>
          <w:szCs w:val="22"/>
        </w:rPr>
        <w:t>5.2</w:t>
      </w:r>
      <w:r w:rsidRPr="0041344A">
        <w:rPr>
          <w:b/>
          <w:sz w:val="22"/>
          <w:szCs w:val="22"/>
        </w:rPr>
        <w:tab/>
        <w:t>Farmakokinetikai tulajdonságok</w:t>
      </w:r>
    </w:p>
    <w:p w14:paraId="56E204B3" w14:textId="77777777" w:rsidR="00B5740E" w:rsidRPr="0041344A" w:rsidRDefault="00B5740E">
      <w:pPr>
        <w:keepNext/>
        <w:autoSpaceDE w:val="0"/>
        <w:autoSpaceDN w:val="0"/>
        <w:adjustRightInd w:val="0"/>
        <w:spacing w:line="260" w:lineRule="exact"/>
        <w:rPr>
          <w:sz w:val="22"/>
          <w:szCs w:val="22"/>
        </w:rPr>
      </w:pPr>
    </w:p>
    <w:p w14:paraId="37DB3253" w14:textId="77777777" w:rsidR="00EF66CD" w:rsidRPr="0041344A" w:rsidRDefault="00EF66CD" w:rsidP="004F578B">
      <w:pPr>
        <w:spacing w:line="260" w:lineRule="exact"/>
        <w:rPr>
          <w:sz w:val="22"/>
          <w:szCs w:val="22"/>
          <w:u w:val="single"/>
        </w:rPr>
      </w:pPr>
      <w:r w:rsidRPr="0041344A">
        <w:rPr>
          <w:sz w:val="22"/>
          <w:szCs w:val="22"/>
          <w:u w:val="single"/>
        </w:rPr>
        <w:t>Abszorpció</w:t>
      </w:r>
    </w:p>
    <w:p w14:paraId="6F26782F" w14:textId="77777777" w:rsidR="00B5740E" w:rsidRPr="0041344A" w:rsidRDefault="00B5740E" w:rsidP="00027DA8">
      <w:pPr>
        <w:autoSpaceDE w:val="0"/>
        <w:autoSpaceDN w:val="0"/>
        <w:adjustRightInd w:val="0"/>
        <w:spacing w:line="260" w:lineRule="exact"/>
        <w:rPr>
          <w:sz w:val="22"/>
          <w:szCs w:val="22"/>
        </w:rPr>
      </w:pPr>
      <w:r w:rsidRPr="0041344A">
        <w:rPr>
          <w:i/>
          <w:sz w:val="22"/>
          <w:szCs w:val="22"/>
        </w:rPr>
        <w:t>Per</w:t>
      </w:r>
      <w:r w:rsidR="00801F99">
        <w:rPr>
          <w:i/>
          <w:sz w:val="22"/>
          <w:szCs w:val="22"/>
        </w:rPr>
        <w:t> </w:t>
      </w:r>
      <w:r w:rsidRPr="0041344A">
        <w:rPr>
          <w:i/>
          <w:sz w:val="22"/>
          <w:szCs w:val="22"/>
        </w:rPr>
        <w:t>os</w:t>
      </w:r>
      <w:r w:rsidRPr="0041344A">
        <w:rPr>
          <w:sz w:val="22"/>
          <w:szCs w:val="22"/>
        </w:rPr>
        <w:t xml:space="preserve"> adagoláskor az acetilszalicilsav felszívódása a gyógyszer formájától függően gyors és teljes.</w:t>
      </w:r>
    </w:p>
    <w:p w14:paraId="31DDA1B4" w14:textId="5897275D" w:rsidR="004F4DC8" w:rsidRDefault="00B5740E">
      <w:pPr>
        <w:autoSpaceDE w:val="0"/>
        <w:autoSpaceDN w:val="0"/>
        <w:adjustRightInd w:val="0"/>
        <w:spacing w:line="260" w:lineRule="exact"/>
        <w:rPr>
          <w:sz w:val="22"/>
          <w:szCs w:val="22"/>
        </w:rPr>
      </w:pPr>
      <w:r w:rsidRPr="0041344A">
        <w:rPr>
          <w:sz w:val="22"/>
          <w:szCs w:val="22"/>
        </w:rPr>
        <w:t>Szilárd, gyors-kiáramlású alakban való bevételt követően a maximális plazmakoncentrációt 0,3</w:t>
      </w:r>
      <w:r w:rsidR="00540AED" w:rsidRPr="0041344A">
        <w:rPr>
          <w:sz w:val="22"/>
          <w:szCs w:val="22"/>
        </w:rPr>
        <w:noBreakHyphen/>
        <w:t>2 </w:t>
      </w:r>
      <w:r w:rsidRPr="0041344A">
        <w:rPr>
          <w:sz w:val="22"/>
          <w:szCs w:val="22"/>
        </w:rPr>
        <w:t xml:space="preserve">óra (teljes szalicilát) alatt éri el. Az Aspirin Protect gyomornedv-ellenálló bevont tabletta saválló bevonatának köszönhetően az aktív hatóanyag nem a gyomorban, hanem a bélben, lúgos vegyhatású közegben szabadul fel. </w:t>
      </w:r>
      <w:r w:rsidR="004F4DC8">
        <w:rPr>
          <w:sz w:val="22"/>
          <w:szCs w:val="22"/>
        </w:rPr>
        <w:t>Az acetilszalicilsav csúcs plazmaértéket (C</w:t>
      </w:r>
      <w:r w:rsidR="004F4DC8" w:rsidRPr="00CE60F2">
        <w:rPr>
          <w:sz w:val="22"/>
          <w:vertAlign w:val="subscript"/>
        </w:rPr>
        <w:t>max</w:t>
      </w:r>
      <w:r w:rsidR="004F4DC8">
        <w:rPr>
          <w:sz w:val="22"/>
          <w:szCs w:val="22"/>
        </w:rPr>
        <w:t>) 2-7 órával a bevételt követően éri el a gyomornedv-ellenálló tabletta, a hagyományos tablettához képest.</w:t>
      </w:r>
    </w:p>
    <w:p w14:paraId="1E914F55" w14:textId="77777777" w:rsidR="004F4DC8" w:rsidRDefault="004F4DC8">
      <w:pPr>
        <w:autoSpaceDE w:val="0"/>
        <w:autoSpaceDN w:val="0"/>
        <w:adjustRightInd w:val="0"/>
        <w:spacing w:line="260" w:lineRule="exact"/>
        <w:rPr>
          <w:sz w:val="22"/>
          <w:szCs w:val="22"/>
        </w:rPr>
      </w:pPr>
    </w:p>
    <w:p w14:paraId="479D3AA8" w14:textId="2C2D6945" w:rsidR="00834AEA" w:rsidRDefault="004F4DC8">
      <w:pPr>
        <w:autoSpaceDE w:val="0"/>
        <w:autoSpaceDN w:val="0"/>
        <w:adjustRightInd w:val="0"/>
        <w:spacing w:line="260" w:lineRule="exact"/>
        <w:rPr>
          <w:sz w:val="22"/>
          <w:szCs w:val="22"/>
        </w:rPr>
      </w:pPr>
      <w:r>
        <w:rPr>
          <w:sz w:val="22"/>
          <w:szCs w:val="22"/>
        </w:rPr>
        <w:t>Élelmiszerrel való egyidejű bevétel késleltetett, de teljes felszívódást eredményez, arra utalva, hogy az étel befolyásolja a felszívódás sebességét, de nem a felszívódás mértékét. Az acetilszalicilsav teljes plazma expozíció és thromobcytaaggregáció</w:t>
      </w:r>
      <w:r w:rsidR="00BF0B33">
        <w:rPr>
          <w:sz w:val="22"/>
          <w:szCs w:val="22"/>
        </w:rPr>
        <w:t>-</w:t>
      </w:r>
      <w:r>
        <w:rPr>
          <w:sz w:val="22"/>
          <w:szCs w:val="22"/>
        </w:rPr>
        <w:t>gátló hatás közötti mechanisztikus kapcsolat miatt, az Aspirin Protect gyomornedv-ellenálló tabletta késleltetett felszívódása nem releváns a megfelelő vérlemezke aggregáció gátlás biztosítása szempontjából tartós alacsony dózisú acetilszalicilsav kezelésben. Minden esetre, annak érdekében, hogy biztosítani lehessen a gyógyszerforma előnyös gyomornedv-ellenálló tulajdonságát, az Aspirin Protect gyomornedv-ellenálló tablettákat lehetőleg (30 vagy több, mint 30 perccel) étkezés előtt kell bevenni, bőséges folyadékkal (lásd 4.2 pont).</w:t>
      </w:r>
    </w:p>
    <w:p w14:paraId="75E02382" w14:textId="77777777" w:rsidR="00834AEA" w:rsidRDefault="00834AEA">
      <w:pPr>
        <w:autoSpaceDE w:val="0"/>
        <w:autoSpaceDN w:val="0"/>
        <w:adjustRightInd w:val="0"/>
        <w:spacing w:line="260" w:lineRule="exact"/>
        <w:rPr>
          <w:sz w:val="22"/>
          <w:szCs w:val="22"/>
        </w:rPr>
      </w:pPr>
    </w:p>
    <w:p w14:paraId="32BF2252" w14:textId="77777777" w:rsidR="00EF66CD" w:rsidRPr="0041344A" w:rsidRDefault="00EF66CD">
      <w:pPr>
        <w:autoSpaceDE w:val="0"/>
        <w:autoSpaceDN w:val="0"/>
        <w:adjustRightInd w:val="0"/>
        <w:spacing w:line="260" w:lineRule="exact"/>
        <w:rPr>
          <w:sz w:val="22"/>
          <w:szCs w:val="22"/>
          <w:u w:val="single"/>
        </w:rPr>
      </w:pPr>
      <w:r w:rsidRPr="0041344A">
        <w:rPr>
          <w:sz w:val="22"/>
          <w:szCs w:val="22"/>
          <w:u w:val="single"/>
        </w:rPr>
        <w:t>Eloszlás</w:t>
      </w:r>
    </w:p>
    <w:p w14:paraId="69947370" w14:textId="77777777" w:rsidR="00B5740E" w:rsidRPr="0041344A" w:rsidRDefault="00B5740E">
      <w:pPr>
        <w:autoSpaceDE w:val="0"/>
        <w:autoSpaceDN w:val="0"/>
        <w:adjustRightInd w:val="0"/>
        <w:spacing w:line="260" w:lineRule="exact"/>
        <w:rPr>
          <w:sz w:val="22"/>
          <w:szCs w:val="22"/>
        </w:rPr>
      </w:pPr>
      <w:r w:rsidRPr="0041344A">
        <w:rPr>
          <w:sz w:val="22"/>
          <w:szCs w:val="22"/>
        </w:rPr>
        <w:t>Plazmafehérjéhez való kötődése koncentrációfüggő, 66</w:t>
      </w:r>
      <w:r w:rsidR="00540AED" w:rsidRPr="0041344A">
        <w:rPr>
          <w:sz w:val="22"/>
          <w:szCs w:val="22"/>
        </w:rPr>
        <w:noBreakHyphen/>
      </w:r>
      <w:r w:rsidRPr="0041344A">
        <w:rPr>
          <w:sz w:val="22"/>
          <w:szCs w:val="22"/>
        </w:rPr>
        <w:t>98% (szalicilsav).</w:t>
      </w:r>
    </w:p>
    <w:p w14:paraId="7F1D6CBF" w14:textId="77777777" w:rsidR="00B5740E" w:rsidRPr="0041344A" w:rsidRDefault="00B5740E">
      <w:pPr>
        <w:autoSpaceDE w:val="0"/>
        <w:autoSpaceDN w:val="0"/>
        <w:adjustRightInd w:val="0"/>
        <w:spacing w:line="260" w:lineRule="exact"/>
        <w:rPr>
          <w:sz w:val="22"/>
          <w:szCs w:val="22"/>
        </w:rPr>
      </w:pPr>
      <w:r w:rsidRPr="0041344A">
        <w:rPr>
          <w:sz w:val="22"/>
          <w:szCs w:val="22"/>
        </w:rPr>
        <w:t>Magas dózisú adagolást követően az acetilszalicilsav kimutatható a cerebr</w:t>
      </w:r>
      <w:r w:rsidR="00251D4A">
        <w:rPr>
          <w:sz w:val="22"/>
          <w:szCs w:val="22"/>
        </w:rPr>
        <w:t>a</w:t>
      </w:r>
      <w:r w:rsidRPr="0041344A">
        <w:rPr>
          <w:sz w:val="22"/>
          <w:szCs w:val="22"/>
        </w:rPr>
        <w:t>lis, spin</w:t>
      </w:r>
      <w:r w:rsidR="00251D4A">
        <w:rPr>
          <w:sz w:val="22"/>
          <w:szCs w:val="22"/>
        </w:rPr>
        <w:t>a</w:t>
      </w:r>
      <w:r w:rsidRPr="0041344A">
        <w:rPr>
          <w:sz w:val="22"/>
          <w:szCs w:val="22"/>
        </w:rPr>
        <w:t>lis és synovialis folyadékban. A szalicilsav áthatol a placentán és kimutatható az anyatejben</w:t>
      </w:r>
      <w:r w:rsidR="0072095E">
        <w:rPr>
          <w:sz w:val="22"/>
          <w:szCs w:val="22"/>
        </w:rPr>
        <w:t xml:space="preserve"> (lásd 4.6 pont)</w:t>
      </w:r>
      <w:r w:rsidRPr="0041344A">
        <w:rPr>
          <w:sz w:val="22"/>
          <w:szCs w:val="22"/>
        </w:rPr>
        <w:t>.</w:t>
      </w:r>
    </w:p>
    <w:p w14:paraId="26E1CC28" w14:textId="77777777" w:rsidR="00B5740E" w:rsidRPr="0041344A" w:rsidRDefault="00B5740E">
      <w:pPr>
        <w:autoSpaceDE w:val="0"/>
        <w:autoSpaceDN w:val="0"/>
        <w:adjustRightInd w:val="0"/>
        <w:spacing w:line="260" w:lineRule="exact"/>
        <w:rPr>
          <w:sz w:val="22"/>
          <w:szCs w:val="22"/>
        </w:rPr>
      </w:pPr>
    </w:p>
    <w:p w14:paraId="3F61DC3E" w14:textId="77777777" w:rsidR="00EF66CD" w:rsidRPr="0041344A" w:rsidRDefault="00EF66CD">
      <w:pPr>
        <w:keepNext/>
        <w:autoSpaceDE w:val="0"/>
        <w:autoSpaceDN w:val="0"/>
        <w:adjustRightInd w:val="0"/>
        <w:spacing w:line="260" w:lineRule="exact"/>
        <w:rPr>
          <w:sz w:val="22"/>
          <w:szCs w:val="22"/>
          <w:u w:val="single"/>
        </w:rPr>
      </w:pPr>
      <w:r w:rsidRPr="0041344A">
        <w:rPr>
          <w:sz w:val="22"/>
          <w:szCs w:val="22"/>
          <w:u w:val="single"/>
        </w:rPr>
        <w:t>Biotranszformáció</w:t>
      </w:r>
    </w:p>
    <w:p w14:paraId="284B1BD4" w14:textId="77777777" w:rsidR="00B5740E" w:rsidRPr="0041344A" w:rsidRDefault="00B5740E">
      <w:pPr>
        <w:autoSpaceDE w:val="0"/>
        <w:autoSpaceDN w:val="0"/>
        <w:adjustRightInd w:val="0"/>
        <w:spacing w:line="260" w:lineRule="exact"/>
        <w:rPr>
          <w:sz w:val="22"/>
          <w:szCs w:val="22"/>
        </w:rPr>
      </w:pPr>
      <w:r w:rsidRPr="0041344A">
        <w:rPr>
          <w:sz w:val="22"/>
          <w:szCs w:val="22"/>
        </w:rPr>
        <w:t>Az acetilszalicilsav a felszívódás alatt és után fő metabolitjává, szalicilsavvá alakul át. Az acetilszalicilsav acetil</w:t>
      </w:r>
      <w:r w:rsidR="00801F99">
        <w:rPr>
          <w:sz w:val="22"/>
          <w:szCs w:val="22"/>
        </w:rPr>
        <w:t>-</w:t>
      </w:r>
      <w:r w:rsidRPr="0041344A">
        <w:rPr>
          <w:sz w:val="22"/>
          <w:szCs w:val="22"/>
        </w:rPr>
        <w:t>csoportja már a gastrointestinalis traktus nyálkahártyáján való átjutás közben hidrolitikusan bomlani kezd, de a folyamat túlnyomórészt a májban zajlik.</w:t>
      </w:r>
    </w:p>
    <w:p w14:paraId="64775DAB" w14:textId="77777777" w:rsidR="00B5740E" w:rsidRPr="0041344A" w:rsidRDefault="00B5740E">
      <w:pPr>
        <w:autoSpaceDE w:val="0"/>
        <w:autoSpaceDN w:val="0"/>
        <w:adjustRightInd w:val="0"/>
        <w:spacing w:line="260" w:lineRule="exact"/>
        <w:rPr>
          <w:sz w:val="22"/>
          <w:szCs w:val="22"/>
        </w:rPr>
      </w:pPr>
    </w:p>
    <w:p w14:paraId="5251582A" w14:textId="100CBAB0" w:rsidR="00EF66CD" w:rsidRDefault="00834AEA">
      <w:pPr>
        <w:autoSpaceDE w:val="0"/>
        <w:autoSpaceDN w:val="0"/>
        <w:adjustRightInd w:val="0"/>
        <w:spacing w:line="260" w:lineRule="exact"/>
        <w:rPr>
          <w:sz w:val="22"/>
          <w:szCs w:val="22"/>
        </w:rPr>
      </w:pPr>
      <w:r>
        <w:rPr>
          <w:sz w:val="22"/>
          <w:szCs w:val="22"/>
        </w:rPr>
        <w:t>A fő metabolit, a szalicilsav, túlnyomórészt a májban lévő metabolizmus során eliminálódik.</w:t>
      </w:r>
      <w:r w:rsidRPr="0041344A">
        <w:rPr>
          <w:sz w:val="22"/>
          <w:szCs w:val="22"/>
        </w:rPr>
        <w:t xml:space="preserve"> </w:t>
      </w:r>
      <w:r w:rsidR="00B5740E" w:rsidRPr="0041344A">
        <w:rPr>
          <w:sz w:val="22"/>
          <w:szCs w:val="22"/>
        </w:rPr>
        <w:t>A fő metabolitok a szalicilsav glicin konjugát</w:t>
      </w:r>
      <w:r w:rsidR="00DD320C">
        <w:rPr>
          <w:sz w:val="22"/>
          <w:szCs w:val="22"/>
        </w:rPr>
        <w:t>uma</w:t>
      </w:r>
      <w:r w:rsidR="00B5740E" w:rsidRPr="0041344A">
        <w:rPr>
          <w:sz w:val="22"/>
          <w:szCs w:val="22"/>
        </w:rPr>
        <w:t>, a szalicilsav éteres és észteres glukoronidjai</w:t>
      </w:r>
      <w:r w:rsidR="00392B27" w:rsidRPr="0041344A">
        <w:rPr>
          <w:sz w:val="22"/>
          <w:szCs w:val="22"/>
        </w:rPr>
        <w:t xml:space="preserve"> és</w:t>
      </w:r>
      <w:r w:rsidR="00B5740E" w:rsidRPr="0041344A">
        <w:rPr>
          <w:sz w:val="22"/>
          <w:szCs w:val="22"/>
        </w:rPr>
        <w:t xml:space="preserve"> a genti</w:t>
      </w:r>
      <w:r w:rsidR="00392B27" w:rsidRPr="0041344A">
        <w:rPr>
          <w:sz w:val="22"/>
          <w:szCs w:val="22"/>
        </w:rPr>
        <w:t>z</w:t>
      </w:r>
      <w:r w:rsidR="00B5740E" w:rsidRPr="0041344A">
        <w:rPr>
          <w:sz w:val="22"/>
          <w:szCs w:val="22"/>
        </w:rPr>
        <w:t xml:space="preserve">insav és </w:t>
      </w:r>
      <w:r w:rsidR="00BF0707" w:rsidRPr="0041344A">
        <w:rPr>
          <w:sz w:val="22"/>
          <w:szCs w:val="22"/>
        </w:rPr>
        <w:t xml:space="preserve">annak </w:t>
      </w:r>
      <w:r w:rsidR="00B5740E" w:rsidRPr="0041344A">
        <w:rPr>
          <w:sz w:val="22"/>
          <w:szCs w:val="22"/>
        </w:rPr>
        <w:t>glicin konjugát</w:t>
      </w:r>
      <w:r w:rsidR="00DD320C">
        <w:rPr>
          <w:sz w:val="22"/>
          <w:szCs w:val="22"/>
        </w:rPr>
        <w:t>uma</w:t>
      </w:r>
      <w:r w:rsidR="00B5740E" w:rsidRPr="0041344A">
        <w:rPr>
          <w:sz w:val="22"/>
          <w:szCs w:val="22"/>
        </w:rPr>
        <w:t>.</w:t>
      </w:r>
    </w:p>
    <w:p w14:paraId="53629D3F" w14:textId="77777777" w:rsidR="00BF0B33" w:rsidRPr="0041344A" w:rsidRDefault="00BF0B33">
      <w:pPr>
        <w:autoSpaceDE w:val="0"/>
        <w:autoSpaceDN w:val="0"/>
        <w:adjustRightInd w:val="0"/>
        <w:spacing w:line="260" w:lineRule="exact"/>
        <w:rPr>
          <w:sz w:val="22"/>
          <w:szCs w:val="22"/>
        </w:rPr>
      </w:pPr>
    </w:p>
    <w:p w14:paraId="15B02471" w14:textId="77777777" w:rsidR="00EF66CD" w:rsidRPr="0041344A" w:rsidRDefault="00EF66CD">
      <w:pPr>
        <w:keepNext/>
        <w:autoSpaceDE w:val="0"/>
        <w:autoSpaceDN w:val="0"/>
        <w:adjustRightInd w:val="0"/>
        <w:spacing w:line="260" w:lineRule="exact"/>
        <w:rPr>
          <w:sz w:val="22"/>
          <w:szCs w:val="22"/>
          <w:u w:val="single"/>
        </w:rPr>
      </w:pPr>
      <w:r w:rsidRPr="0041344A">
        <w:rPr>
          <w:sz w:val="22"/>
          <w:szCs w:val="22"/>
          <w:u w:val="single"/>
        </w:rPr>
        <w:t>Elimináció</w:t>
      </w:r>
    </w:p>
    <w:p w14:paraId="2172CD15" w14:textId="77777777" w:rsidR="00B5740E" w:rsidRPr="0041344A" w:rsidRDefault="00B5740E">
      <w:pPr>
        <w:autoSpaceDE w:val="0"/>
        <w:autoSpaceDN w:val="0"/>
        <w:adjustRightInd w:val="0"/>
        <w:spacing w:line="260" w:lineRule="exact"/>
        <w:rPr>
          <w:sz w:val="22"/>
          <w:szCs w:val="22"/>
        </w:rPr>
      </w:pPr>
      <w:r w:rsidRPr="0041344A">
        <w:rPr>
          <w:sz w:val="22"/>
          <w:szCs w:val="22"/>
        </w:rPr>
        <w:t>Az eliminációs felezési idő alacsony dózis esetén 2</w:t>
      </w:r>
      <w:r w:rsidR="00540AED" w:rsidRPr="0041344A">
        <w:rPr>
          <w:sz w:val="22"/>
          <w:szCs w:val="22"/>
        </w:rPr>
        <w:noBreakHyphen/>
        <w:t>3 </w:t>
      </w:r>
      <w:r w:rsidRPr="0041344A">
        <w:rPr>
          <w:sz w:val="22"/>
          <w:szCs w:val="22"/>
        </w:rPr>
        <w:t>óra között változhat, a szokásos fájdalomcsillapító dózis esetében ez 2</w:t>
      </w:r>
      <w:r w:rsidR="00540AED" w:rsidRPr="0041344A">
        <w:rPr>
          <w:sz w:val="22"/>
          <w:szCs w:val="22"/>
        </w:rPr>
        <w:noBreakHyphen/>
        <w:t>12 </w:t>
      </w:r>
      <w:r w:rsidRPr="0041344A">
        <w:rPr>
          <w:sz w:val="22"/>
          <w:szCs w:val="22"/>
        </w:rPr>
        <w:t>óra.</w:t>
      </w:r>
    </w:p>
    <w:p w14:paraId="4C3263CA" w14:textId="77777777" w:rsidR="00834AEA" w:rsidRPr="0041344A" w:rsidRDefault="00B5740E">
      <w:pPr>
        <w:autoSpaceDE w:val="0"/>
        <w:autoSpaceDN w:val="0"/>
        <w:adjustRightInd w:val="0"/>
        <w:spacing w:line="260" w:lineRule="exact"/>
        <w:rPr>
          <w:sz w:val="22"/>
          <w:szCs w:val="22"/>
        </w:rPr>
      </w:pPr>
      <w:r w:rsidRPr="0041344A">
        <w:rPr>
          <w:sz w:val="22"/>
          <w:szCs w:val="22"/>
        </w:rPr>
        <w:t>A szalicilsav és metabolitjai túlnyomórészt a vesén keresztül választódnak ki.</w:t>
      </w:r>
      <w:r w:rsidR="00834AEA" w:rsidRPr="00834AEA">
        <w:rPr>
          <w:sz w:val="22"/>
          <w:szCs w:val="22"/>
        </w:rPr>
        <w:t xml:space="preserve"> </w:t>
      </w:r>
      <w:r w:rsidR="00834AEA">
        <w:rPr>
          <w:sz w:val="22"/>
          <w:szCs w:val="22"/>
        </w:rPr>
        <w:t>Az acetilszalicilsav elérhető farmakokinetikai adatai nem mutatnak a dózis-proporcionalitásban klinikailag jelentős eltérést 100 mg</w:t>
      </w:r>
      <w:r w:rsidR="00834AEA">
        <w:rPr>
          <w:sz w:val="22"/>
          <w:szCs w:val="22"/>
        </w:rPr>
        <w:noBreakHyphen/>
        <w:t>tól 500 mg</w:t>
      </w:r>
      <w:r w:rsidR="00834AEA">
        <w:rPr>
          <w:sz w:val="22"/>
          <w:szCs w:val="22"/>
        </w:rPr>
        <w:noBreakHyphen/>
        <w:t>ig.</w:t>
      </w:r>
    </w:p>
    <w:p w14:paraId="42039145" w14:textId="77777777" w:rsidR="00B5740E" w:rsidRPr="0041344A" w:rsidRDefault="00B5740E">
      <w:pPr>
        <w:autoSpaceDE w:val="0"/>
        <w:autoSpaceDN w:val="0"/>
        <w:adjustRightInd w:val="0"/>
        <w:spacing w:line="260" w:lineRule="exact"/>
        <w:rPr>
          <w:sz w:val="22"/>
          <w:szCs w:val="22"/>
        </w:rPr>
      </w:pPr>
    </w:p>
    <w:p w14:paraId="1DE8DDFC" w14:textId="77777777" w:rsidR="00B5740E" w:rsidRPr="0041344A" w:rsidRDefault="00B5740E" w:rsidP="004F578B">
      <w:pPr>
        <w:keepNext/>
        <w:autoSpaceDE w:val="0"/>
        <w:autoSpaceDN w:val="0"/>
        <w:adjustRightInd w:val="0"/>
        <w:spacing w:line="260" w:lineRule="exact"/>
        <w:rPr>
          <w:b/>
          <w:sz w:val="22"/>
          <w:szCs w:val="22"/>
        </w:rPr>
      </w:pPr>
      <w:r w:rsidRPr="0041344A">
        <w:rPr>
          <w:b/>
          <w:sz w:val="22"/>
          <w:szCs w:val="22"/>
        </w:rPr>
        <w:t>5.3</w:t>
      </w:r>
      <w:r w:rsidRPr="0041344A">
        <w:rPr>
          <w:b/>
          <w:sz w:val="22"/>
          <w:szCs w:val="22"/>
        </w:rPr>
        <w:tab/>
        <w:t>A preklinikai biztonságossági vizsgálatok eredményei</w:t>
      </w:r>
    </w:p>
    <w:p w14:paraId="0998BED4" w14:textId="77777777" w:rsidR="00B5740E" w:rsidRPr="0041344A" w:rsidRDefault="00B5740E" w:rsidP="00027DA8">
      <w:pPr>
        <w:keepNext/>
        <w:autoSpaceDE w:val="0"/>
        <w:autoSpaceDN w:val="0"/>
        <w:adjustRightInd w:val="0"/>
        <w:spacing w:line="260" w:lineRule="exact"/>
        <w:rPr>
          <w:sz w:val="22"/>
          <w:szCs w:val="22"/>
        </w:rPr>
      </w:pPr>
    </w:p>
    <w:p w14:paraId="43DD79EC" w14:textId="77777777" w:rsidR="00B5740E" w:rsidRPr="0041344A" w:rsidRDefault="00B5740E">
      <w:pPr>
        <w:autoSpaceDE w:val="0"/>
        <w:autoSpaceDN w:val="0"/>
        <w:adjustRightInd w:val="0"/>
        <w:spacing w:line="260" w:lineRule="exact"/>
        <w:rPr>
          <w:sz w:val="22"/>
          <w:szCs w:val="22"/>
        </w:rPr>
      </w:pPr>
      <w:r w:rsidRPr="0041344A">
        <w:rPr>
          <w:sz w:val="22"/>
          <w:szCs w:val="22"/>
        </w:rPr>
        <w:t>Állatkísérletekben a szalicilátok nagy dózisú adagolása során vesekárosodást észleltek.</w:t>
      </w:r>
    </w:p>
    <w:p w14:paraId="229B2156" w14:textId="77777777" w:rsidR="00B5740E" w:rsidRPr="0041344A" w:rsidRDefault="00B5740E">
      <w:pPr>
        <w:autoSpaceDE w:val="0"/>
        <w:autoSpaceDN w:val="0"/>
        <w:adjustRightInd w:val="0"/>
        <w:spacing w:line="260" w:lineRule="exact"/>
        <w:rPr>
          <w:sz w:val="22"/>
          <w:szCs w:val="22"/>
        </w:rPr>
      </w:pPr>
      <w:r w:rsidRPr="0041344A">
        <w:rPr>
          <w:sz w:val="22"/>
          <w:szCs w:val="22"/>
        </w:rPr>
        <w:t>Az acetilszalicilsav mutagenitását és karcinogenitását széles körben vizsgálták, és mutagén vagy karcinogén hatásra utaló bizonyítékot nem találtak.</w:t>
      </w:r>
    </w:p>
    <w:p w14:paraId="345AA879" w14:textId="77777777" w:rsidR="00B5740E" w:rsidRPr="0041344A" w:rsidRDefault="00B5740E">
      <w:pPr>
        <w:autoSpaceDE w:val="0"/>
        <w:autoSpaceDN w:val="0"/>
        <w:adjustRightInd w:val="0"/>
        <w:spacing w:line="260" w:lineRule="exact"/>
        <w:rPr>
          <w:sz w:val="22"/>
          <w:szCs w:val="22"/>
        </w:rPr>
      </w:pPr>
      <w:r w:rsidRPr="0041344A">
        <w:rPr>
          <w:sz w:val="22"/>
          <w:szCs w:val="22"/>
        </w:rPr>
        <w:t>Több állatfaj esetében is megfigyelték a szalicilátok teratogén hatását: implantációs zavarok, embr</w:t>
      </w:r>
      <w:r w:rsidR="00DD320C">
        <w:rPr>
          <w:sz w:val="22"/>
          <w:szCs w:val="22"/>
        </w:rPr>
        <w:t>y</w:t>
      </w:r>
      <w:r w:rsidRPr="0041344A">
        <w:rPr>
          <w:sz w:val="22"/>
          <w:szCs w:val="22"/>
        </w:rPr>
        <w:t>otoxi</w:t>
      </w:r>
      <w:r w:rsidR="00DD320C">
        <w:rPr>
          <w:sz w:val="22"/>
          <w:szCs w:val="22"/>
        </w:rPr>
        <w:t>c</w:t>
      </w:r>
      <w:r w:rsidRPr="0041344A">
        <w:rPr>
          <w:sz w:val="22"/>
          <w:szCs w:val="22"/>
        </w:rPr>
        <w:t>us és foetotoxi</w:t>
      </w:r>
      <w:r w:rsidR="00DD320C">
        <w:rPr>
          <w:sz w:val="22"/>
          <w:szCs w:val="22"/>
        </w:rPr>
        <w:t>c</w:t>
      </w:r>
      <w:r w:rsidRPr="0041344A">
        <w:rPr>
          <w:sz w:val="22"/>
          <w:szCs w:val="22"/>
        </w:rPr>
        <w:t>us hatások, prenat</w:t>
      </w:r>
      <w:r w:rsidR="00C92184">
        <w:rPr>
          <w:sz w:val="22"/>
          <w:szCs w:val="22"/>
        </w:rPr>
        <w:t>a</w:t>
      </w:r>
      <w:r w:rsidRPr="0041344A">
        <w:rPr>
          <w:sz w:val="22"/>
          <w:szCs w:val="22"/>
        </w:rPr>
        <w:t>lis gyógyszerterápia esetén az utód tanulási képességének csökkenése.</w:t>
      </w:r>
    </w:p>
    <w:p w14:paraId="14FE07B2" w14:textId="77777777" w:rsidR="00B5740E" w:rsidRPr="0041344A" w:rsidRDefault="00B5740E">
      <w:pPr>
        <w:autoSpaceDE w:val="0"/>
        <w:autoSpaceDN w:val="0"/>
        <w:adjustRightInd w:val="0"/>
        <w:spacing w:line="260" w:lineRule="exact"/>
        <w:rPr>
          <w:sz w:val="22"/>
          <w:szCs w:val="22"/>
        </w:rPr>
      </w:pPr>
    </w:p>
    <w:p w14:paraId="7079F40E" w14:textId="77777777" w:rsidR="00B5740E" w:rsidRPr="0041344A" w:rsidRDefault="00B5740E">
      <w:pPr>
        <w:autoSpaceDE w:val="0"/>
        <w:autoSpaceDN w:val="0"/>
        <w:adjustRightInd w:val="0"/>
        <w:spacing w:line="260" w:lineRule="exact"/>
        <w:rPr>
          <w:sz w:val="22"/>
          <w:szCs w:val="22"/>
        </w:rPr>
      </w:pPr>
    </w:p>
    <w:p w14:paraId="1194A65D" w14:textId="77777777" w:rsidR="00B5740E" w:rsidRPr="0041344A" w:rsidRDefault="00B5740E">
      <w:pPr>
        <w:keepNext/>
        <w:autoSpaceDE w:val="0"/>
        <w:autoSpaceDN w:val="0"/>
        <w:adjustRightInd w:val="0"/>
        <w:spacing w:line="260" w:lineRule="exact"/>
        <w:rPr>
          <w:b/>
          <w:sz w:val="22"/>
          <w:szCs w:val="22"/>
        </w:rPr>
      </w:pPr>
      <w:r w:rsidRPr="0041344A">
        <w:rPr>
          <w:b/>
          <w:sz w:val="22"/>
          <w:szCs w:val="22"/>
        </w:rPr>
        <w:t>6.</w:t>
      </w:r>
      <w:r w:rsidRPr="0041344A">
        <w:rPr>
          <w:b/>
          <w:sz w:val="22"/>
          <w:szCs w:val="22"/>
        </w:rPr>
        <w:tab/>
        <w:t>GYÓGYSZERÉSZETI JELLEMZŐK</w:t>
      </w:r>
    </w:p>
    <w:p w14:paraId="0EBEF935" w14:textId="77777777" w:rsidR="00B5740E" w:rsidRPr="0041344A" w:rsidRDefault="00B5740E">
      <w:pPr>
        <w:keepNext/>
        <w:autoSpaceDE w:val="0"/>
        <w:autoSpaceDN w:val="0"/>
        <w:adjustRightInd w:val="0"/>
        <w:spacing w:line="260" w:lineRule="exact"/>
        <w:rPr>
          <w:b/>
          <w:sz w:val="22"/>
          <w:szCs w:val="22"/>
        </w:rPr>
      </w:pPr>
    </w:p>
    <w:p w14:paraId="4F6B1B4D" w14:textId="77777777" w:rsidR="00B5740E" w:rsidRPr="0041344A" w:rsidRDefault="00B5740E">
      <w:pPr>
        <w:keepNext/>
        <w:autoSpaceDE w:val="0"/>
        <w:autoSpaceDN w:val="0"/>
        <w:adjustRightInd w:val="0"/>
        <w:spacing w:line="260" w:lineRule="exact"/>
        <w:rPr>
          <w:sz w:val="22"/>
          <w:szCs w:val="22"/>
        </w:rPr>
      </w:pPr>
      <w:r w:rsidRPr="0041344A">
        <w:rPr>
          <w:b/>
          <w:sz w:val="22"/>
          <w:szCs w:val="22"/>
        </w:rPr>
        <w:t>6.1</w:t>
      </w:r>
      <w:r w:rsidRPr="0041344A">
        <w:rPr>
          <w:b/>
          <w:sz w:val="22"/>
          <w:szCs w:val="22"/>
        </w:rPr>
        <w:tab/>
        <w:t>Segédanyagok felsorolása</w:t>
      </w:r>
    </w:p>
    <w:p w14:paraId="5B0349E3" w14:textId="77777777" w:rsidR="00B5740E" w:rsidRPr="0041344A" w:rsidRDefault="00B5740E">
      <w:pPr>
        <w:keepNext/>
        <w:autoSpaceDE w:val="0"/>
        <w:autoSpaceDN w:val="0"/>
        <w:adjustRightInd w:val="0"/>
        <w:spacing w:line="260" w:lineRule="exact"/>
        <w:rPr>
          <w:sz w:val="22"/>
          <w:szCs w:val="22"/>
        </w:rPr>
      </w:pPr>
    </w:p>
    <w:p w14:paraId="28367F67" w14:textId="77777777" w:rsidR="00C92184" w:rsidRDefault="00B5740E">
      <w:pPr>
        <w:autoSpaceDE w:val="0"/>
        <w:autoSpaceDN w:val="0"/>
        <w:adjustRightInd w:val="0"/>
        <w:spacing w:line="260" w:lineRule="exact"/>
        <w:rPr>
          <w:sz w:val="22"/>
          <w:szCs w:val="22"/>
        </w:rPr>
      </w:pPr>
      <w:r w:rsidRPr="0041344A">
        <w:rPr>
          <w:sz w:val="22"/>
          <w:szCs w:val="22"/>
        </w:rPr>
        <w:t>Cellulózpor,</w:t>
      </w:r>
    </w:p>
    <w:p w14:paraId="4DC26883" w14:textId="77777777" w:rsidR="00C92184" w:rsidRDefault="00C92184">
      <w:pPr>
        <w:autoSpaceDE w:val="0"/>
        <w:autoSpaceDN w:val="0"/>
        <w:adjustRightInd w:val="0"/>
        <w:spacing w:line="260" w:lineRule="exact"/>
        <w:rPr>
          <w:sz w:val="22"/>
          <w:szCs w:val="22"/>
        </w:rPr>
      </w:pPr>
      <w:r>
        <w:rPr>
          <w:sz w:val="22"/>
          <w:szCs w:val="22"/>
        </w:rPr>
        <w:t>K</w:t>
      </w:r>
      <w:r w:rsidR="00B5740E" w:rsidRPr="0041344A">
        <w:rPr>
          <w:sz w:val="22"/>
          <w:szCs w:val="22"/>
        </w:rPr>
        <w:t>ukoricakeményítő,</w:t>
      </w:r>
    </w:p>
    <w:p w14:paraId="3630381E" w14:textId="77777777" w:rsidR="00C92184" w:rsidRDefault="00C92184">
      <w:pPr>
        <w:autoSpaceDE w:val="0"/>
        <w:autoSpaceDN w:val="0"/>
        <w:adjustRightInd w:val="0"/>
        <w:spacing w:line="260" w:lineRule="exact"/>
        <w:rPr>
          <w:sz w:val="22"/>
          <w:szCs w:val="22"/>
        </w:rPr>
      </w:pPr>
      <w:r>
        <w:rPr>
          <w:sz w:val="22"/>
          <w:szCs w:val="22"/>
        </w:rPr>
        <w:t>M</w:t>
      </w:r>
      <w:r w:rsidR="00B5740E" w:rsidRPr="0041344A">
        <w:rPr>
          <w:sz w:val="22"/>
          <w:szCs w:val="22"/>
        </w:rPr>
        <w:t>etakrilsav</w:t>
      </w:r>
      <w:r>
        <w:rPr>
          <w:sz w:val="22"/>
          <w:szCs w:val="22"/>
        </w:rPr>
        <w:noBreakHyphen/>
      </w:r>
      <w:r w:rsidR="00B5740E" w:rsidRPr="0041344A">
        <w:rPr>
          <w:sz w:val="22"/>
          <w:szCs w:val="22"/>
        </w:rPr>
        <w:t>etil</w:t>
      </w:r>
      <w:r>
        <w:rPr>
          <w:sz w:val="22"/>
          <w:szCs w:val="22"/>
        </w:rPr>
        <w:noBreakHyphen/>
      </w:r>
      <w:r w:rsidR="00B5740E" w:rsidRPr="0041344A">
        <w:rPr>
          <w:sz w:val="22"/>
          <w:szCs w:val="22"/>
        </w:rPr>
        <w:t>akrilát</w:t>
      </w:r>
      <w:r>
        <w:rPr>
          <w:sz w:val="22"/>
          <w:szCs w:val="22"/>
        </w:rPr>
        <w:noBreakHyphen/>
      </w:r>
      <w:r w:rsidR="00B5740E" w:rsidRPr="0041344A">
        <w:rPr>
          <w:sz w:val="22"/>
          <w:szCs w:val="22"/>
        </w:rPr>
        <w:t>kopolimer</w:t>
      </w:r>
      <w:r w:rsidR="00801F99">
        <w:rPr>
          <w:sz w:val="22"/>
          <w:szCs w:val="22"/>
        </w:rPr>
        <w:t> </w:t>
      </w:r>
      <w:r w:rsidR="00B5740E" w:rsidRPr="0041344A">
        <w:rPr>
          <w:sz w:val="22"/>
          <w:szCs w:val="22"/>
        </w:rPr>
        <w:t>(1:1)</w:t>
      </w:r>
      <w:r w:rsidR="00801F99">
        <w:rPr>
          <w:sz w:val="22"/>
          <w:szCs w:val="22"/>
        </w:rPr>
        <w:t> </w:t>
      </w:r>
      <w:r w:rsidR="00B5740E" w:rsidRPr="0041344A">
        <w:rPr>
          <w:sz w:val="22"/>
          <w:szCs w:val="22"/>
        </w:rPr>
        <w:t>30%</w:t>
      </w:r>
      <w:r w:rsidR="00801F99">
        <w:rPr>
          <w:sz w:val="22"/>
          <w:szCs w:val="22"/>
        </w:rPr>
        <w:noBreakHyphen/>
      </w:r>
      <w:r w:rsidR="00B5740E" w:rsidRPr="0041344A">
        <w:rPr>
          <w:sz w:val="22"/>
          <w:szCs w:val="22"/>
        </w:rPr>
        <w:t>os diszperzió,</w:t>
      </w:r>
    </w:p>
    <w:p w14:paraId="72E59828" w14:textId="77777777" w:rsidR="00C92184" w:rsidRDefault="00C92184">
      <w:pPr>
        <w:autoSpaceDE w:val="0"/>
        <w:autoSpaceDN w:val="0"/>
        <w:adjustRightInd w:val="0"/>
        <w:spacing w:line="260" w:lineRule="exact"/>
        <w:rPr>
          <w:sz w:val="22"/>
          <w:szCs w:val="22"/>
        </w:rPr>
      </w:pPr>
      <w:r>
        <w:rPr>
          <w:sz w:val="22"/>
          <w:szCs w:val="22"/>
        </w:rPr>
        <w:t>N</w:t>
      </w:r>
      <w:r w:rsidR="00B5740E" w:rsidRPr="0041344A">
        <w:rPr>
          <w:sz w:val="22"/>
          <w:szCs w:val="22"/>
        </w:rPr>
        <w:t>átrium</w:t>
      </w:r>
      <w:r w:rsidR="00B5740E" w:rsidRPr="0041344A">
        <w:rPr>
          <w:sz w:val="22"/>
          <w:szCs w:val="22"/>
        </w:rPr>
        <w:noBreakHyphen/>
        <w:t>lauril</w:t>
      </w:r>
      <w:r>
        <w:rPr>
          <w:sz w:val="22"/>
          <w:szCs w:val="22"/>
        </w:rPr>
        <w:noBreakHyphen/>
      </w:r>
      <w:r w:rsidR="00B5740E" w:rsidRPr="0041344A">
        <w:rPr>
          <w:sz w:val="22"/>
          <w:szCs w:val="22"/>
        </w:rPr>
        <w:t>szulfát,</w:t>
      </w:r>
    </w:p>
    <w:p w14:paraId="6D0B3EC0" w14:textId="77777777" w:rsidR="00C92184" w:rsidRDefault="00C92184">
      <w:pPr>
        <w:autoSpaceDE w:val="0"/>
        <w:autoSpaceDN w:val="0"/>
        <w:adjustRightInd w:val="0"/>
        <w:spacing w:line="260" w:lineRule="exact"/>
        <w:rPr>
          <w:sz w:val="22"/>
          <w:szCs w:val="22"/>
        </w:rPr>
      </w:pPr>
      <w:r>
        <w:rPr>
          <w:sz w:val="22"/>
          <w:szCs w:val="22"/>
        </w:rPr>
        <w:t>P</w:t>
      </w:r>
      <w:r w:rsidR="00B5740E" w:rsidRPr="0041344A">
        <w:rPr>
          <w:sz w:val="22"/>
          <w:szCs w:val="22"/>
        </w:rPr>
        <w:t>oliszorbát</w:t>
      </w:r>
      <w:r>
        <w:rPr>
          <w:sz w:val="22"/>
          <w:szCs w:val="22"/>
        </w:rPr>
        <w:t> </w:t>
      </w:r>
      <w:r w:rsidR="00B5740E" w:rsidRPr="0041344A">
        <w:rPr>
          <w:sz w:val="22"/>
          <w:szCs w:val="22"/>
        </w:rPr>
        <w:t>80,</w:t>
      </w:r>
    </w:p>
    <w:p w14:paraId="63732E47" w14:textId="77777777" w:rsidR="00C92184" w:rsidRDefault="00C92184">
      <w:pPr>
        <w:autoSpaceDE w:val="0"/>
        <w:autoSpaceDN w:val="0"/>
        <w:adjustRightInd w:val="0"/>
        <w:spacing w:line="260" w:lineRule="exact"/>
        <w:rPr>
          <w:sz w:val="22"/>
          <w:szCs w:val="22"/>
        </w:rPr>
      </w:pPr>
      <w:r>
        <w:rPr>
          <w:sz w:val="22"/>
          <w:szCs w:val="22"/>
        </w:rPr>
        <w:t>T</w:t>
      </w:r>
      <w:r w:rsidR="00B5740E" w:rsidRPr="0041344A">
        <w:rPr>
          <w:sz w:val="22"/>
          <w:szCs w:val="22"/>
        </w:rPr>
        <w:t>alkum,</w:t>
      </w:r>
    </w:p>
    <w:p w14:paraId="54C35499" w14:textId="77777777" w:rsidR="00B5740E" w:rsidRPr="0041344A" w:rsidRDefault="00C92184">
      <w:pPr>
        <w:autoSpaceDE w:val="0"/>
        <w:autoSpaceDN w:val="0"/>
        <w:adjustRightInd w:val="0"/>
        <w:spacing w:line="260" w:lineRule="exact"/>
        <w:rPr>
          <w:sz w:val="22"/>
          <w:szCs w:val="22"/>
        </w:rPr>
      </w:pPr>
      <w:r>
        <w:rPr>
          <w:sz w:val="22"/>
          <w:szCs w:val="22"/>
        </w:rPr>
        <w:t>T</w:t>
      </w:r>
      <w:r w:rsidR="00B5740E" w:rsidRPr="0041344A">
        <w:rPr>
          <w:sz w:val="22"/>
          <w:szCs w:val="22"/>
        </w:rPr>
        <w:t>rietil-citrát.</w:t>
      </w:r>
    </w:p>
    <w:p w14:paraId="6491669E" w14:textId="77777777" w:rsidR="00B5740E" w:rsidRPr="0041344A" w:rsidRDefault="00B5740E">
      <w:pPr>
        <w:autoSpaceDE w:val="0"/>
        <w:autoSpaceDN w:val="0"/>
        <w:adjustRightInd w:val="0"/>
        <w:spacing w:line="260" w:lineRule="exact"/>
        <w:rPr>
          <w:sz w:val="22"/>
          <w:szCs w:val="22"/>
        </w:rPr>
      </w:pPr>
    </w:p>
    <w:p w14:paraId="391AB0F6" w14:textId="77777777" w:rsidR="00B5740E" w:rsidRPr="0041344A" w:rsidRDefault="00B5740E">
      <w:pPr>
        <w:keepNext/>
        <w:autoSpaceDE w:val="0"/>
        <w:autoSpaceDN w:val="0"/>
        <w:adjustRightInd w:val="0"/>
        <w:spacing w:line="260" w:lineRule="exact"/>
        <w:rPr>
          <w:b/>
          <w:sz w:val="22"/>
          <w:szCs w:val="22"/>
        </w:rPr>
      </w:pPr>
      <w:r w:rsidRPr="0041344A">
        <w:rPr>
          <w:b/>
          <w:sz w:val="22"/>
          <w:szCs w:val="22"/>
        </w:rPr>
        <w:t>6.2</w:t>
      </w:r>
      <w:r w:rsidRPr="0041344A">
        <w:rPr>
          <w:b/>
          <w:sz w:val="22"/>
          <w:szCs w:val="22"/>
        </w:rPr>
        <w:tab/>
        <w:t>Inkompatibilitások</w:t>
      </w:r>
    </w:p>
    <w:p w14:paraId="5003A6FB" w14:textId="77777777" w:rsidR="00B5740E" w:rsidRPr="0041344A" w:rsidRDefault="00B5740E">
      <w:pPr>
        <w:keepNext/>
        <w:autoSpaceDE w:val="0"/>
        <w:autoSpaceDN w:val="0"/>
        <w:adjustRightInd w:val="0"/>
        <w:spacing w:line="260" w:lineRule="exact"/>
        <w:rPr>
          <w:sz w:val="22"/>
          <w:szCs w:val="22"/>
        </w:rPr>
      </w:pPr>
    </w:p>
    <w:p w14:paraId="3729CE51" w14:textId="77777777" w:rsidR="00B5740E" w:rsidRPr="0041344A" w:rsidRDefault="00B5740E">
      <w:pPr>
        <w:autoSpaceDE w:val="0"/>
        <w:autoSpaceDN w:val="0"/>
        <w:adjustRightInd w:val="0"/>
        <w:spacing w:line="260" w:lineRule="exact"/>
        <w:rPr>
          <w:sz w:val="22"/>
          <w:szCs w:val="22"/>
        </w:rPr>
      </w:pPr>
      <w:r w:rsidRPr="0041344A">
        <w:rPr>
          <w:sz w:val="22"/>
          <w:szCs w:val="22"/>
        </w:rPr>
        <w:t>Nincsenek.</w:t>
      </w:r>
    </w:p>
    <w:p w14:paraId="59DCB8D0" w14:textId="77777777" w:rsidR="00B5740E" w:rsidRPr="0041344A" w:rsidRDefault="00B5740E">
      <w:pPr>
        <w:autoSpaceDE w:val="0"/>
        <w:autoSpaceDN w:val="0"/>
        <w:adjustRightInd w:val="0"/>
        <w:spacing w:line="260" w:lineRule="exact"/>
        <w:rPr>
          <w:sz w:val="22"/>
          <w:szCs w:val="22"/>
        </w:rPr>
      </w:pPr>
    </w:p>
    <w:p w14:paraId="03AAF708" w14:textId="77777777" w:rsidR="00B5740E" w:rsidRPr="0041344A" w:rsidRDefault="00B5740E">
      <w:pPr>
        <w:keepNext/>
        <w:autoSpaceDE w:val="0"/>
        <w:autoSpaceDN w:val="0"/>
        <w:adjustRightInd w:val="0"/>
        <w:spacing w:line="260" w:lineRule="exact"/>
        <w:rPr>
          <w:b/>
          <w:sz w:val="22"/>
          <w:szCs w:val="22"/>
        </w:rPr>
      </w:pPr>
      <w:r w:rsidRPr="0041344A">
        <w:rPr>
          <w:b/>
          <w:sz w:val="22"/>
          <w:szCs w:val="22"/>
        </w:rPr>
        <w:t>6.3</w:t>
      </w:r>
      <w:r w:rsidRPr="0041344A">
        <w:rPr>
          <w:b/>
          <w:sz w:val="22"/>
          <w:szCs w:val="22"/>
        </w:rPr>
        <w:tab/>
        <w:t>Felhasználhatósági időtartam</w:t>
      </w:r>
    </w:p>
    <w:p w14:paraId="50D39DDC" w14:textId="77777777" w:rsidR="00B5740E" w:rsidRPr="0041344A" w:rsidRDefault="00B5740E">
      <w:pPr>
        <w:keepNext/>
        <w:autoSpaceDE w:val="0"/>
        <w:autoSpaceDN w:val="0"/>
        <w:adjustRightInd w:val="0"/>
        <w:spacing w:line="260" w:lineRule="exact"/>
        <w:rPr>
          <w:sz w:val="22"/>
          <w:szCs w:val="22"/>
        </w:rPr>
      </w:pPr>
    </w:p>
    <w:p w14:paraId="615BE45A" w14:textId="77777777" w:rsidR="00B5740E" w:rsidRPr="0041344A" w:rsidRDefault="00B5740E">
      <w:pPr>
        <w:autoSpaceDE w:val="0"/>
        <w:autoSpaceDN w:val="0"/>
        <w:adjustRightInd w:val="0"/>
        <w:spacing w:line="260" w:lineRule="exact"/>
        <w:rPr>
          <w:sz w:val="22"/>
          <w:szCs w:val="22"/>
        </w:rPr>
      </w:pPr>
      <w:r w:rsidRPr="0041344A">
        <w:rPr>
          <w:sz w:val="22"/>
          <w:szCs w:val="22"/>
        </w:rPr>
        <w:t>5</w:t>
      </w:r>
      <w:r w:rsidR="00801F99">
        <w:rPr>
          <w:sz w:val="22"/>
          <w:szCs w:val="22"/>
        </w:rPr>
        <w:t> </w:t>
      </w:r>
      <w:r w:rsidRPr="0041344A">
        <w:rPr>
          <w:sz w:val="22"/>
          <w:szCs w:val="22"/>
        </w:rPr>
        <w:t>év.</w:t>
      </w:r>
    </w:p>
    <w:p w14:paraId="1D542BF6" w14:textId="77777777" w:rsidR="00B5740E" w:rsidRPr="0041344A" w:rsidRDefault="00B5740E">
      <w:pPr>
        <w:autoSpaceDE w:val="0"/>
        <w:autoSpaceDN w:val="0"/>
        <w:adjustRightInd w:val="0"/>
        <w:spacing w:line="260" w:lineRule="exact"/>
        <w:rPr>
          <w:sz w:val="22"/>
          <w:szCs w:val="22"/>
        </w:rPr>
      </w:pPr>
    </w:p>
    <w:p w14:paraId="412738FC" w14:textId="77777777" w:rsidR="00B5740E" w:rsidRPr="0041344A" w:rsidRDefault="00B5740E">
      <w:pPr>
        <w:keepNext/>
        <w:autoSpaceDE w:val="0"/>
        <w:autoSpaceDN w:val="0"/>
        <w:adjustRightInd w:val="0"/>
        <w:spacing w:line="260" w:lineRule="exact"/>
        <w:rPr>
          <w:b/>
          <w:sz w:val="22"/>
          <w:szCs w:val="22"/>
        </w:rPr>
      </w:pPr>
      <w:r w:rsidRPr="0041344A">
        <w:rPr>
          <w:b/>
          <w:sz w:val="22"/>
          <w:szCs w:val="22"/>
        </w:rPr>
        <w:t>6.4</w:t>
      </w:r>
      <w:r w:rsidRPr="0041344A">
        <w:rPr>
          <w:b/>
          <w:sz w:val="22"/>
          <w:szCs w:val="22"/>
        </w:rPr>
        <w:tab/>
        <w:t>Különleges tárolási előírások</w:t>
      </w:r>
    </w:p>
    <w:p w14:paraId="18C1F35E" w14:textId="77777777" w:rsidR="00B5740E" w:rsidRPr="0041344A" w:rsidRDefault="00B5740E">
      <w:pPr>
        <w:keepNext/>
        <w:autoSpaceDE w:val="0"/>
        <w:autoSpaceDN w:val="0"/>
        <w:adjustRightInd w:val="0"/>
        <w:spacing w:line="260" w:lineRule="exact"/>
        <w:rPr>
          <w:sz w:val="22"/>
          <w:szCs w:val="22"/>
        </w:rPr>
      </w:pPr>
    </w:p>
    <w:p w14:paraId="63A20C20" w14:textId="39CE0E1A" w:rsidR="00B5740E" w:rsidRPr="0041344A" w:rsidRDefault="00B5740E">
      <w:pPr>
        <w:autoSpaceDE w:val="0"/>
        <w:autoSpaceDN w:val="0"/>
        <w:adjustRightInd w:val="0"/>
        <w:spacing w:line="260" w:lineRule="exact"/>
        <w:rPr>
          <w:sz w:val="22"/>
          <w:szCs w:val="22"/>
        </w:rPr>
      </w:pPr>
      <w:r w:rsidRPr="0041344A">
        <w:rPr>
          <w:sz w:val="22"/>
          <w:szCs w:val="22"/>
        </w:rPr>
        <w:t>Legfeljebb 25</w:t>
      </w:r>
      <w:r w:rsidR="00AA4439">
        <w:rPr>
          <w:sz w:val="22"/>
          <w:szCs w:val="22"/>
        </w:rPr>
        <w:t> </w:t>
      </w:r>
      <w:r w:rsidRPr="0041344A">
        <w:rPr>
          <w:sz w:val="22"/>
          <w:szCs w:val="22"/>
        </w:rPr>
        <w:t>°C</w:t>
      </w:r>
      <w:r w:rsidR="00801F99">
        <w:rPr>
          <w:sz w:val="22"/>
          <w:szCs w:val="22"/>
        </w:rPr>
        <w:noBreakHyphen/>
      </w:r>
      <w:r w:rsidRPr="0041344A">
        <w:rPr>
          <w:sz w:val="22"/>
          <w:szCs w:val="22"/>
        </w:rPr>
        <w:t>on tárolandó.</w:t>
      </w:r>
    </w:p>
    <w:p w14:paraId="5AB8238E" w14:textId="77777777" w:rsidR="00B5740E" w:rsidRPr="0041344A" w:rsidRDefault="00B5740E">
      <w:pPr>
        <w:autoSpaceDE w:val="0"/>
        <w:autoSpaceDN w:val="0"/>
        <w:adjustRightInd w:val="0"/>
        <w:spacing w:line="260" w:lineRule="exact"/>
        <w:rPr>
          <w:sz w:val="22"/>
          <w:szCs w:val="22"/>
        </w:rPr>
      </w:pPr>
    </w:p>
    <w:p w14:paraId="6538E90F" w14:textId="77777777" w:rsidR="00B5740E" w:rsidRPr="0041344A" w:rsidRDefault="00B5740E">
      <w:pPr>
        <w:keepNext/>
        <w:autoSpaceDE w:val="0"/>
        <w:autoSpaceDN w:val="0"/>
        <w:adjustRightInd w:val="0"/>
        <w:spacing w:line="260" w:lineRule="exact"/>
        <w:rPr>
          <w:b/>
          <w:sz w:val="22"/>
          <w:szCs w:val="22"/>
        </w:rPr>
      </w:pPr>
      <w:r w:rsidRPr="0041344A">
        <w:rPr>
          <w:b/>
          <w:sz w:val="22"/>
          <w:szCs w:val="22"/>
        </w:rPr>
        <w:t>6.5</w:t>
      </w:r>
      <w:r w:rsidRPr="0041344A">
        <w:rPr>
          <w:b/>
          <w:sz w:val="22"/>
          <w:szCs w:val="22"/>
        </w:rPr>
        <w:tab/>
        <w:t>Csomagolás típusa és kiszerelése</w:t>
      </w:r>
    </w:p>
    <w:p w14:paraId="5351C28F" w14:textId="77777777" w:rsidR="00B5740E" w:rsidRPr="0041344A" w:rsidRDefault="00B5740E">
      <w:pPr>
        <w:keepNext/>
        <w:autoSpaceDE w:val="0"/>
        <w:autoSpaceDN w:val="0"/>
        <w:adjustRightInd w:val="0"/>
        <w:spacing w:line="260" w:lineRule="exact"/>
        <w:rPr>
          <w:b/>
          <w:sz w:val="22"/>
          <w:szCs w:val="22"/>
        </w:rPr>
      </w:pPr>
    </w:p>
    <w:p w14:paraId="02A1C730" w14:textId="4D59C44E" w:rsidR="00B5740E" w:rsidRPr="0041344A" w:rsidRDefault="00B5740E">
      <w:pPr>
        <w:autoSpaceDE w:val="0"/>
        <w:autoSpaceDN w:val="0"/>
        <w:adjustRightInd w:val="0"/>
        <w:spacing w:line="260" w:lineRule="exact"/>
        <w:rPr>
          <w:sz w:val="22"/>
          <w:szCs w:val="22"/>
        </w:rPr>
      </w:pPr>
      <w:r w:rsidRPr="0041344A">
        <w:rPr>
          <w:sz w:val="22"/>
          <w:szCs w:val="22"/>
        </w:rPr>
        <w:t>20</w:t>
      </w:r>
      <w:r w:rsidR="00801F99">
        <w:rPr>
          <w:sz w:val="22"/>
          <w:szCs w:val="22"/>
        </w:rPr>
        <w:t> </w:t>
      </w:r>
      <w:r w:rsidRPr="0041344A">
        <w:rPr>
          <w:sz w:val="22"/>
          <w:szCs w:val="22"/>
        </w:rPr>
        <w:t>db</w:t>
      </w:r>
      <w:r w:rsidR="00051AA3" w:rsidRPr="0041344A">
        <w:rPr>
          <w:sz w:val="22"/>
          <w:szCs w:val="22"/>
        </w:rPr>
        <w:t>, 30</w:t>
      </w:r>
      <w:r w:rsidR="00801F99">
        <w:rPr>
          <w:sz w:val="22"/>
          <w:szCs w:val="22"/>
        </w:rPr>
        <w:t> </w:t>
      </w:r>
      <w:r w:rsidR="00051AA3" w:rsidRPr="0041344A">
        <w:rPr>
          <w:sz w:val="22"/>
          <w:szCs w:val="22"/>
        </w:rPr>
        <w:t>db</w:t>
      </w:r>
      <w:r w:rsidRPr="0041344A">
        <w:rPr>
          <w:sz w:val="22"/>
          <w:szCs w:val="22"/>
        </w:rPr>
        <w:t xml:space="preserve"> vagy 50</w:t>
      </w:r>
      <w:r w:rsidR="00801F99">
        <w:rPr>
          <w:sz w:val="22"/>
          <w:szCs w:val="22"/>
        </w:rPr>
        <w:t> </w:t>
      </w:r>
      <w:r w:rsidRPr="0041344A">
        <w:rPr>
          <w:sz w:val="22"/>
          <w:szCs w:val="22"/>
        </w:rPr>
        <w:t>db</w:t>
      </w:r>
      <w:r w:rsidR="00BA115A">
        <w:rPr>
          <w:sz w:val="22"/>
          <w:szCs w:val="22"/>
        </w:rPr>
        <w:t xml:space="preserve"> bevont </w:t>
      </w:r>
      <w:r w:rsidRPr="0041344A">
        <w:rPr>
          <w:sz w:val="22"/>
          <w:szCs w:val="22"/>
        </w:rPr>
        <w:t>tabletta</w:t>
      </w:r>
      <w:r w:rsidR="00BF0B33">
        <w:rPr>
          <w:sz w:val="22"/>
          <w:szCs w:val="22"/>
        </w:rPr>
        <w:t xml:space="preserve"> fehér, átlátszatlan</w:t>
      </w:r>
      <w:r w:rsidRPr="0041344A">
        <w:rPr>
          <w:sz w:val="22"/>
          <w:szCs w:val="22"/>
        </w:rPr>
        <w:t xml:space="preserve"> PP/Al </w:t>
      </w:r>
      <w:r w:rsidR="00571DF2">
        <w:rPr>
          <w:sz w:val="22"/>
          <w:szCs w:val="22"/>
        </w:rPr>
        <w:t xml:space="preserve">vagy PVC/Al </w:t>
      </w:r>
      <w:r w:rsidRPr="0041344A">
        <w:rPr>
          <w:sz w:val="22"/>
          <w:szCs w:val="22"/>
        </w:rPr>
        <w:t>buborék</w:t>
      </w:r>
      <w:r w:rsidR="00D94121" w:rsidRPr="0041344A">
        <w:rPr>
          <w:sz w:val="22"/>
          <w:szCs w:val="22"/>
        </w:rPr>
        <w:t>csomagolás</w:t>
      </w:r>
      <w:r w:rsidRPr="0041344A">
        <w:rPr>
          <w:sz w:val="22"/>
          <w:szCs w:val="22"/>
        </w:rPr>
        <w:t>ban és dobozban</w:t>
      </w:r>
      <w:r w:rsidR="005E4C18">
        <w:rPr>
          <w:sz w:val="22"/>
          <w:szCs w:val="22"/>
        </w:rPr>
        <w:t xml:space="preserve">, </w:t>
      </w:r>
      <w:r w:rsidR="000704EA">
        <w:rPr>
          <w:sz w:val="22"/>
          <w:szCs w:val="22"/>
        </w:rPr>
        <w:t>vagy</w:t>
      </w:r>
      <w:r w:rsidR="005E4C18">
        <w:rPr>
          <w:sz w:val="22"/>
          <w:szCs w:val="22"/>
        </w:rPr>
        <w:t xml:space="preserve"> átlátszó PVC/Al buborékcsomagolásba</w:t>
      </w:r>
      <w:r w:rsidR="004400E5">
        <w:rPr>
          <w:sz w:val="22"/>
          <w:szCs w:val="22"/>
        </w:rPr>
        <w:t>n</w:t>
      </w:r>
      <w:r w:rsidR="005E4C18">
        <w:rPr>
          <w:sz w:val="22"/>
          <w:szCs w:val="22"/>
        </w:rPr>
        <w:t xml:space="preserve"> és dobozban</w:t>
      </w:r>
      <w:r w:rsidRPr="0041344A">
        <w:rPr>
          <w:sz w:val="22"/>
          <w:szCs w:val="22"/>
        </w:rPr>
        <w:t>.</w:t>
      </w:r>
    </w:p>
    <w:p w14:paraId="5E6B9E9B" w14:textId="1CDBA69B" w:rsidR="008A3351" w:rsidRPr="00AC0AED" w:rsidRDefault="00B5740E">
      <w:pPr>
        <w:autoSpaceDE w:val="0"/>
        <w:autoSpaceDN w:val="0"/>
        <w:adjustRightInd w:val="0"/>
        <w:spacing w:line="260" w:lineRule="exact"/>
        <w:rPr>
          <w:sz w:val="22"/>
          <w:szCs w:val="22"/>
        </w:rPr>
      </w:pPr>
      <w:r w:rsidRPr="0041344A">
        <w:rPr>
          <w:sz w:val="22"/>
          <w:szCs w:val="22"/>
        </w:rPr>
        <w:t>28</w:t>
      </w:r>
      <w:r w:rsidR="00801F99">
        <w:rPr>
          <w:sz w:val="22"/>
          <w:szCs w:val="22"/>
        </w:rPr>
        <w:t> </w:t>
      </w:r>
      <w:r w:rsidRPr="0041344A">
        <w:rPr>
          <w:sz w:val="22"/>
          <w:szCs w:val="22"/>
        </w:rPr>
        <w:t>db, 56</w:t>
      </w:r>
      <w:r w:rsidR="00801F99">
        <w:rPr>
          <w:sz w:val="22"/>
          <w:szCs w:val="22"/>
        </w:rPr>
        <w:t> </w:t>
      </w:r>
      <w:r w:rsidRPr="0041344A">
        <w:rPr>
          <w:sz w:val="22"/>
          <w:szCs w:val="22"/>
        </w:rPr>
        <w:t>db, 84</w:t>
      </w:r>
      <w:r w:rsidR="00801F99">
        <w:rPr>
          <w:sz w:val="22"/>
          <w:szCs w:val="22"/>
        </w:rPr>
        <w:t> </w:t>
      </w:r>
      <w:r w:rsidRPr="0041344A">
        <w:rPr>
          <w:sz w:val="22"/>
          <w:szCs w:val="22"/>
        </w:rPr>
        <w:t>db vagy 98</w:t>
      </w:r>
      <w:r w:rsidR="00801F99">
        <w:rPr>
          <w:sz w:val="22"/>
          <w:szCs w:val="22"/>
        </w:rPr>
        <w:t> </w:t>
      </w:r>
      <w:r w:rsidRPr="0041344A">
        <w:rPr>
          <w:sz w:val="22"/>
          <w:szCs w:val="22"/>
        </w:rPr>
        <w:t xml:space="preserve">db </w:t>
      </w:r>
      <w:r w:rsidR="00BA115A">
        <w:rPr>
          <w:sz w:val="22"/>
          <w:szCs w:val="22"/>
        </w:rPr>
        <w:t xml:space="preserve">bevont </w:t>
      </w:r>
      <w:r w:rsidRPr="0041344A">
        <w:rPr>
          <w:sz w:val="22"/>
          <w:szCs w:val="22"/>
        </w:rPr>
        <w:t>tabletta</w:t>
      </w:r>
      <w:r w:rsidR="00647EBB">
        <w:rPr>
          <w:sz w:val="22"/>
          <w:szCs w:val="22"/>
        </w:rPr>
        <w:t xml:space="preserve"> fehér, átlátszatlan</w:t>
      </w:r>
      <w:r w:rsidRPr="0041344A">
        <w:rPr>
          <w:sz w:val="22"/>
          <w:szCs w:val="22"/>
        </w:rPr>
        <w:t xml:space="preserve"> PP/</w:t>
      </w:r>
      <w:r w:rsidR="00647EBB">
        <w:rPr>
          <w:sz w:val="22"/>
          <w:szCs w:val="22"/>
        </w:rPr>
        <w:t>/</w:t>
      </w:r>
      <w:r w:rsidRPr="0041344A">
        <w:rPr>
          <w:sz w:val="22"/>
          <w:szCs w:val="22"/>
        </w:rPr>
        <w:t>Al</w:t>
      </w:r>
      <w:r w:rsidR="00571DF2">
        <w:rPr>
          <w:sz w:val="22"/>
          <w:szCs w:val="22"/>
        </w:rPr>
        <w:t xml:space="preserve"> vagy PVC/Al, vagy átlátszó PVC/Al</w:t>
      </w:r>
      <w:r w:rsidRPr="0041344A">
        <w:rPr>
          <w:sz w:val="22"/>
          <w:szCs w:val="22"/>
        </w:rPr>
        <w:t xml:space="preserve"> </w:t>
      </w:r>
      <w:r w:rsidR="00647EBB" w:rsidRPr="00C36A49">
        <w:rPr>
          <w:sz w:val="22"/>
          <w:szCs w:val="22"/>
        </w:rPr>
        <w:t>naptár</w:t>
      </w:r>
      <w:r w:rsidR="00647EBB">
        <w:rPr>
          <w:sz w:val="22"/>
          <w:szCs w:val="22"/>
        </w:rPr>
        <w:t xml:space="preserve">jelzéses </w:t>
      </w:r>
      <w:r w:rsidRPr="0041344A">
        <w:rPr>
          <w:sz w:val="22"/>
          <w:szCs w:val="22"/>
        </w:rPr>
        <w:t>buborékcsomagolásban és dobozban</w:t>
      </w:r>
      <w:r w:rsidR="00852EFE">
        <w:rPr>
          <w:sz w:val="22"/>
          <w:szCs w:val="22"/>
        </w:rPr>
        <w:t>.</w:t>
      </w:r>
    </w:p>
    <w:p w14:paraId="61B07A25" w14:textId="77777777" w:rsidR="008A3351" w:rsidRPr="00AC0AED" w:rsidRDefault="008A3351" w:rsidP="004F578B">
      <w:pPr>
        <w:autoSpaceDE w:val="0"/>
        <w:autoSpaceDN w:val="0"/>
        <w:adjustRightInd w:val="0"/>
        <w:spacing w:line="260" w:lineRule="exact"/>
        <w:rPr>
          <w:sz w:val="22"/>
          <w:szCs w:val="22"/>
        </w:rPr>
      </w:pPr>
      <w:r w:rsidRPr="00AC0AED">
        <w:rPr>
          <w:sz w:val="22"/>
          <w:szCs w:val="22"/>
        </w:rPr>
        <w:t>Nem feltétlenül mindegyik csomagolás kerül kereskedelmi forgalomba.</w:t>
      </w:r>
    </w:p>
    <w:p w14:paraId="4A4AD57A" w14:textId="77777777" w:rsidR="00B5740E" w:rsidRPr="0041344A" w:rsidRDefault="00B5740E" w:rsidP="00027DA8">
      <w:pPr>
        <w:autoSpaceDE w:val="0"/>
        <w:autoSpaceDN w:val="0"/>
        <w:adjustRightInd w:val="0"/>
        <w:spacing w:line="260" w:lineRule="exact"/>
        <w:rPr>
          <w:sz w:val="22"/>
          <w:szCs w:val="22"/>
        </w:rPr>
      </w:pPr>
    </w:p>
    <w:p w14:paraId="33EC82B6" w14:textId="77777777" w:rsidR="00B5740E" w:rsidRPr="003D1053" w:rsidRDefault="00B5740E">
      <w:pPr>
        <w:keepNext/>
        <w:spacing w:line="260" w:lineRule="exact"/>
        <w:ind w:left="720" w:hanging="720"/>
        <w:rPr>
          <w:b/>
          <w:sz w:val="22"/>
        </w:rPr>
      </w:pPr>
      <w:r w:rsidRPr="003D1053">
        <w:rPr>
          <w:b/>
          <w:sz w:val="22"/>
        </w:rPr>
        <w:t>6.6</w:t>
      </w:r>
      <w:r w:rsidRPr="003D1053">
        <w:rPr>
          <w:b/>
          <w:sz w:val="22"/>
        </w:rPr>
        <w:tab/>
      </w:r>
      <w:r w:rsidRPr="0041344A">
        <w:rPr>
          <w:b/>
          <w:noProof/>
          <w:sz w:val="22"/>
          <w:szCs w:val="22"/>
        </w:rPr>
        <w:t>A megsemmisítésre vonatkozó különleges óvintézkedések és egyéb, a készítmény kezelésével kapcsolatos információk</w:t>
      </w:r>
    </w:p>
    <w:p w14:paraId="135F4E58" w14:textId="77777777" w:rsidR="00B5740E" w:rsidRPr="0041344A" w:rsidRDefault="00B5740E">
      <w:pPr>
        <w:pStyle w:val="Cmsor2"/>
        <w:tabs>
          <w:tab w:val="clear" w:pos="360"/>
        </w:tabs>
        <w:spacing w:line="260" w:lineRule="exact"/>
        <w:rPr>
          <w:sz w:val="22"/>
          <w:szCs w:val="22"/>
        </w:rPr>
      </w:pPr>
    </w:p>
    <w:p w14:paraId="0E4CD53A" w14:textId="77777777" w:rsidR="00AE59C9" w:rsidRDefault="00AE59C9">
      <w:pPr>
        <w:rPr>
          <w:lang w:eastAsia="ar-SA"/>
        </w:rPr>
      </w:pPr>
      <w:r w:rsidRPr="00AE59C9">
        <w:rPr>
          <w:lang w:eastAsia="ar-SA"/>
        </w:rPr>
        <w:t>Bármilyen fel nem használt gyógyszer, illetve hulladékanyag megsemmisítését a gyógyszerekre vonatkozó előírások szerint kell végrehajtani.</w:t>
      </w:r>
    </w:p>
    <w:p w14:paraId="349CD967" w14:textId="77777777" w:rsidR="00AE59C9" w:rsidRPr="00C05E0A" w:rsidRDefault="00AE59C9">
      <w:pPr>
        <w:rPr>
          <w:lang w:eastAsia="ar-SA"/>
        </w:rPr>
      </w:pPr>
    </w:p>
    <w:p w14:paraId="4A4D51B9" w14:textId="77777777" w:rsidR="00B5740E" w:rsidRPr="0041344A" w:rsidRDefault="00B5740E">
      <w:pPr>
        <w:spacing w:line="260" w:lineRule="exact"/>
        <w:rPr>
          <w:sz w:val="22"/>
          <w:szCs w:val="22"/>
          <w:lang w:eastAsia="ar-SA"/>
        </w:rPr>
      </w:pPr>
      <w:r w:rsidRPr="0041344A">
        <w:rPr>
          <w:sz w:val="22"/>
          <w:szCs w:val="22"/>
          <w:lang w:eastAsia="ar-SA"/>
        </w:rPr>
        <w:t>Megjegyzés: keresztjelzés nélkül</w:t>
      </w:r>
    </w:p>
    <w:p w14:paraId="1344F230" w14:textId="77777777" w:rsidR="00B5740E" w:rsidRPr="0041344A" w:rsidRDefault="00B5740E" w:rsidP="004F578B">
      <w:pPr>
        <w:pStyle w:val="Cmsor2"/>
        <w:keepNext w:val="0"/>
        <w:numPr>
          <w:ilvl w:val="1"/>
          <w:numId w:val="1"/>
        </w:numPr>
        <w:tabs>
          <w:tab w:val="clear" w:pos="0"/>
        </w:tabs>
        <w:spacing w:line="260" w:lineRule="exact"/>
        <w:rPr>
          <w:sz w:val="22"/>
          <w:szCs w:val="22"/>
        </w:rPr>
      </w:pPr>
      <w:r w:rsidRPr="0041344A">
        <w:rPr>
          <w:b w:val="0"/>
          <w:sz w:val="22"/>
          <w:szCs w:val="22"/>
        </w:rPr>
        <w:t xml:space="preserve">Osztályozás: </w:t>
      </w:r>
      <w:r w:rsidRPr="0041344A">
        <w:rPr>
          <w:sz w:val="22"/>
          <w:szCs w:val="22"/>
        </w:rPr>
        <w:t>I.</w:t>
      </w:r>
      <w:r w:rsidR="00801F99">
        <w:rPr>
          <w:sz w:val="22"/>
          <w:szCs w:val="22"/>
        </w:rPr>
        <w:t> </w:t>
      </w:r>
      <w:r w:rsidRPr="0041344A">
        <w:rPr>
          <w:sz w:val="22"/>
          <w:szCs w:val="22"/>
        </w:rPr>
        <w:t>csoport</w:t>
      </w:r>
    </w:p>
    <w:p w14:paraId="570BD5F5" w14:textId="77777777" w:rsidR="00B5740E" w:rsidRPr="0041344A" w:rsidRDefault="00B5740E" w:rsidP="00027DA8">
      <w:pPr>
        <w:autoSpaceDE w:val="0"/>
        <w:autoSpaceDN w:val="0"/>
        <w:adjustRightInd w:val="0"/>
        <w:spacing w:line="260" w:lineRule="exact"/>
        <w:rPr>
          <w:sz w:val="22"/>
          <w:szCs w:val="22"/>
        </w:rPr>
      </w:pPr>
      <w:r w:rsidRPr="0041344A">
        <w:rPr>
          <w:sz w:val="22"/>
          <w:szCs w:val="22"/>
        </w:rPr>
        <w:t>Orvosi rendelvény nélkül is kiadható gyógyszer</w:t>
      </w:r>
      <w:r w:rsidR="00801F99">
        <w:rPr>
          <w:sz w:val="22"/>
          <w:szCs w:val="22"/>
        </w:rPr>
        <w:t> </w:t>
      </w:r>
      <w:r w:rsidRPr="0041344A">
        <w:rPr>
          <w:sz w:val="22"/>
          <w:szCs w:val="22"/>
        </w:rPr>
        <w:t>(VN).</w:t>
      </w:r>
    </w:p>
    <w:p w14:paraId="7C1BEC85" w14:textId="77777777" w:rsidR="00B5740E" w:rsidRPr="0041344A" w:rsidRDefault="00B5740E">
      <w:pPr>
        <w:autoSpaceDE w:val="0"/>
        <w:autoSpaceDN w:val="0"/>
        <w:adjustRightInd w:val="0"/>
        <w:spacing w:line="260" w:lineRule="exact"/>
        <w:rPr>
          <w:b/>
          <w:sz w:val="22"/>
          <w:szCs w:val="22"/>
        </w:rPr>
      </w:pPr>
    </w:p>
    <w:p w14:paraId="564DA652" w14:textId="77777777" w:rsidR="00B5740E" w:rsidRPr="0041344A" w:rsidRDefault="00B5740E">
      <w:pPr>
        <w:autoSpaceDE w:val="0"/>
        <w:autoSpaceDN w:val="0"/>
        <w:adjustRightInd w:val="0"/>
        <w:spacing w:line="260" w:lineRule="exact"/>
        <w:rPr>
          <w:b/>
          <w:sz w:val="22"/>
          <w:szCs w:val="22"/>
        </w:rPr>
      </w:pPr>
    </w:p>
    <w:p w14:paraId="7BF2894D" w14:textId="77777777" w:rsidR="00B5740E" w:rsidRPr="0041344A" w:rsidRDefault="00B5740E">
      <w:pPr>
        <w:keepNext/>
        <w:autoSpaceDE w:val="0"/>
        <w:autoSpaceDN w:val="0"/>
        <w:adjustRightInd w:val="0"/>
        <w:spacing w:line="260" w:lineRule="exact"/>
        <w:rPr>
          <w:b/>
          <w:sz w:val="22"/>
          <w:szCs w:val="22"/>
        </w:rPr>
      </w:pPr>
      <w:r w:rsidRPr="0041344A">
        <w:rPr>
          <w:b/>
          <w:sz w:val="22"/>
          <w:szCs w:val="22"/>
        </w:rPr>
        <w:t>7.</w:t>
      </w:r>
      <w:r w:rsidRPr="0041344A">
        <w:rPr>
          <w:b/>
          <w:sz w:val="22"/>
          <w:szCs w:val="22"/>
        </w:rPr>
        <w:tab/>
        <w:t>A FORGALOMBA HOZATALI ENGEDÉLY JOGOSULTJA</w:t>
      </w:r>
    </w:p>
    <w:p w14:paraId="228A564C" w14:textId="77777777" w:rsidR="00B5740E" w:rsidRPr="0041344A" w:rsidRDefault="00B5740E">
      <w:pPr>
        <w:keepNext/>
        <w:autoSpaceDE w:val="0"/>
        <w:autoSpaceDN w:val="0"/>
        <w:adjustRightInd w:val="0"/>
        <w:spacing w:line="260" w:lineRule="exact"/>
        <w:rPr>
          <w:sz w:val="22"/>
          <w:szCs w:val="22"/>
        </w:rPr>
      </w:pPr>
    </w:p>
    <w:p w14:paraId="301D56E2" w14:textId="77777777" w:rsidR="00BC095A" w:rsidRPr="00BC095A" w:rsidRDefault="00BC095A">
      <w:pPr>
        <w:spacing w:line="260" w:lineRule="exact"/>
        <w:rPr>
          <w:bCs/>
          <w:sz w:val="22"/>
          <w:szCs w:val="22"/>
          <w:lang w:val="it-IT"/>
        </w:rPr>
      </w:pPr>
      <w:r w:rsidRPr="00BC095A">
        <w:rPr>
          <w:bCs/>
          <w:sz w:val="22"/>
          <w:szCs w:val="22"/>
          <w:lang w:val="it-IT"/>
        </w:rPr>
        <w:t>Bayer AG</w:t>
      </w:r>
    </w:p>
    <w:p w14:paraId="709AFB8F" w14:textId="77777777" w:rsidR="00BC095A" w:rsidRPr="00BC095A" w:rsidRDefault="00BC095A">
      <w:pPr>
        <w:spacing w:line="260" w:lineRule="exact"/>
        <w:rPr>
          <w:bCs/>
          <w:sz w:val="22"/>
          <w:szCs w:val="22"/>
          <w:lang w:val="it-IT"/>
        </w:rPr>
      </w:pPr>
      <w:r w:rsidRPr="00BC095A">
        <w:rPr>
          <w:bCs/>
          <w:sz w:val="22"/>
          <w:szCs w:val="22"/>
          <w:lang w:val="it-IT"/>
        </w:rPr>
        <w:t>51368 Leverkusen</w:t>
      </w:r>
    </w:p>
    <w:p w14:paraId="04B18687" w14:textId="77777777" w:rsidR="00BC095A" w:rsidRPr="00BC095A" w:rsidRDefault="00BC095A">
      <w:pPr>
        <w:spacing w:line="260" w:lineRule="exact"/>
        <w:rPr>
          <w:bCs/>
          <w:sz w:val="22"/>
          <w:szCs w:val="22"/>
          <w:lang w:val="it-IT"/>
        </w:rPr>
      </w:pPr>
      <w:r w:rsidRPr="00BC095A">
        <w:rPr>
          <w:bCs/>
          <w:sz w:val="22"/>
          <w:szCs w:val="22"/>
          <w:lang w:val="it-IT"/>
        </w:rPr>
        <w:t>Kaiser-Wilhelm-Allee</w:t>
      </w:r>
    </w:p>
    <w:p w14:paraId="298299F9" w14:textId="448F009F" w:rsidR="00B5740E" w:rsidRDefault="00BC095A">
      <w:pPr>
        <w:autoSpaceDE w:val="0"/>
        <w:autoSpaceDN w:val="0"/>
        <w:adjustRightInd w:val="0"/>
        <w:spacing w:line="260" w:lineRule="exact"/>
        <w:rPr>
          <w:bCs/>
          <w:sz w:val="22"/>
          <w:szCs w:val="22"/>
          <w:lang w:val="it-IT"/>
        </w:rPr>
      </w:pPr>
      <w:r w:rsidRPr="00BC095A">
        <w:rPr>
          <w:bCs/>
          <w:sz w:val="22"/>
          <w:szCs w:val="22"/>
          <w:lang w:val="it-IT"/>
        </w:rPr>
        <w:t>Németország</w:t>
      </w:r>
    </w:p>
    <w:p w14:paraId="3D17AF8D" w14:textId="77777777" w:rsidR="00027DA8" w:rsidRPr="00BA10F3" w:rsidRDefault="00027DA8">
      <w:pPr>
        <w:autoSpaceDE w:val="0"/>
        <w:autoSpaceDN w:val="0"/>
        <w:adjustRightInd w:val="0"/>
        <w:spacing w:line="260" w:lineRule="exact"/>
        <w:rPr>
          <w:sz w:val="22"/>
        </w:rPr>
      </w:pPr>
    </w:p>
    <w:p w14:paraId="1259B063" w14:textId="77777777" w:rsidR="00B5740E" w:rsidRPr="0041344A" w:rsidRDefault="00B5740E">
      <w:pPr>
        <w:autoSpaceDE w:val="0"/>
        <w:autoSpaceDN w:val="0"/>
        <w:adjustRightInd w:val="0"/>
        <w:spacing w:line="260" w:lineRule="exact"/>
        <w:rPr>
          <w:b/>
          <w:sz w:val="22"/>
          <w:szCs w:val="22"/>
        </w:rPr>
      </w:pPr>
    </w:p>
    <w:p w14:paraId="15D09205" w14:textId="77777777" w:rsidR="00B5740E" w:rsidRPr="0041344A" w:rsidRDefault="00B5740E">
      <w:pPr>
        <w:keepNext/>
        <w:autoSpaceDE w:val="0"/>
        <w:autoSpaceDN w:val="0"/>
        <w:adjustRightInd w:val="0"/>
        <w:spacing w:line="260" w:lineRule="exact"/>
        <w:rPr>
          <w:b/>
          <w:sz w:val="22"/>
          <w:szCs w:val="22"/>
        </w:rPr>
      </w:pPr>
      <w:r w:rsidRPr="0041344A">
        <w:rPr>
          <w:b/>
          <w:sz w:val="22"/>
          <w:szCs w:val="22"/>
        </w:rPr>
        <w:t>8.</w:t>
      </w:r>
      <w:r w:rsidRPr="0041344A">
        <w:rPr>
          <w:b/>
          <w:sz w:val="22"/>
          <w:szCs w:val="22"/>
        </w:rPr>
        <w:tab/>
        <w:t>A FORGALOMBA HOZATALI ENGEDÉLY SZÁMA</w:t>
      </w:r>
    </w:p>
    <w:p w14:paraId="7D7E8B4D" w14:textId="77777777" w:rsidR="00B5740E" w:rsidRPr="0041344A" w:rsidRDefault="00B5740E">
      <w:pPr>
        <w:autoSpaceDE w:val="0"/>
        <w:autoSpaceDN w:val="0"/>
        <w:adjustRightInd w:val="0"/>
        <w:spacing w:line="260" w:lineRule="exact"/>
        <w:rPr>
          <w:sz w:val="22"/>
          <w:szCs w:val="22"/>
        </w:rPr>
      </w:pPr>
    </w:p>
    <w:p w14:paraId="7AB2FFBB" w14:textId="5C066196" w:rsidR="00B5740E" w:rsidRPr="0041344A" w:rsidRDefault="00B5740E">
      <w:pPr>
        <w:autoSpaceDE w:val="0"/>
        <w:autoSpaceDN w:val="0"/>
        <w:adjustRightInd w:val="0"/>
        <w:spacing w:line="260" w:lineRule="exact"/>
        <w:rPr>
          <w:sz w:val="22"/>
          <w:szCs w:val="22"/>
        </w:rPr>
      </w:pPr>
      <w:bookmarkStart w:id="6" w:name="OLE_LINK4"/>
      <w:bookmarkStart w:id="7" w:name="OLE_LINK5"/>
      <w:r w:rsidRPr="0041344A">
        <w:rPr>
          <w:sz w:val="22"/>
          <w:szCs w:val="22"/>
        </w:rPr>
        <w:t>OGYI-T-5950/01</w:t>
      </w:r>
      <w:r w:rsidRPr="0041344A">
        <w:rPr>
          <w:sz w:val="22"/>
          <w:szCs w:val="22"/>
        </w:rPr>
        <w:tab/>
        <w:t>20</w:t>
      </w:r>
      <w:r w:rsidR="007C6DC7">
        <w:rPr>
          <w:sz w:val="22"/>
          <w:szCs w:val="22"/>
        </w:rPr>
        <w:t>×</w:t>
      </w:r>
      <w:r w:rsidR="00647EBB">
        <w:rPr>
          <w:sz w:val="22"/>
          <w:szCs w:val="22"/>
        </w:rPr>
        <w:tab/>
        <w:t>fehér, átlátszatlan</w:t>
      </w:r>
      <w:r w:rsidR="00647EBB" w:rsidRPr="0041344A">
        <w:rPr>
          <w:sz w:val="22"/>
          <w:szCs w:val="22"/>
        </w:rPr>
        <w:t xml:space="preserve"> PP/Al buborékcsomagolás</w:t>
      </w:r>
    </w:p>
    <w:p w14:paraId="4009A564" w14:textId="671EAD07" w:rsidR="00B5740E" w:rsidRPr="0041344A" w:rsidRDefault="00B5740E">
      <w:pPr>
        <w:autoSpaceDE w:val="0"/>
        <w:autoSpaceDN w:val="0"/>
        <w:adjustRightInd w:val="0"/>
        <w:spacing w:line="260" w:lineRule="exact"/>
        <w:rPr>
          <w:sz w:val="22"/>
          <w:szCs w:val="22"/>
        </w:rPr>
      </w:pPr>
      <w:r w:rsidRPr="0041344A">
        <w:rPr>
          <w:sz w:val="22"/>
          <w:szCs w:val="22"/>
        </w:rPr>
        <w:lastRenderedPageBreak/>
        <w:t>OGYI-T-5950/02</w:t>
      </w:r>
      <w:r w:rsidRPr="0041344A">
        <w:rPr>
          <w:sz w:val="22"/>
          <w:szCs w:val="22"/>
        </w:rPr>
        <w:tab/>
        <w:t>50</w:t>
      </w:r>
      <w:r w:rsidR="007C6DC7">
        <w:rPr>
          <w:sz w:val="22"/>
          <w:szCs w:val="22"/>
        </w:rPr>
        <w:t>×</w:t>
      </w:r>
      <w:r w:rsidR="00647EBB">
        <w:rPr>
          <w:sz w:val="22"/>
          <w:szCs w:val="22"/>
        </w:rPr>
        <w:tab/>
        <w:t>fehér, átlátszatlan</w:t>
      </w:r>
      <w:r w:rsidR="00647EBB" w:rsidRPr="0041344A">
        <w:rPr>
          <w:sz w:val="22"/>
          <w:szCs w:val="22"/>
        </w:rPr>
        <w:t xml:space="preserve"> PP/Al buborékcsomagolás</w:t>
      </w:r>
    </w:p>
    <w:p w14:paraId="4D1ABBED" w14:textId="2DE4C634" w:rsidR="00B5740E" w:rsidRPr="0041344A" w:rsidRDefault="00B5740E">
      <w:pPr>
        <w:autoSpaceDE w:val="0"/>
        <w:autoSpaceDN w:val="0"/>
        <w:adjustRightInd w:val="0"/>
        <w:spacing w:line="260" w:lineRule="exact"/>
        <w:rPr>
          <w:sz w:val="22"/>
          <w:szCs w:val="22"/>
        </w:rPr>
      </w:pPr>
      <w:r w:rsidRPr="0041344A">
        <w:rPr>
          <w:sz w:val="22"/>
          <w:szCs w:val="22"/>
        </w:rPr>
        <w:t>OGYI-T-5950/05</w:t>
      </w:r>
      <w:r w:rsidRPr="0041344A">
        <w:rPr>
          <w:sz w:val="22"/>
          <w:szCs w:val="22"/>
        </w:rPr>
        <w:tab/>
        <w:t>28</w:t>
      </w:r>
      <w:r w:rsidR="007C6DC7">
        <w:rPr>
          <w:sz w:val="22"/>
          <w:szCs w:val="22"/>
        </w:rPr>
        <w:t>×</w:t>
      </w:r>
      <w:r w:rsidR="00647EBB">
        <w:rPr>
          <w:sz w:val="22"/>
          <w:szCs w:val="22"/>
        </w:rPr>
        <w:tab/>
        <w:t>fehér, átlátszatlan</w:t>
      </w:r>
      <w:r w:rsidR="00647EBB" w:rsidRPr="0041344A">
        <w:rPr>
          <w:sz w:val="22"/>
          <w:szCs w:val="22"/>
        </w:rPr>
        <w:t xml:space="preserve"> PP/Al </w:t>
      </w:r>
      <w:r w:rsidR="00647EBB">
        <w:rPr>
          <w:sz w:val="22"/>
          <w:szCs w:val="22"/>
        </w:rPr>
        <w:t xml:space="preserve">naptárjelzéses </w:t>
      </w:r>
      <w:r w:rsidR="00647EBB" w:rsidRPr="0041344A">
        <w:rPr>
          <w:sz w:val="22"/>
          <w:szCs w:val="22"/>
        </w:rPr>
        <w:t>buborékcsomagolás</w:t>
      </w:r>
    </w:p>
    <w:p w14:paraId="15A861B2" w14:textId="3C9472D0" w:rsidR="00B5740E" w:rsidRPr="0041344A" w:rsidRDefault="00B5740E">
      <w:pPr>
        <w:autoSpaceDE w:val="0"/>
        <w:autoSpaceDN w:val="0"/>
        <w:adjustRightInd w:val="0"/>
        <w:spacing w:line="260" w:lineRule="exact"/>
        <w:rPr>
          <w:sz w:val="22"/>
          <w:szCs w:val="22"/>
        </w:rPr>
      </w:pPr>
      <w:r w:rsidRPr="0041344A">
        <w:rPr>
          <w:sz w:val="22"/>
          <w:szCs w:val="22"/>
        </w:rPr>
        <w:t>OGYI-T-5950/06</w:t>
      </w:r>
      <w:r w:rsidRPr="0041344A">
        <w:rPr>
          <w:sz w:val="22"/>
          <w:szCs w:val="22"/>
        </w:rPr>
        <w:tab/>
        <w:t>56</w:t>
      </w:r>
      <w:r w:rsidR="007C6DC7">
        <w:rPr>
          <w:sz w:val="22"/>
          <w:szCs w:val="22"/>
        </w:rPr>
        <w:t>×</w:t>
      </w:r>
      <w:r w:rsidR="00647EBB">
        <w:rPr>
          <w:sz w:val="22"/>
          <w:szCs w:val="22"/>
        </w:rPr>
        <w:tab/>
        <w:t>fehér, átlátszatlan</w:t>
      </w:r>
      <w:r w:rsidR="00647EBB" w:rsidRPr="0041344A">
        <w:rPr>
          <w:sz w:val="22"/>
          <w:szCs w:val="22"/>
        </w:rPr>
        <w:t xml:space="preserve"> PP/Al </w:t>
      </w:r>
      <w:r w:rsidR="00647EBB">
        <w:rPr>
          <w:sz w:val="22"/>
          <w:szCs w:val="22"/>
        </w:rPr>
        <w:t xml:space="preserve">naptárjelzéses </w:t>
      </w:r>
      <w:r w:rsidR="00647EBB" w:rsidRPr="0041344A">
        <w:rPr>
          <w:sz w:val="22"/>
          <w:szCs w:val="22"/>
        </w:rPr>
        <w:t>buborékcsomagolás</w:t>
      </w:r>
    </w:p>
    <w:p w14:paraId="77B8A108" w14:textId="260558B3" w:rsidR="00B5740E" w:rsidRPr="0041344A" w:rsidRDefault="00B5740E">
      <w:pPr>
        <w:autoSpaceDE w:val="0"/>
        <w:autoSpaceDN w:val="0"/>
        <w:adjustRightInd w:val="0"/>
        <w:spacing w:line="260" w:lineRule="exact"/>
        <w:rPr>
          <w:sz w:val="22"/>
          <w:szCs w:val="22"/>
        </w:rPr>
      </w:pPr>
      <w:r w:rsidRPr="0041344A">
        <w:rPr>
          <w:sz w:val="22"/>
          <w:szCs w:val="22"/>
        </w:rPr>
        <w:t>OGYI-T-5950/07</w:t>
      </w:r>
      <w:r w:rsidRPr="0041344A">
        <w:rPr>
          <w:sz w:val="22"/>
          <w:szCs w:val="22"/>
        </w:rPr>
        <w:tab/>
        <w:t>84</w:t>
      </w:r>
      <w:r w:rsidR="007C6DC7">
        <w:rPr>
          <w:sz w:val="22"/>
          <w:szCs w:val="22"/>
        </w:rPr>
        <w:t>×</w:t>
      </w:r>
      <w:r w:rsidR="00647EBB">
        <w:rPr>
          <w:sz w:val="22"/>
          <w:szCs w:val="22"/>
        </w:rPr>
        <w:tab/>
        <w:t>fehér, átlátszatlan</w:t>
      </w:r>
      <w:r w:rsidR="00647EBB" w:rsidRPr="0041344A">
        <w:rPr>
          <w:sz w:val="22"/>
          <w:szCs w:val="22"/>
        </w:rPr>
        <w:t xml:space="preserve"> PP/Al </w:t>
      </w:r>
      <w:r w:rsidR="00647EBB">
        <w:rPr>
          <w:sz w:val="22"/>
          <w:szCs w:val="22"/>
        </w:rPr>
        <w:t xml:space="preserve">naptárjelzéses </w:t>
      </w:r>
      <w:r w:rsidR="00647EBB" w:rsidRPr="0041344A">
        <w:rPr>
          <w:sz w:val="22"/>
          <w:szCs w:val="22"/>
        </w:rPr>
        <w:t>buborékcsomagolás</w:t>
      </w:r>
    </w:p>
    <w:p w14:paraId="0106B907" w14:textId="36289B47" w:rsidR="00B5740E" w:rsidRPr="0041344A" w:rsidRDefault="00B5740E">
      <w:pPr>
        <w:autoSpaceDE w:val="0"/>
        <w:autoSpaceDN w:val="0"/>
        <w:adjustRightInd w:val="0"/>
        <w:spacing w:line="260" w:lineRule="exact"/>
        <w:rPr>
          <w:sz w:val="22"/>
          <w:szCs w:val="22"/>
        </w:rPr>
      </w:pPr>
      <w:r w:rsidRPr="0041344A">
        <w:rPr>
          <w:sz w:val="22"/>
          <w:szCs w:val="22"/>
        </w:rPr>
        <w:t>OGYI-T-5950/08</w:t>
      </w:r>
      <w:r w:rsidRPr="0041344A">
        <w:rPr>
          <w:sz w:val="22"/>
          <w:szCs w:val="22"/>
        </w:rPr>
        <w:tab/>
        <w:t>98</w:t>
      </w:r>
      <w:r w:rsidR="007C6DC7">
        <w:rPr>
          <w:sz w:val="22"/>
          <w:szCs w:val="22"/>
        </w:rPr>
        <w:t>×</w:t>
      </w:r>
      <w:r w:rsidR="00647EBB">
        <w:rPr>
          <w:sz w:val="22"/>
          <w:szCs w:val="22"/>
        </w:rPr>
        <w:tab/>
        <w:t>fehér, átlátszatlan</w:t>
      </w:r>
      <w:r w:rsidR="00647EBB" w:rsidRPr="0041344A">
        <w:rPr>
          <w:sz w:val="22"/>
          <w:szCs w:val="22"/>
        </w:rPr>
        <w:t xml:space="preserve"> PP/Al </w:t>
      </w:r>
      <w:r w:rsidR="00647EBB">
        <w:rPr>
          <w:sz w:val="22"/>
          <w:szCs w:val="22"/>
        </w:rPr>
        <w:t xml:space="preserve">naptárjelzéses </w:t>
      </w:r>
      <w:r w:rsidR="00647EBB" w:rsidRPr="0041344A">
        <w:rPr>
          <w:sz w:val="22"/>
          <w:szCs w:val="22"/>
        </w:rPr>
        <w:t>buborékcsomagolás</w:t>
      </w:r>
    </w:p>
    <w:bookmarkEnd w:id="6"/>
    <w:bookmarkEnd w:id="7"/>
    <w:p w14:paraId="79F5049A" w14:textId="3BA904E6" w:rsidR="00522BE8" w:rsidRPr="0041344A" w:rsidRDefault="00522BE8">
      <w:pPr>
        <w:autoSpaceDE w:val="0"/>
        <w:autoSpaceDN w:val="0"/>
        <w:adjustRightInd w:val="0"/>
        <w:spacing w:line="260" w:lineRule="exact"/>
        <w:rPr>
          <w:sz w:val="22"/>
          <w:szCs w:val="22"/>
        </w:rPr>
      </w:pPr>
      <w:r w:rsidRPr="0041344A">
        <w:rPr>
          <w:sz w:val="22"/>
          <w:szCs w:val="22"/>
        </w:rPr>
        <w:t>OGYI-T-5950/09</w:t>
      </w:r>
      <w:r w:rsidRPr="0041344A">
        <w:rPr>
          <w:sz w:val="22"/>
          <w:szCs w:val="22"/>
        </w:rPr>
        <w:tab/>
        <w:t>30</w:t>
      </w:r>
      <w:r w:rsidR="007C6DC7">
        <w:rPr>
          <w:sz w:val="22"/>
          <w:szCs w:val="22"/>
        </w:rPr>
        <w:t>×</w:t>
      </w:r>
      <w:r w:rsidR="00647EBB">
        <w:rPr>
          <w:sz w:val="22"/>
          <w:szCs w:val="22"/>
        </w:rPr>
        <w:tab/>
        <w:t>fehér, átlátszatlan</w:t>
      </w:r>
      <w:r w:rsidR="00647EBB" w:rsidRPr="0041344A">
        <w:rPr>
          <w:sz w:val="22"/>
          <w:szCs w:val="22"/>
        </w:rPr>
        <w:t xml:space="preserve"> PP/Al buborékcsomagolás</w:t>
      </w:r>
    </w:p>
    <w:p w14:paraId="38F48599" w14:textId="77879ADF" w:rsidR="00571DF2" w:rsidRPr="0041344A" w:rsidRDefault="00571DF2" w:rsidP="00571DF2">
      <w:pPr>
        <w:autoSpaceDE w:val="0"/>
        <w:autoSpaceDN w:val="0"/>
        <w:adjustRightInd w:val="0"/>
        <w:spacing w:line="260" w:lineRule="exact"/>
        <w:rPr>
          <w:sz w:val="22"/>
          <w:szCs w:val="22"/>
        </w:rPr>
      </w:pPr>
      <w:r w:rsidRPr="0041344A">
        <w:rPr>
          <w:sz w:val="22"/>
          <w:szCs w:val="22"/>
        </w:rPr>
        <w:t>OGYI-T-5950/</w:t>
      </w:r>
      <w:r>
        <w:rPr>
          <w:sz w:val="22"/>
          <w:szCs w:val="22"/>
        </w:rPr>
        <w:t>10</w:t>
      </w:r>
      <w:r w:rsidRPr="0041344A">
        <w:rPr>
          <w:sz w:val="22"/>
          <w:szCs w:val="22"/>
        </w:rPr>
        <w:tab/>
        <w:t>20</w:t>
      </w:r>
      <w:r>
        <w:rPr>
          <w:sz w:val="22"/>
          <w:szCs w:val="22"/>
        </w:rPr>
        <w:t>×</w:t>
      </w:r>
      <w:r>
        <w:rPr>
          <w:sz w:val="22"/>
          <w:szCs w:val="22"/>
        </w:rPr>
        <w:tab/>
        <w:t>fehér, átlátszatlan</w:t>
      </w:r>
      <w:r w:rsidRPr="0041344A">
        <w:rPr>
          <w:sz w:val="22"/>
          <w:szCs w:val="22"/>
        </w:rPr>
        <w:t xml:space="preserve"> P</w:t>
      </w:r>
      <w:r>
        <w:rPr>
          <w:sz w:val="22"/>
          <w:szCs w:val="22"/>
        </w:rPr>
        <w:t>VC</w:t>
      </w:r>
      <w:r w:rsidRPr="0041344A">
        <w:rPr>
          <w:sz w:val="22"/>
          <w:szCs w:val="22"/>
        </w:rPr>
        <w:t>/Al buborékcsomagolás</w:t>
      </w:r>
    </w:p>
    <w:p w14:paraId="17B60012" w14:textId="51A76D88" w:rsidR="00571DF2" w:rsidRPr="0041344A" w:rsidRDefault="00571DF2" w:rsidP="00571DF2">
      <w:pPr>
        <w:autoSpaceDE w:val="0"/>
        <w:autoSpaceDN w:val="0"/>
        <w:adjustRightInd w:val="0"/>
        <w:spacing w:line="260" w:lineRule="exact"/>
        <w:rPr>
          <w:sz w:val="22"/>
          <w:szCs w:val="22"/>
        </w:rPr>
      </w:pPr>
      <w:r w:rsidRPr="0041344A">
        <w:rPr>
          <w:sz w:val="22"/>
          <w:szCs w:val="22"/>
        </w:rPr>
        <w:t>OGYI-T-5950/</w:t>
      </w:r>
      <w:r>
        <w:rPr>
          <w:sz w:val="22"/>
          <w:szCs w:val="22"/>
        </w:rPr>
        <w:t>11</w:t>
      </w:r>
      <w:r w:rsidRPr="0041344A">
        <w:rPr>
          <w:sz w:val="22"/>
          <w:szCs w:val="22"/>
        </w:rPr>
        <w:tab/>
      </w:r>
      <w:r>
        <w:rPr>
          <w:sz w:val="22"/>
          <w:szCs w:val="22"/>
        </w:rPr>
        <w:t>3</w:t>
      </w:r>
      <w:r w:rsidRPr="0041344A">
        <w:rPr>
          <w:sz w:val="22"/>
          <w:szCs w:val="22"/>
        </w:rPr>
        <w:t>0</w:t>
      </w:r>
      <w:r>
        <w:rPr>
          <w:sz w:val="22"/>
          <w:szCs w:val="22"/>
        </w:rPr>
        <w:t>×</w:t>
      </w:r>
      <w:r>
        <w:rPr>
          <w:sz w:val="22"/>
          <w:szCs w:val="22"/>
        </w:rPr>
        <w:tab/>
        <w:t>fehér, átlátszatlan</w:t>
      </w:r>
      <w:r w:rsidRPr="0041344A">
        <w:rPr>
          <w:sz w:val="22"/>
          <w:szCs w:val="22"/>
        </w:rPr>
        <w:t xml:space="preserve"> P</w:t>
      </w:r>
      <w:r>
        <w:rPr>
          <w:sz w:val="22"/>
          <w:szCs w:val="22"/>
        </w:rPr>
        <w:t>VC</w:t>
      </w:r>
      <w:r w:rsidRPr="0041344A">
        <w:rPr>
          <w:sz w:val="22"/>
          <w:szCs w:val="22"/>
        </w:rPr>
        <w:t>/Al buborékcsomagolás</w:t>
      </w:r>
    </w:p>
    <w:p w14:paraId="3C2D82F0" w14:textId="64BB800A" w:rsidR="00571DF2" w:rsidRPr="0041344A" w:rsidRDefault="00571DF2" w:rsidP="00571DF2">
      <w:pPr>
        <w:autoSpaceDE w:val="0"/>
        <w:autoSpaceDN w:val="0"/>
        <w:adjustRightInd w:val="0"/>
        <w:spacing w:line="260" w:lineRule="exact"/>
        <w:rPr>
          <w:sz w:val="22"/>
          <w:szCs w:val="22"/>
        </w:rPr>
      </w:pPr>
      <w:r w:rsidRPr="0041344A">
        <w:rPr>
          <w:sz w:val="22"/>
          <w:szCs w:val="22"/>
        </w:rPr>
        <w:t>OGYI-T-5950/</w:t>
      </w:r>
      <w:r>
        <w:rPr>
          <w:sz w:val="22"/>
          <w:szCs w:val="22"/>
        </w:rPr>
        <w:t>12</w:t>
      </w:r>
      <w:r w:rsidRPr="0041344A">
        <w:rPr>
          <w:sz w:val="22"/>
          <w:szCs w:val="22"/>
        </w:rPr>
        <w:tab/>
      </w:r>
      <w:r>
        <w:rPr>
          <w:sz w:val="22"/>
          <w:szCs w:val="22"/>
        </w:rPr>
        <w:t>50×</w:t>
      </w:r>
      <w:r>
        <w:rPr>
          <w:sz w:val="22"/>
          <w:szCs w:val="22"/>
        </w:rPr>
        <w:tab/>
        <w:t>fehér, átlátszatlan</w:t>
      </w:r>
      <w:r w:rsidRPr="0041344A">
        <w:rPr>
          <w:sz w:val="22"/>
          <w:szCs w:val="22"/>
        </w:rPr>
        <w:t xml:space="preserve"> P</w:t>
      </w:r>
      <w:r>
        <w:rPr>
          <w:sz w:val="22"/>
          <w:szCs w:val="22"/>
        </w:rPr>
        <w:t>VC</w:t>
      </w:r>
      <w:r w:rsidRPr="0041344A">
        <w:rPr>
          <w:sz w:val="22"/>
          <w:szCs w:val="22"/>
        </w:rPr>
        <w:t>/Al buborékcsomagolás</w:t>
      </w:r>
    </w:p>
    <w:p w14:paraId="39050735" w14:textId="3B68E742" w:rsidR="00571DF2" w:rsidRPr="00C36A49" w:rsidRDefault="00571DF2" w:rsidP="00571DF2">
      <w:pPr>
        <w:autoSpaceDE w:val="0"/>
        <w:autoSpaceDN w:val="0"/>
        <w:adjustRightInd w:val="0"/>
        <w:spacing w:line="260" w:lineRule="exact"/>
        <w:rPr>
          <w:sz w:val="22"/>
          <w:szCs w:val="22"/>
        </w:rPr>
      </w:pPr>
      <w:r w:rsidRPr="0041344A">
        <w:rPr>
          <w:sz w:val="22"/>
          <w:szCs w:val="22"/>
        </w:rPr>
        <w:t>OGYI-T-5950/</w:t>
      </w:r>
      <w:r>
        <w:rPr>
          <w:sz w:val="22"/>
          <w:szCs w:val="22"/>
        </w:rPr>
        <w:t>13</w:t>
      </w:r>
      <w:r w:rsidRPr="0041344A">
        <w:rPr>
          <w:sz w:val="22"/>
          <w:szCs w:val="22"/>
        </w:rPr>
        <w:tab/>
      </w:r>
      <w:r>
        <w:rPr>
          <w:sz w:val="22"/>
          <w:szCs w:val="22"/>
        </w:rPr>
        <w:t>28×</w:t>
      </w:r>
      <w:r>
        <w:rPr>
          <w:sz w:val="22"/>
          <w:szCs w:val="22"/>
        </w:rPr>
        <w:tab/>
        <w:t>fehér, átlátszatlan</w:t>
      </w:r>
      <w:r w:rsidRPr="0041344A">
        <w:rPr>
          <w:sz w:val="22"/>
          <w:szCs w:val="22"/>
        </w:rPr>
        <w:t xml:space="preserve"> P</w:t>
      </w:r>
      <w:r>
        <w:rPr>
          <w:sz w:val="22"/>
          <w:szCs w:val="22"/>
        </w:rPr>
        <w:t>VC</w:t>
      </w:r>
      <w:r w:rsidRPr="0041344A">
        <w:rPr>
          <w:sz w:val="22"/>
          <w:szCs w:val="22"/>
        </w:rPr>
        <w:t xml:space="preserve">/Al </w:t>
      </w:r>
      <w:r w:rsidRPr="00C36A49">
        <w:rPr>
          <w:sz w:val="22"/>
          <w:szCs w:val="22"/>
        </w:rPr>
        <w:t>naptárjelzéses buborékcsomagolás</w:t>
      </w:r>
    </w:p>
    <w:p w14:paraId="10F243D0" w14:textId="374F505F" w:rsidR="00571DF2" w:rsidRPr="00C36A49" w:rsidRDefault="00571DF2" w:rsidP="00571DF2">
      <w:pPr>
        <w:autoSpaceDE w:val="0"/>
        <w:autoSpaceDN w:val="0"/>
        <w:adjustRightInd w:val="0"/>
        <w:spacing w:line="260" w:lineRule="exact"/>
        <w:rPr>
          <w:sz w:val="22"/>
          <w:szCs w:val="22"/>
        </w:rPr>
      </w:pPr>
      <w:r w:rsidRPr="00C36A49">
        <w:rPr>
          <w:sz w:val="22"/>
          <w:szCs w:val="22"/>
        </w:rPr>
        <w:t>OGYI-T-5950/14</w:t>
      </w:r>
      <w:r w:rsidRPr="00C36A49">
        <w:rPr>
          <w:sz w:val="22"/>
          <w:szCs w:val="22"/>
        </w:rPr>
        <w:tab/>
      </w:r>
      <w:r w:rsidR="00176052">
        <w:rPr>
          <w:sz w:val="22"/>
          <w:szCs w:val="22"/>
        </w:rPr>
        <w:t>56</w:t>
      </w:r>
      <w:r w:rsidRPr="00C36A49">
        <w:rPr>
          <w:sz w:val="22"/>
          <w:szCs w:val="22"/>
        </w:rPr>
        <w:t>×</w:t>
      </w:r>
      <w:r w:rsidRPr="00C36A49">
        <w:rPr>
          <w:sz w:val="22"/>
          <w:szCs w:val="22"/>
        </w:rPr>
        <w:tab/>
        <w:t>fehér, átlátszatlan PVC/Al naptárjelzéses buborékcsomagolás</w:t>
      </w:r>
    </w:p>
    <w:p w14:paraId="392047F2" w14:textId="729F560E" w:rsidR="00571DF2" w:rsidRPr="00C36A49" w:rsidRDefault="00571DF2" w:rsidP="00571DF2">
      <w:pPr>
        <w:autoSpaceDE w:val="0"/>
        <w:autoSpaceDN w:val="0"/>
        <w:adjustRightInd w:val="0"/>
        <w:spacing w:line="260" w:lineRule="exact"/>
        <w:rPr>
          <w:sz w:val="22"/>
          <w:szCs w:val="22"/>
        </w:rPr>
      </w:pPr>
      <w:r w:rsidRPr="00C36A49">
        <w:rPr>
          <w:sz w:val="22"/>
          <w:szCs w:val="22"/>
        </w:rPr>
        <w:t>OGYI-T-5950/15</w:t>
      </w:r>
      <w:r w:rsidRPr="00C36A49">
        <w:rPr>
          <w:sz w:val="22"/>
          <w:szCs w:val="22"/>
        </w:rPr>
        <w:tab/>
        <w:t>84×</w:t>
      </w:r>
      <w:r w:rsidRPr="00C36A49">
        <w:rPr>
          <w:sz w:val="22"/>
          <w:szCs w:val="22"/>
        </w:rPr>
        <w:tab/>
        <w:t>fehér, átlátszatlan PVC/Al naptárjelzéses buborékcsomagolás</w:t>
      </w:r>
    </w:p>
    <w:p w14:paraId="2674F066" w14:textId="79D68115" w:rsidR="00571DF2" w:rsidRPr="00C36A49" w:rsidRDefault="00571DF2" w:rsidP="00571DF2">
      <w:pPr>
        <w:autoSpaceDE w:val="0"/>
        <w:autoSpaceDN w:val="0"/>
        <w:adjustRightInd w:val="0"/>
        <w:spacing w:line="260" w:lineRule="exact"/>
        <w:rPr>
          <w:sz w:val="22"/>
          <w:szCs w:val="22"/>
        </w:rPr>
      </w:pPr>
      <w:r w:rsidRPr="00C36A49">
        <w:rPr>
          <w:sz w:val="22"/>
          <w:szCs w:val="22"/>
        </w:rPr>
        <w:t>OGYI-T-5950/16</w:t>
      </w:r>
      <w:r w:rsidRPr="00C36A49">
        <w:rPr>
          <w:sz w:val="22"/>
          <w:szCs w:val="22"/>
        </w:rPr>
        <w:tab/>
        <w:t>98×</w:t>
      </w:r>
      <w:r w:rsidRPr="00C36A49">
        <w:rPr>
          <w:sz w:val="22"/>
          <w:szCs w:val="22"/>
        </w:rPr>
        <w:tab/>
        <w:t>fehér, átlátszatlan PVC/Al naptárjelzéses buborékcsomagolás</w:t>
      </w:r>
    </w:p>
    <w:p w14:paraId="6F373897" w14:textId="0E24E8AD" w:rsidR="00571DF2" w:rsidRPr="00C36A49" w:rsidRDefault="00571DF2" w:rsidP="00571DF2">
      <w:pPr>
        <w:autoSpaceDE w:val="0"/>
        <w:autoSpaceDN w:val="0"/>
        <w:adjustRightInd w:val="0"/>
        <w:spacing w:line="260" w:lineRule="exact"/>
        <w:rPr>
          <w:sz w:val="22"/>
          <w:szCs w:val="22"/>
        </w:rPr>
      </w:pPr>
      <w:r w:rsidRPr="00C36A49">
        <w:rPr>
          <w:sz w:val="22"/>
          <w:szCs w:val="22"/>
        </w:rPr>
        <w:t>OGYI-T-5950/17</w:t>
      </w:r>
      <w:r w:rsidRPr="00C36A49">
        <w:rPr>
          <w:sz w:val="22"/>
          <w:szCs w:val="22"/>
        </w:rPr>
        <w:tab/>
        <w:t>20×</w:t>
      </w:r>
      <w:r w:rsidRPr="00C36A49">
        <w:rPr>
          <w:sz w:val="22"/>
          <w:szCs w:val="22"/>
        </w:rPr>
        <w:tab/>
        <w:t>átlátszó PVC/Al buborékcsomagolás</w:t>
      </w:r>
    </w:p>
    <w:p w14:paraId="3482FA42" w14:textId="6B2695BA" w:rsidR="00571DF2" w:rsidRPr="00C36A49" w:rsidRDefault="00571DF2" w:rsidP="00571DF2">
      <w:pPr>
        <w:autoSpaceDE w:val="0"/>
        <w:autoSpaceDN w:val="0"/>
        <w:adjustRightInd w:val="0"/>
        <w:spacing w:line="260" w:lineRule="exact"/>
        <w:rPr>
          <w:sz w:val="22"/>
          <w:szCs w:val="22"/>
        </w:rPr>
      </w:pPr>
      <w:r w:rsidRPr="00C36A49">
        <w:rPr>
          <w:sz w:val="22"/>
          <w:szCs w:val="22"/>
        </w:rPr>
        <w:t>OGYI-T-5950/18</w:t>
      </w:r>
      <w:r w:rsidRPr="00C36A49">
        <w:rPr>
          <w:sz w:val="22"/>
          <w:szCs w:val="22"/>
        </w:rPr>
        <w:tab/>
        <w:t>30×</w:t>
      </w:r>
      <w:r w:rsidRPr="00C36A49">
        <w:rPr>
          <w:sz w:val="22"/>
          <w:szCs w:val="22"/>
        </w:rPr>
        <w:tab/>
        <w:t>átlátszó PVC/Al buborékcsomagolás</w:t>
      </w:r>
    </w:p>
    <w:p w14:paraId="1FC78421" w14:textId="6D8B0D88" w:rsidR="00571DF2" w:rsidRPr="00C36A49" w:rsidRDefault="00571DF2" w:rsidP="00571DF2">
      <w:pPr>
        <w:autoSpaceDE w:val="0"/>
        <w:autoSpaceDN w:val="0"/>
        <w:adjustRightInd w:val="0"/>
        <w:spacing w:line="260" w:lineRule="exact"/>
        <w:rPr>
          <w:sz w:val="22"/>
          <w:szCs w:val="22"/>
        </w:rPr>
      </w:pPr>
      <w:r w:rsidRPr="00C36A49">
        <w:rPr>
          <w:sz w:val="22"/>
          <w:szCs w:val="22"/>
        </w:rPr>
        <w:t>OGYI-T-5950/19</w:t>
      </w:r>
      <w:r w:rsidRPr="00C36A49">
        <w:rPr>
          <w:sz w:val="22"/>
          <w:szCs w:val="22"/>
        </w:rPr>
        <w:tab/>
        <w:t>50×</w:t>
      </w:r>
      <w:r w:rsidRPr="00C36A49">
        <w:rPr>
          <w:sz w:val="22"/>
          <w:szCs w:val="22"/>
        </w:rPr>
        <w:tab/>
        <w:t>átlátszó PVC/Al buborékcsomagolás</w:t>
      </w:r>
    </w:p>
    <w:p w14:paraId="4424AAC6" w14:textId="13A1E4DB" w:rsidR="00571DF2" w:rsidRPr="00C36A49" w:rsidRDefault="00571DF2" w:rsidP="00571DF2">
      <w:pPr>
        <w:autoSpaceDE w:val="0"/>
        <w:autoSpaceDN w:val="0"/>
        <w:adjustRightInd w:val="0"/>
        <w:spacing w:line="260" w:lineRule="exact"/>
        <w:rPr>
          <w:sz w:val="22"/>
          <w:szCs w:val="22"/>
        </w:rPr>
      </w:pPr>
      <w:r w:rsidRPr="00C36A49">
        <w:rPr>
          <w:sz w:val="22"/>
          <w:szCs w:val="22"/>
        </w:rPr>
        <w:t>OGYI-T-5950/20</w:t>
      </w:r>
      <w:r w:rsidRPr="00C36A49">
        <w:rPr>
          <w:sz w:val="22"/>
          <w:szCs w:val="22"/>
        </w:rPr>
        <w:tab/>
        <w:t>28×</w:t>
      </w:r>
      <w:r w:rsidRPr="00C36A49">
        <w:rPr>
          <w:sz w:val="22"/>
          <w:szCs w:val="22"/>
        </w:rPr>
        <w:tab/>
        <w:t>átlátszó PVC/Al naptárjelzéses buborékcsomagolás</w:t>
      </w:r>
    </w:p>
    <w:p w14:paraId="4DB83E07" w14:textId="6C66C802" w:rsidR="00571DF2" w:rsidRPr="00C36A49" w:rsidRDefault="00571DF2" w:rsidP="00571DF2">
      <w:pPr>
        <w:autoSpaceDE w:val="0"/>
        <w:autoSpaceDN w:val="0"/>
        <w:adjustRightInd w:val="0"/>
        <w:spacing w:line="260" w:lineRule="exact"/>
        <w:rPr>
          <w:sz w:val="22"/>
          <w:szCs w:val="22"/>
        </w:rPr>
      </w:pPr>
      <w:r w:rsidRPr="00C36A49">
        <w:rPr>
          <w:sz w:val="22"/>
          <w:szCs w:val="22"/>
        </w:rPr>
        <w:t>OGYI-T-5950/21</w:t>
      </w:r>
      <w:r w:rsidRPr="00C36A49">
        <w:rPr>
          <w:sz w:val="22"/>
          <w:szCs w:val="22"/>
        </w:rPr>
        <w:tab/>
        <w:t>56×</w:t>
      </w:r>
      <w:r w:rsidRPr="00C36A49">
        <w:rPr>
          <w:sz w:val="22"/>
          <w:szCs w:val="22"/>
        </w:rPr>
        <w:tab/>
        <w:t>átlátszó PVC/Al naptárjelzéses buborékcsomagolás</w:t>
      </w:r>
    </w:p>
    <w:p w14:paraId="3030730D" w14:textId="61BA0B7E" w:rsidR="00571DF2" w:rsidRPr="00C36A49" w:rsidRDefault="00571DF2" w:rsidP="00571DF2">
      <w:pPr>
        <w:autoSpaceDE w:val="0"/>
        <w:autoSpaceDN w:val="0"/>
        <w:adjustRightInd w:val="0"/>
        <w:spacing w:line="260" w:lineRule="exact"/>
        <w:rPr>
          <w:sz w:val="22"/>
          <w:szCs w:val="22"/>
        </w:rPr>
      </w:pPr>
      <w:r w:rsidRPr="00C36A49">
        <w:rPr>
          <w:sz w:val="22"/>
          <w:szCs w:val="22"/>
        </w:rPr>
        <w:t>OGYI-T-5950/22</w:t>
      </w:r>
      <w:r w:rsidRPr="00C36A49">
        <w:rPr>
          <w:sz w:val="22"/>
          <w:szCs w:val="22"/>
        </w:rPr>
        <w:tab/>
        <w:t>84×</w:t>
      </w:r>
      <w:r w:rsidRPr="00C36A49">
        <w:rPr>
          <w:sz w:val="22"/>
          <w:szCs w:val="22"/>
        </w:rPr>
        <w:tab/>
        <w:t>átlátszó PVC/Al naptárjelzéses buborékcsomagolás</w:t>
      </w:r>
    </w:p>
    <w:p w14:paraId="4DBA91C3" w14:textId="653032F5" w:rsidR="00571DF2" w:rsidRDefault="00571DF2" w:rsidP="00571DF2">
      <w:pPr>
        <w:autoSpaceDE w:val="0"/>
        <w:autoSpaceDN w:val="0"/>
        <w:adjustRightInd w:val="0"/>
        <w:spacing w:line="260" w:lineRule="exact"/>
        <w:rPr>
          <w:sz w:val="22"/>
          <w:szCs w:val="22"/>
        </w:rPr>
      </w:pPr>
      <w:r w:rsidRPr="00C36A49">
        <w:rPr>
          <w:sz w:val="22"/>
          <w:szCs w:val="22"/>
        </w:rPr>
        <w:t>OGYI-T-5950/23</w:t>
      </w:r>
      <w:r w:rsidRPr="00C36A49">
        <w:rPr>
          <w:sz w:val="22"/>
          <w:szCs w:val="22"/>
        </w:rPr>
        <w:tab/>
        <w:t>98×</w:t>
      </w:r>
      <w:r w:rsidRPr="00C36A49">
        <w:rPr>
          <w:sz w:val="22"/>
          <w:szCs w:val="22"/>
        </w:rPr>
        <w:tab/>
        <w:t>átlátszó PVC/Al naptárjelzéses</w:t>
      </w:r>
      <w:r w:rsidRPr="0041344A">
        <w:rPr>
          <w:sz w:val="22"/>
          <w:szCs w:val="22"/>
        </w:rPr>
        <w:t xml:space="preserve"> buborékcsomagolás</w:t>
      </w:r>
    </w:p>
    <w:p w14:paraId="467CD237" w14:textId="77777777" w:rsidR="00B5740E" w:rsidRPr="0041344A" w:rsidRDefault="00B5740E">
      <w:pPr>
        <w:autoSpaceDE w:val="0"/>
        <w:autoSpaceDN w:val="0"/>
        <w:adjustRightInd w:val="0"/>
        <w:spacing w:line="260" w:lineRule="exact"/>
        <w:rPr>
          <w:sz w:val="22"/>
          <w:szCs w:val="22"/>
        </w:rPr>
      </w:pPr>
    </w:p>
    <w:p w14:paraId="3D996857" w14:textId="77777777" w:rsidR="00B5740E" w:rsidRPr="0041344A" w:rsidRDefault="00B5740E">
      <w:pPr>
        <w:autoSpaceDE w:val="0"/>
        <w:autoSpaceDN w:val="0"/>
        <w:adjustRightInd w:val="0"/>
        <w:spacing w:line="260" w:lineRule="exact"/>
        <w:rPr>
          <w:sz w:val="22"/>
          <w:szCs w:val="22"/>
        </w:rPr>
      </w:pPr>
    </w:p>
    <w:p w14:paraId="41449BB6" w14:textId="77777777" w:rsidR="00B5740E" w:rsidRPr="0041344A" w:rsidRDefault="00B5740E">
      <w:pPr>
        <w:keepNext/>
        <w:spacing w:line="260" w:lineRule="exact"/>
        <w:ind w:left="567" w:hanging="567"/>
        <w:rPr>
          <w:b/>
          <w:noProof/>
          <w:sz w:val="22"/>
          <w:szCs w:val="22"/>
        </w:rPr>
      </w:pPr>
      <w:r w:rsidRPr="0041344A">
        <w:rPr>
          <w:b/>
          <w:noProof/>
          <w:sz w:val="22"/>
          <w:szCs w:val="22"/>
        </w:rPr>
        <w:t>9.</w:t>
      </w:r>
      <w:r w:rsidRPr="0041344A">
        <w:rPr>
          <w:b/>
          <w:noProof/>
          <w:sz w:val="22"/>
          <w:szCs w:val="22"/>
        </w:rPr>
        <w:tab/>
        <w:t>A FORGALOMBA HOZATALI ENGEDÉLY ELSŐ KIADÁSÁNAK/ MEGÚJÍTÁSÁNAK DÁTUMA</w:t>
      </w:r>
    </w:p>
    <w:p w14:paraId="00166140" w14:textId="77777777" w:rsidR="00B5740E" w:rsidRPr="0041344A" w:rsidRDefault="00B5740E">
      <w:pPr>
        <w:keepNext/>
        <w:spacing w:line="260" w:lineRule="exact"/>
        <w:ind w:left="567" w:hanging="567"/>
        <w:rPr>
          <w:noProof/>
          <w:sz w:val="22"/>
          <w:szCs w:val="22"/>
        </w:rPr>
      </w:pPr>
    </w:p>
    <w:p w14:paraId="759D7657" w14:textId="77777777" w:rsidR="00D427B8" w:rsidRDefault="00D427B8">
      <w:pPr>
        <w:spacing w:line="260" w:lineRule="exact"/>
        <w:rPr>
          <w:noProof/>
          <w:sz w:val="22"/>
          <w:szCs w:val="22"/>
        </w:rPr>
      </w:pPr>
      <w:r w:rsidRPr="00D427B8">
        <w:rPr>
          <w:noProof/>
          <w:sz w:val="22"/>
          <w:szCs w:val="22"/>
        </w:rPr>
        <w:t>A forgalomba hozatali engedély első kiadásának dátuma:</w:t>
      </w:r>
      <w:r>
        <w:rPr>
          <w:noProof/>
          <w:sz w:val="22"/>
          <w:szCs w:val="22"/>
        </w:rPr>
        <w:t xml:space="preserve"> </w:t>
      </w:r>
      <w:r w:rsidR="00B5740E" w:rsidRPr="0041344A">
        <w:rPr>
          <w:noProof/>
          <w:sz w:val="22"/>
          <w:szCs w:val="22"/>
        </w:rPr>
        <w:t>1997.</w:t>
      </w:r>
      <w:r>
        <w:rPr>
          <w:noProof/>
          <w:sz w:val="22"/>
          <w:szCs w:val="22"/>
        </w:rPr>
        <w:t xml:space="preserve"> december </w:t>
      </w:r>
      <w:r w:rsidR="00B5740E" w:rsidRPr="0041344A">
        <w:rPr>
          <w:noProof/>
          <w:sz w:val="22"/>
          <w:szCs w:val="22"/>
        </w:rPr>
        <w:t>1.</w:t>
      </w:r>
    </w:p>
    <w:p w14:paraId="34D1DA40" w14:textId="77777777" w:rsidR="00B5740E" w:rsidRPr="0041344A" w:rsidRDefault="00D427B8">
      <w:pPr>
        <w:spacing w:line="260" w:lineRule="exact"/>
        <w:rPr>
          <w:noProof/>
          <w:sz w:val="22"/>
          <w:szCs w:val="22"/>
        </w:rPr>
      </w:pPr>
      <w:r w:rsidRPr="00D427B8">
        <w:rPr>
          <w:noProof/>
          <w:sz w:val="22"/>
          <w:szCs w:val="22"/>
          <w:lang w:eastAsia="en-US"/>
        </w:rPr>
        <w:t xml:space="preserve">A forgalomba hozatali engedély legutóbbi megújításának dátuma: </w:t>
      </w:r>
      <w:r w:rsidR="00B5740E" w:rsidRPr="0041344A">
        <w:rPr>
          <w:noProof/>
          <w:sz w:val="22"/>
          <w:szCs w:val="22"/>
        </w:rPr>
        <w:t>2007.</w:t>
      </w:r>
      <w:r w:rsidRPr="00D427B8">
        <w:rPr>
          <w:noProof/>
          <w:sz w:val="22"/>
          <w:szCs w:val="22"/>
        </w:rPr>
        <w:t xml:space="preserve"> </w:t>
      </w:r>
      <w:r>
        <w:rPr>
          <w:noProof/>
          <w:sz w:val="22"/>
          <w:szCs w:val="22"/>
        </w:rPr>
        <w:t xml:space="preserve">december </w:t>
      </w:r>
      <w:r w:rsidR="00B5740E" w:rsidRPr="0041344A">
        <w:rPr>
          <w:noProof/>
          <w:sz w:val="22"/>
          <w:szCs w:val="22"/>
        </w:rPr>
        <w:t>12.</w:t>
      </w:r>
    </w:p>
    <w:p w14:paraId="71AE8710" w14:textId="77777777" w:rsidR="00BE5902" w:rsidRPr="0041344A" w:rsidRDefault="00BE5902">
      <w:pPr>
        <w:spacing w:line="260" w:lineRule="exact"/>
        <w:rPr>
          <w:noProof/>
          <w:sz w:val="22"/>
          <w:szCs w:val="22"/>
        </w:rPr>
      </w:pPr>
    </w:p>
    <w:p w14:paraId="4F806B65" w14:textId="77777777" w:rsidR="00BE5902" w:rsidRPr="0041344A" w:rsidRDefault="00BE5902">
      <w:pPr>
        <w:spacing w:line="260" w:lineRule="exact"/>
        <w:rPr>
          <w:noProof/>
          <w:sz w:val="22"/>
          <w:szCs w:val="22"/>
        </w:rPr>
      </w:pPr>
    </w:p>
    <w:p w14:paraId="0CA4E1D4" w14:textId="77777777" w:rsidR="00B5740E" w:rsidRPr="0041344A" w:rsidRDefault="00B5740E">
      <w:pPr>
        <w:keepNext/>
        <w:spacing w:line="260" w:lineRule="exact"/>
        <w:ind w:left="567" w:hanging="567"/>
        <w:rPr>
          <w:b/>
          <w:noProof/>
          <w:sz w:val="22"/>
          <w:szCs w:val="22"/>
        </w:rPr>
      </w:pPr>
      <w:r w:rsidRPr="0041344A">
        <w:rPr>
          <w:b/>
          <w:noProof/>
          <w:sz w:val="22"/>
          <w:szCs w:val="22"/>
        </w:rPr>
        <w:t>10.</w:t>
      </w:r>
      <w:r w:rsidRPr="0041344A">
        <w:rPr>
          <w:b/>
          <w:noProof/>
          <w:sz w:val="22"/>
          <w:szCs w:val="22"/>
        </w:rPr>
        <w:tab/>
        <w:t>A SZÖVEG ELLENŐRZÉSÉNEK DÁTUMA</w:t>
      </w:r>
    </w:p>
    <w:p w14:paraId="2C783737" w14:textId="77777777" w:rsidR="00B5740E" w:rsidRPr="0041344A" w:rsidRDefault="00B5740E">
      <w:pPr>
        <w:spacing w:line="260" w:lineRule="exact"/>
        <w:rPr>
          <w:sz w:val="22"/>
          <w:szCs w:val="22"/>
        </w:rPr>
      </w:pPr>
    </w:p>
    <w:p w14:paraId="1AEB1179" w14:textId="4D70DDEC" w:rsidR="00C01D6D" w:rsidRPr="00E9590D" w:rsidRDefault="00571DF2">
      <w:pPr>
        <w:spacing w:line="260" w:lineRule="exact"/>
        <w:rPr>
          <w:sz w:val="22"/>
          <w:szCs w:val="22"/>
        </w:rPr>
      </w:pPr>
      <w:r>
        <w:rPr>
          <w:sz w:val="22"/>
          <w:szCs w:val="22"/>
        </w:rPr>
        <w:t>2026.</w:t>
      </w:r>
      <w:r w:rsidR="00531FC7">
        <w:rPr>
          <w:sz w:val="22"/>
          <w:szCs w:val="22"/>
        </w:rPr>
        <w:t xml:space="preserve"> </w:t>
      </w:r>
      <w:r w:rsidR="004400E5">
        <w:rPr>
          <w:sz w:val="22"/>
          <w:szCs w:val="22"/>
        </w:rPr>
        <w:t>május</w:t>
      </w:r>
      <w:r w:rsidR="00531FC7">
        <w:rPr>
          <w:sz w:val="22"/>
          <w:szCs w:val="22"/>
        </w:rPr>
        <w:t xml:space="preserve"> </w:t>
      </w:r>
      <w:r w:rsidR="004400E5">
        <w:rPr>
          <w:sz w:val="22"/>
          <w:szCs w:val="22"/>
        </w:rPr>
        <w:t>15</w:t>
      </w:r>
      <w:r w:rsidR="00531FC7">
        <w:rPr>
          <w:sz w:val="22"/>
          <w:szCs w:val="22"/>
        </w:rPr>
        <w:t>.</w:t>
      </w:r>
    </w:p>
    <w:sectPr w:rsidR="00C01D6D" w:rsidRPr="00E9590D" w:rsidSect="00493793">
      <w:headerReference w:type="even" r:id="rId12"/>
      <w:headerReference w:type="default" r:id="rId13"/>
      <w:footerReference w:type="even" r:id="rId14"/>
      <w:footerReference w:type="first" r:id="rId15"/>
      <w:pgSz w:w="11907" w:h="16840" w:code="9"/>
      <w:pgMar w:top="1134" w:right="1418" w:bottom="1134" w:left="1418" w:header="737" w:footer="737" w:gutter="0"/>
      <w:cols w:space="708"/>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5C2456" w14:textId="77777777" w:rsidR="002C7143" w:rsidRDefault="002C7143">
      <w:r>
        <w:separator/>
      </w:r>
    </w:p>
  </w:endnote>
  <w:endnote w:type="continuationSeparator" w:id="0">
    <w:p w14:paraId="737A8C51" w14:textId="77777777" w:rsidR="002C7143" w:rsidRDefault="002C7143">
      <w:r>
        <w:continuationSeparator/>
      </w:r>
    </w:p>
  </w:endnote>
  <w:endnote w:type="continuationNotice" w:id="1">
    <w:p w14:paraId="4823689E" w14:textId="77777777" w:rsidR="002C7143" w:rsidRDefault="002C71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B6724" w14:textId="77777777" w:rsidR="00AF172C" w:rsidRDefault="00AF172C" w:rsidP="008948C6">
    <w:pPr>
      <w:pStyle w:val="llb"/>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65C0814E" w14:textId="77777777" w:rsidR="00AF172C" w:rsidRDefault="00AF172C">
    <w:pPr>
      <w:pStyle w:val="ll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CD44A5" w14:textId="747D19CF" w:rsidR="00AF172C" w:rsidRPr="009C1290" w:rsidRDefault="00531FC7" w:rsidP="009C1290">
    <w:pPr>
      <w:pStyle w:val="llb"/>
      <w:rPr>
        <w:sz w:val="18"/>
        <w:szCs w:val="18"/>
      </w:rPr>
    </w:pPr>
    <w:r w:rsidRPr="00531FC7">
      <w:rPr>
        <w:sz w:val="18"/>
        <w:szCs w:val="18"/>
      </w:rPr>
      <w:t>NNGYK/ETGY/4045/2026</w:t>
    </w:r>
    <w:r w:rsidR="00176052">
      <w:rPr>
        <w:sz w:val="18"/>
        <w:szCs w:val="18"/>
      </w:rPr>
      <w:tab/>
    </w:r>
    <w:r w:rsidR="00176052">
      <w:rPr>
        <w:sz w:val="18"/>
        <w:szCs w:val="18"/>
      </w:rPr>
      <w:tab/>
      <w:t>2. verzió</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27EDCB" w14:textId="77777777" w:rsidR="002C7143" w:rsidRDefault="002C7143">
      <w:r>
        <w:separator/>
      </w:r>
    </w:p>
  </w:footnote>
  <w:footnote w:type="continuationSeparator" w:id="0">
    <w:p w14:paraId="3676439C" w14:textId="77777777" w:rsidR="002C7143" w:rsidRDefault="002C7143">
      <w:r>
        <w:continuationSeparator/>
      </w:r>
    </w:p>
  </w:footnote>
  <w:footnote w:type="continuationNotice" w:id="1">
    <w:p w14:paraId="634ECD44" w14:textId="77777777" w:rsidR="002C7143" w:rsidRDefault="002C714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9E51A" w14:textId="77777777" w:rsidR="00AF172C" w:rsidRDefault="00AF172C" w:rsidP="0099344A">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43B6FBF9" w14:textId="77777777" w:rsidR="00AF172C" w:rsidRDefault="00AF172C">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3F8200" w14:textId="26BC0576" w:rsidR="00AF172C" w:rsidRPr="002D762C" w:rsidRDefault="00AF172C" w:rsidP="00266D8C">
    <w:pPr>
      <w:pStyle w:val="lfej"/>
      <w:jc w:val="center"/>
      <w:rPr>
        <w:sz w:val="18"/>
        <w:szCs w:val="18"/>
      </w:rPr>
    </w:pPr>
    <w:r w:rsidRPr="002D762C">
      <w:rPr>
        <w:rStyle w:val="Oldalszm"/>
        <w:sz w:val="18"/>
        <w:szCs w:val="18"/>
      </w:rPr>
      <w:fldChar w:fldCharType="begin"/>
    </w:r>
    <w:r w:rsidRPr="002D762C">
      <w:rPr>
        <w:rStyle w:val="Oldalszm"/>
        <w:sz w:val="18"/>
        <w:szCs w:val="18"/>
      </w:rPr>
      <w:instrText xml:space="preserve"> PAGE </w:instrText>
    </w:r>
    <w:r w:rsidRPr="002D762C">
      <w:rPr>
        <w:rStyle w:val="Oldalszm"/>
        <w:sz w:val="18"/>
        <w:szCs w:val="18"/>
      </w:rPr>
      <w:fldChar w:fldCharType="separate"/>
    </w:r>
    <w:r w:rsidR="000823AB">
      <w:rPr>
        <w:rStyle w:val="Oldalszm"/>
        <w:noProof/>
        <w:sz w:val="18"/>
        <w:szCs w:val="18"/>
      </w:rPr>
      <w:t>12</w:t>
    </w:r>
    <w:r w:rsidRPr="002D762C">
      <w:rPr>
        <w:rStyle w:val="Oldalszm"/>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B"/>
    <w:multiLevelType w:val="multilevel"/>
    <w:tmpl w:val="0000000B"/>
    <w:name w:val="Outline"/>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15:restartNumberingAfterBreak="0">
    <w:nsid w:val="0A046338"/>
    <w:multiLevelType w:val="hybridMultilevel"/>
    <w:tmpl w:val="BA96A99A"/>
    <w:lvl w:ilvl="0" w:tplc="04090001">
      <w:start w:val="1"/>
      <w:numFmt w:val="bullet"/>
      <w:lvlText w:val=""/>
      <w:lvlJc w:val="left"/>
      <w:pPr>
        <w:tabs>
          <w:tab w:val="num" w:pos="720"/>
        </w:tabs>
        <w:ind w:left="720" w:hanging="360"/>
      </w:pPr>
      <w:rPr>
        <w:rFonts w:ascii="Symbol" w:hAnsi="Symbol" w:hint="default"/>
      </w:rPr>
    </w:lvl>
    <w:lvl w:ilvl="1" w:tplc="19227E8A">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F2E79F2"/>
    <w:multiLevelType w:val="hybridMultilevel"/>
    <w:tmpl w:val="CEE273A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B8E5052"/>
    <w:multiLevelType w:val="hybridMultilevel"/>
    <w:tmpl w:val="26D2CC7E"/>
    <w:lvl w:ilvl="0" w:tplc="AD04F478">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4B02A2C"/>
    <w:multiLevelType w:val="hybridMultilevel"/>
    <w:tmpl w:val="75C43B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AFE178A"/>
    <w:multiLevelType w:val="hybridMultilevel"/>
    <w:tmpl w:val="76366ED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7480613"/>
    <w:multiLevelType w:val="hybridMultilevel"/>
    <w:tmpl w:val="860ACD4C"/>
    <w:lvl w:ilvl="0" w:tplc="04090001">
      <w:start w:val="1"/>
      <w:numFmt w:val="bullet"/>
      <w:lvlText w:val=""/>
      <w:lvlJc w:val="left"/>
      <w:pPr>
        <w:tabs>
          <w:tab w:val="num" w:pos="720"/>
        </w:tabs>
        <w:ind w:left="720" w:hanging="360"/>
      </w:pPr>
      <w:rPr>
        <w:rFonts w:ascii="Symbol" w:hAnsi="Symbol" w:hint="default"/>
      </w:rPr>
    </w:lvl>
    <w:lvl w:ilvl="1" w:tplc="A060327C">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E5D3010"/>
    <w:multiLevelType w:val="hybridMultilevel"/>
    <w:tmpl w:val="3740EB6E"/>
    <w:lvl w:ilvl="0" w:tplc="3B36D55A">
      <w:start w:val="1"/>
      <w:numFmt w:val="bullet"/>
      <w:pStyle w:val="BayerTRDASectionHeading2"/>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10244EE"/>
    <w:multiLevelType w:val="hybridMultilevel"/>
    <w:tmpl w:val="C0B2265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15:restartNumberingAfterBreak="0">
    <w:nsid w:val="6D1E6174"/>
    <w:multiLevelType w:val="hybridMultilevel"/>
    <w:tmpl w:val="B71E8278"/>
    <w:lvl w:ilvl="0" w:tplc="8D50A20E">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9C0200F"/>
    <w:multiLevelType w:val="hybridMultilevel"/>
    <w:tmpl w:val="3C865B6E"/>
    <w:lvl w:ilvl="0" w:tplc="8D50A20E">
      <w:numFmt w:val="bullet"/>
      <w:lvlText w:val="-"/>
      <w:lvlJc w:val="left"/>
      <w:pPr>
        <w:tabs>
          <w:tab w:val="num" w:pos="540"/>
        </w:tabs>
        <w:ind w:left="540" w:hanging="360"/>
      </w:pPr>
      <w:rPr>
        <w:rFonts w:ascii="Times New Roman" w:eastAsia="Times New Roman" w:hAnsi="Times New Roman" w:cs="Times New Roman" w:hint="default"/>
      </w:rPr>
    </w:lvl>
    <w:lvl w:ilvl="1" w:tplc="04090003" w:tentative="1">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11" w15:restartNumberingAfterBreak="0">
    <w:nsid w:val="79E805C9"/>
    <w:multiLevelType w:val="hybridMultilevel"/>
    <w:tmpl w:val="79983C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760565764">
    <w:abstractNumId w:val="0"/>
  </w:num>
  <w:num w:numId="2" w16cid:durableId="1688868444">
    <w:abstractNumId w:val="4"/>
  </w:num>
  <w:num w:numId="3" w16cid:durableId="967127093">
    <w:abstractNumId w:val="11"/>
  </w:num>
  <w:num w:numId="4" w16cid:durableId="1461072722">
    <w:abstractNumId w:val="2"/>
  </w:num>
  <w:num w:numId="5" w16cid:durableId="235016551">
    <w:abstractNumId w:val="10"/>
  </w:num>
  <w:num w:numId="6" w16cid:durableId="692802293">
    <w:abstractNumId w:val="5"/>
  </w:num>
  <w:num w:numId="7" w16cid:durableId="2130661986">
    <w:abstractNumId w:val="1"/>
  </w:num>
  <w:num w:numId="8" w16cid:durableId="1175463035">
    <w:abstractNumId w:val="6"/>
  </w:num>
  <w:num w:numId="9" w16cid:durableId="436994079">
    <w:abstractNumId w:val="9"/>
  </w:num>
  <w:num w:numId="10" w16cid:durableId="2051685502">
    <w:abstractNumId w:val="7"/>
  </w:num>
  <w:num w:numId="11" w16cid:durableId="653216223">
    <w:abstractNumId w:val="3"/>
  </w:num>
  <w:num w:numId="12" w16cid:durableId="125635686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hu-HU" w:vendorID="7" w:dllVersion="513" w:checkStyle="1"/>
  <w:activeWritingStyle w:appName="MSWord" w:lang="it-IT" w:vendorID="3" w:dllVersion="517"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740E"/>
    <w:rsid w:val="00000417"/>
    <w:rsid w:val="00001113"/>
    <w:rsid w:val="00002BBC"/>
    <w:rsid w:val="00003434"/>
    <w:rsid w:val="000046E4"/>
    <w:rsid w:val="00005203"/>
    <w:rsid w:val="00006651"/>
    <w:rsid w:val="00010FA7"/>
    <w:rsid w:val="00011710"/>
    <w:rsid w:val="000118A8"/>
    <w:rsid w:val="00012708"/>
    <w:rsid w:val="000128E0"/>
    <w:rsid w:val="0001469B"/>
    <w:rsid w:val="00017106"/>
    <w:rsid w:val="000203CC"/>
    <w:rsid w:val="000219D8"/>
    <w:rsid w:val="00021ADC"/>
    <w:rsid w:val="00023767"/>
    <w:rsid w:val="00023D3B"/>
    <w:rsid w:val="00023E1E"/>
    <w:rsid w:val="00024EA6"/>
    <w:rsid w:val="00027CE2"/>
    <w:rsid w:val="00027DA8"/>
    <w:rsid w:val="00027DB3"/>
    <w:rsid w:val="0003141C"/>
    <w:rsid w:val="00031F3E"/>
    <w:rsid w:val="000338DE"/>
    <w:rsid w:val="00035286"/>
    <w:rsid w:val="000418E4"/>
    <w:rsid w:val="000421A3"/>
    <w:rsid w:val="0004384D"/>
    <w:rsid w:val="000445E9"/>
    <w:rsid w:val="0004486A"/>
    <w:rsid w:val="000519D8"/>
    <w:rsid w:val="00051AA3"/>
    <w:rsid w:val="00052372"/>
    <w:rsid w:val="000534B5"/>
    <w:rsid w:val="0005365D"/>
    <w:rsid w:val="00053BF5"/>
    <w:rsid w:val="00054119"/>
    <w:rsid w:val="00054930"/>
    <w:rsid w:val="00054D1E"/>
    <w:rsid w:val="000579C0"/>
    <w:rsid w:val="00060D56"/>
    <w:rsid w:val="00061675"/>
    <w:rsid w:val="00063C61"/>
    <w:rsid w:val="00064504"/>
    <w:rsid w:val="000645B3"/>
    <w:rsid w:val="00064BA3"/>
    <w:rsid w:val="00067636"/>
    <w:rsid w:val="00070409"/>
    <w:rsid w:val="000704EA"/>
    <w:rsid w:val="00072A04"/>
    <w:rsid w:val="00073DB9"/>
    <w:rsid w:val="000746E0"/>
    <w:rsid w:val="0007514C"/>
    <w:rsid w:val="00076A7C"/>
    <w:rsid w:val="0008119B"/>
    <w:rsid w:val="000823AB"/>
    <w:rsid w:val="00082E55"/>
    <w:rsid w:val="000832C3"/>
    <w:rsid w:val="0008383E"/>
    <w:rsid w:val="0008418F"/>
    <w:rsid w:val="00086451"/>
    <w:rsid w:val="000907CE"/>
    <w:rsid w:val="00091A2C"/>
    <w:rsid w:val="000924FF"/>
    <w:rsid w:val="00092E4E"/>
    <w:rsid w:val="00094E39"/>
    <w:rsid w:val="00095BDB"/>
    <w:rsid w:val="000A0341"/>
    <w:rsid w:val="000A0704"/>
    <w:rsid w:val="000A2B18"/>
    <w:rsid w:val="000A45FA"/>
    <w:rsid w:val="000A5859"/>
    <w:rsid w:val="000A7152"/>
    <w:rsid w:val="000A738E"/>
    <w:rsid w:val="000B0679"/>
    <w:rsid w:val="000B14A8"/>
    <w:rsid w:val="000B3C7B"/>
    <w:rsid w:val="000B6EA8"/>
    <w:rsid w:val="000B7FE8"/>
    <w:rsid w:val="000C0B36"/>
    <w:rsid w:val="000C6DB8"/>
    <w:rsid w:val="000D27AD"/>
    <w:rsid w:val="000D49B7"/>
    <w:rsid w:val="000D4A4E"/>
    <w:rsid w:val="000D4BE0"/>
    <w:rsid w:val="000D4E1A"/>
    <w:rsid w:val="000E106B"/>
    <w:rsid w:val="000E4588"/>
    <w:rsid w:val="000E5D43"/>
    <w:rsid w:val="0010308F"/>
    <w:rsid w:val="00103727"/>
    <w:rsid w:val="00104B05"/>
    <w:rsid w:val="00105CC6"/>
    <w:rsid w:val="001060AD"/>
    <w:rsid w:val="001077E1"/>
    <w:rsid w:val="00110C20"/>
    <w:rsid w:val="00112962"/>
    <w:rsid w:val="00113265"/>
    <w:rsid w:val="00114AE9"/>
    <w:rsid w:val="00114BA7"/>
    <w:rsid w:val="00116581"/>
    <w:rsid w:val="001177B3"/>
    <w:rsid w:val="00117C54"/>
    <w:rsid w:val="001208D7"/>
    <w:rsid w:val="00120999"/>
    <w:rsid w:val="001212C6"/>
    <w:rsid w:val="00126239"/>
    <w:rsid w:val="0012650D"/>
    <w:rsid w:val="001322D9"/>
    <w:rsid w:val="0013284F"/>
    <w:rsid w:val="00132A6C"/>
    <w:rsid w:val="00133E06"/>
    <w:rsid w:val="00133E96"/>
    <w:rsid w:val="0013410E"/>
    <w:rsid w:val="001345C2"/>
    <w:rsid w:val="00134738"/>
    <w:rsid w:val="00144AF6"/>
    <w:rsid w:val="00144EEA"/>
    <w:rsid w:val="00147C79"/>
    <w:rsid w:val="0015018D"/>
    <w:rsid w:val="0015035A"/>
    <w:rsid w:val="001531CB"/>
    <w:rsid w:val="00156746"/>
    <w:rsid w:val="00156DB9"/>
    <w:rsid w:val="001615E3"/>
    <w:rsid w:val="00162924"/>
    <w:rsid w:val="00164003"/>
    <w:rsid w:val="00165772"/>
    <w:rsid w:val="00171845"/>
    <w:rsid w:val="00176052"/>
    <w:rsid w:val="00176CDB"/>
    <w:rsid w:val="00180F4F"/>
    <w:rsid w:val="001835AC"/>
    <w:rsid w:val="00183F98"/>
    <w:rsid w:val="0018579D"/>
    <w:rsid w:val="00186985"/>
    <w:rsid w:val="00187C20"/>
    <w:rsid w:val="00190898"/>
    <w:rsid w:val="001910CA"/>
    <w:rsid w:val="001918B4"/>
    <w:rsid w:val="0019192E"/>
    <w:rsid w:val="00193417"/>
    <w:rsid w:val="00194020"/>
    <w:rsid w:val="001940FC"/>
    <w:rsid w:val="0019442E"/>
    <w:rsid w:val="00194E2F"/>
    <w:rsid w:val="00195A30"/>
    <w:rsid w:val="0019625C"/>
    <w:rsid w:val="001963FC"/>
    <w:rsid w:val="001978FE"/>
    <w:rsid w:val="001A06F7"/>
    <w:rsid w:val="001A0935"/>
    <w:rsid w:val="001A1341"/>
    <w:rsid w:val="001A222D"/>
    <w:rsid w:val="001A6A8B"/>
    <w:rsid w:val="001A6F4A"/>
    <w:rsid w:val="001B21FC"/>
    <w:rsid w:val="001B3CD7"/>
    <w:rsid w:val="001B7FC7"/>
    <w:rsid w:val="001C3944"/>
    <w:rsid w:val="001C4988"/>
    <w:rsid w:val="001C6601"/>
    <w:rsid w:val="001D0F3F"/>
    <w:rsid w:val="001D2821"/>
    <w:rsid w:val="001D3423"/>
    <w:rsid w:val="001D3D33"/>
    <w:rsid w:val="001D5400"/>
    <w:rsid w:val="001D6DB8"/>
    <w:rsid w:val="001D753A"/>
    <w:rsid w:val="001E2665"/>
    <w:rsid w:val="001E5287"/>
    <w:rsid w:val="001E5C29"/>
    <w:rsid w:val="001E5CD7"/>
    <w:rsid w:val="001E678D"/>
    <w:rsid w:val="001F0CE4"/>
    <w:rsid w:val="001F1EF9"/>
    <w:rsid w:val="001F22EB"/>
    <w:rsid w:val="001F2752"/>
    <w:rsid w:val="001F2B77"/>
    <w:rsid w:val="001F546D"/>
    <w:rsid w:val="00204CA8"/>
    <w:rsid w:val="00206440"/>
    <w:rsid w:val="00206842"/>
    <w:rsid w:val="00207F29"/>
    <w:rsid w:val="002115E6"/>
    <w:rsid w:val="00211919"/>
    <w:rsid w:val="00211A84"/>
    <w:rsid w:val="00212096"/>
    <w:rsid w:val="00212B3F"/>
    <w:rsid w:val="00213119"/>
    <w:rsid w:val="00213A12"/>
    <w:rsid w:val="0021563F"/>
    <w:rsid w:val="00217108"/>
    <w:rsid w:val="00217347"/>
    <w:rsid w:val="002210C6"/>
    <w:rsid w:val="00222AF9"/>
    <w:rsid w:val="0022345E"/>
    <w:rsid w:val="00224B9C"/>
    <w:rsid w:val="00226103"/>
    <w:rsid w:val="0022655F"/>
    <w:rsid w:val="00231EA4"/>
    <w:rsid w:val="00242E21"/>
    <w:rsid w:val="002443D3"/>
    <w:rsid w:val="002459B5"/>
    <w:rsid w:val="002471C8"/>
    <w:rsid w:val="00251D4A"/>
    <w:rsid w:val="002531B4"/>
    <w:rsid w:val="00253E30"/>
    <w:rsid w:val="0025401B"/>
    <w:rsid w:val="0025542F"/>
    <w:rsid w:val="002554F4"/>
    <w:rsid w:val="0026021D"/>
    <w:rsid w:val="00260341"/>
    <w:rsid w:val="00265117"/>
    <w:rsid w:val="00265976"/>
    <w:rsid w:val="00265E2D"/>
    <w:rsid w:val="00266D8C"/>
    <w:rsid w:val="00267546"/>
    <w:rsid w:val="00267E44"/>
    <w:rsid w:val="00270950"/>
    <w:rsid w:val="002721C0"/>
    <w:rsid w:val="00273698"/>
    <w:rsid w:val="00274CFE"/>
    <w:rsid w:val="0027579F"/>
    <w:rsid w:val="002767DA"/>
    <w:rsid w:val="00280809"/>
    <w:rsid w:val="00281405"/>
    <w:rsid w:val="0028172C"/>
    <w:rsid w:val="00281926"/>
    <w:rsid w:val="002824CC"/>
    <w:rsid w:val="00282CA0"/>
    <w:rsid w:val="00283343"/>
    <w:rsid w:val="002847C7"/>
    <w:rsid w:val="002854E6"/>
    <w:rsid w:val="00285982"/>
    <w:rsid w:val="002867DB"/>
    <w:rsid w:val="002872E7"/>
    <w:rsid w:val="002909A4"/>
    <w:rsid w:val="002935CE"/>
    <w:rsid w:val="00293794"/>
    <w:rsid w:val="00294FAC"/>
    <w:rsid w:val="00295245"/>
    <w:rsid w:val="002A548D"/>
    <w:rsid w:val="002A7EAF"/>
    <w:rsid w:val="002B027E"/>
    <w:rsid w:val="002B05C9"/>
    <w:rsid w:val="002B3450"/>
    <w:rsid w:val="002B43DA"/>
    <w:rsid w:val="002B4523"/>
    <w:rsid w:val="002B47E7"/>
    <w:rsid w:val="002B6878"/>
    <w:rsid w:val="002C0442"/>
    <w:rsid w:val="002C1775"/>
    <w:rsid w:val="002C1B1E"/>
    <w:rsid w:val="002C53E0"/>
    <w:rsid w:val="002C7143"/>
    <w:rsid w:val="002D2422"/>
    <w:rsid w:val="002D2D03"/>
    <w:rsid w:val="002D3A55"/>
    <w:rsid w:val="002D3E04"/>
    <w:rsid w:val="002D3F96"/>
    <w:rsid w:val="002D4BAD"/>
    <w:rsid w:val="002D6097"/>
    <w:rsid w:val="002D71FA"/>
    <w:rsid w:val="002D762C"/>
    <w:rsid w:val="002D7827"/>
    <w:rsid w:val="002D7C3B"/>
    <w:rsid w:val="002E092B"/>
    <w:rsid w:val="002E1251"/>
    <w:rsid w:val="002E396A"/>
    <w:rsid w:val="002E3C7D"/>
    <w:rsid w:val="002E5419"/>
    <w:rsid w:val="002E5833"/>
    <w:rsid w:val="002E7451"/>
    <w:rsid w:val="002F040D"/>
    <w:rsid w:val="002F48AF"/>
    <w:rsid w:val="002F4A16"/>
    <w:rsid w:val="002F5E9C"/>
    <w:rsid w:val="002F6309"/>
    <w:rsid w:val="00300521"/>
    <w:rsid w:val="00303D4F"/>
    <w:rsid w:val="003045F4"/>
    <w:rsid w:val="00306006"/>
    <w:rsid w:val="003077D1"/>
    <w:rsid w:val="00310D03"/>
    <w:rsid w:val="00313CAE"/>
    <w:rsid w:val="0031719D"/>
    <w:rsid w:val="0032095B"/>
    <w:rsid w:val="00320E2C"/>
    <w:rsid w:val="00321350"/>
    <w:rsid w:val="003218C2"/>
    <w:rsid w:val="00322235"/>
    <w:rsid w:val="00323560"/>
    <w:rsid w:val="00326324"/>
    <w:rsid w:val="003307A4"/>
    <w:rsid w:val="00332338"/>
    <w:rsid w:val="00333F08"/>
    <w:rsid w:val="00335733"/>
    <w:rsid w:val="003359D2"/>
    <w:rsid w:val="00335B3A"/>
    <w:rsid w:val="00337255"/>
    <w:rsid w:val="00342042"/>
    <w:rsid w:val="00342391"/>
    <w:rsid w:val="00344F53"/>
    <w:rsid w:val="00347769"/>
    <w:rsid w:val="003555CE"/>
    <w:rsid w:val="00356084"/>
    <w:rsid w:val="003568D1"/>
    <w:rsid w:val="00356F41"/>
    <w:rsid w:val="003572CF"/>
    <w:rsid w:val="0035752C"/>
    <w:rsid w:val="00360273"/>
    <w:rsid w:val="00360351"/>
    <w:rsid w:val="00361BB0"/>
    <w:rsid w:val="0036234D"/>
    <w:rsid w:val="0036694E"/>
    <w:rsid w:val="0037232A"/>
    <w:rsid w:val="00373E98"/>
    <w:rsid w:val="00374918"/>
    <w:rsid w:val="00374E2F"/>
    <w:rsid w:val="003820F6"/>
    <w:rsid w:val="00384A21"/>
    <w:rsid w:val="0039115C"/>
    <w:rsid w:val="00391D61"/>
    <w:rsid w:val="00392B27"/>
    <w:rsid w:val="00393F90"/>
    <w:rsid w:val="003964B3"/>
    <w:rsid w:val="00396653"/>
    <w:rsid w:val="00396C55"/>
    <w:rsid w:val="0039707D"/>
    <w:rsid w:val="003970CA"/>
    <w:rsid w:val="003A09EC"/>
    <w:rsid w:val="003A1015"/>
    <w:rsid w:val="003A1D99"/>
    <w:rsid w:val="003A2379"/>
    <w:rsid w:val="003A2BAF"/>
    <w:rsid w:val="003A2F2A"/>
    <w:rsid w:val="003A44BB"/>
    <w:rsid w:val="003A51F8"/>
    <w:rsid w:val="003A5D88"/>
    <w:rsid w:val="003A7A53"/>
    <w:rsid w:val="003A7F26"/>
    <w:rsid w:val="003B22EF"/>
    <w:rsid w:val="003B4E40"/>
    <w:rsid w:val="003B74AA"/>
    <w:rsid w:val="003B758A"/>
    <w:rsid w:val="003B7E1C"/>
    <w:rsid w:val="003C05A2"/>
    <w:rsid w:val="003C4442"/>
    <w:rsid w:val="003C51A4"/>
    <w:rsid w:val="003C5F56"/>
    <w:rsid w:val="003C74E0"/>
    <w:rsid w:val="003D1053"/>
    <w:rsid w:val="003D176F"/>
    <w:rsid w:val="003D1CC0"/>
    <w:rsid w:val="003D23E2"/>
    <w:rsid w:val="003D501F"/>
    <w:rsid w:val="003D51A2"/>
    <w:rsid w:val="003D628A"/>
    <w:rsid w:val="003D7B68"/>
    <w:rsid w:val="003E0FBE"/>
    <w:rsid w:val="003E340E"/>
    <w:rsid w:val="003E382E"/>
    <w:rsid w:val="003E38E5"/>
    <w:rsid w:val="003E4512"/>
    <w:rsid w:val="003F0D3A"/>
    <w:rsid w:val="003F1C87"/>
    <w:rsid w:val="003F1F44"/>
    <w:rsid w:val="003F2FFC"/>
    <w:rsid w:val="003F3163"/>
    <w:rsid w:val="003F468B"/>
    <w:rsid w:val="003F5260"/>
    <w:rsid w:val="003F5D6B"/>
    <w:rsid w:val="003F633E"/>
    <w:rsid w:val="003F7342"/>
    <w:rsid w:val="00401C6A"/>
    <w:rsid w:val="004020A1"/>
    <w:rsid w:val="0040321A"/>
    <w:rsid w:val="00403F2A"/>
    <w:rsid w:val="004101BA"/>
    <w:rsid w:val="0041344A"/>
    <w:rsid w:val="004169DC"/>
    <w:rsid w:val="004179D1"/>
    <w:rsid w:val="00422D47"/>
    <w:rsid w:val="00423F2C"/>
    <w:rsid w:val="004246A8"/>
    <w:rsid w:val="00424A90"/>
    <w:rsid w:val="00425518"/>
    <w:rsid w:val="00427D77"/>
    <w:rsid w:val="00430719"/>
    <w:rsid w:val="00430C42"/>
    <w:rsid w:val="00430DAE"/>
    <w:rsid w:val="004332C5"/>
    <w:rsid w:val="00434714"/>
    <w:rsid w:val="00434E67"/>
    <w:rsid w:val="00434F70"/>
    <w:rsid w:val="00435DEE"/>
    <w:rsid w:val="00437806"/>
    <w:rsid w:val="004400E5"/>
    <w:rsid w:val="004472C7"/>
    <w:rsid w:val="00450E44"/>
    <w:rsid w:val="00451105"/>
    <w:rsid w:val="00452EA9"/>
    <w:rsid w:val="004550F6"/>
    <w:rsid w:val="00455B1F"/>
    <w:rsid w:val="00456EBA"/>
    <w:rsid w:val="00457C8C"/>
    <w:rsid w:val="00460E4E"/>
    <w:rsid w:val="00460FB0"/>
    <w:rsid w:val="004619CA"/>
    <w:rsid w:val="00462280"/>
    <w:rsid w:val="004651DF"/>
    <w:rsid w:val="0046717A"/>
    <w:rsid w:val="004717C8"/>
    <w:rsid w:val="004735CC"/>
    <w:rsid w:val="004737D7"/>
    <w:rsid w:val="0047534E"/>
    <w:rsid w:val="004812A2"/>
    <w:rsid w:val="004817E4"/>
    <w:rsid w:val="00482519"/>
    <w:rsid w:val="00483F8F"/>
    <w:rsid w:val="0048468B"/>
    <w:rsid w:val="004853CB"/>
    <w:rsid w:val="00490580"/>
    <w:rsid w:val="0049169F"/>
    <w:rsid w:val="004925A2"/>
    <w:rsid w:val="00492C1B"/>
    <w:rsid w:val="004931B6"/>
    <w:rsid w:val="00493793"/>
    <w:rsid w:val="004944BE"/>
    <w:rsid w:val="004945E3"/>
    <w:rsid w:val="00494DE7"/>
    <w:rsid w:val="00495862"/>
    <w:rsid w:val="00495F56"/>
    <w:rsid w:val="0049651D"/>
    <w:rsid w:val="0049685B"/>
    <w:rsid w:val="00497CF3"/>
    <w:rsid w:val="004A1181"/>
    <w:rsid w:val="004A19F0"/>
    <w:rsid w:val="004A1E8A"/>
    <w:rsid w:val="004A2843"/>
    <w:rsid w:val="004A392C"/>
    <w:rsid w:val="004A40B9"/>
    <w:rsid w:val="004A464C"/>
    <w:rsid w:val="004A4802"/>
    <w:rsid w:val="004B2433"/>
    <w:rsid w:val="004B2A20"/>
    <w:rsid w:val="004B34FA"/>
    <w:rsid w:val="004B35D4"/>
    <w:rsid w:val="004B452F"/>
    <w:rsid w:val="004B6ABA"/>
    <w:rsid w:val="004B7312"/>
    <w:rsid w:val="004B7C94"/>
    <w:rsid w:val="004C0950"/>
    <w:rsid w:val="004C0981"/>
    <w:rsid w:val="004C15E7"/>
    <w:rsid w:val="004C204B"/>
    <w:rsid w:val="004C28A0"/>
    <w:rsid w:val="004C2D90"/>
    <w:rsid w:val="004C464B"/>
    <w:rsid w:val="004C6973"/>
    <w:rsid w:val="004C75C1"/>
    <w:rsid w:val="004C7F9F"/>
    <w:rsid w:val="004D04D6"/>
    <w:rsid w:val="004D1D67"/>
    <w:rsid w:val="004D24CF"/>
    <w:rsid w:val="004D2B95"/>
    <w:rsid w:val="004D2E89"/>
    <w:rsid w:val="004D7222"/>
    <w:rsid w:val="004E0950"/>
    <w:rsid w:val="004E3026"/>
    <w:rsid w:val="004E4163"/>
    <w:rsid w:val="004E5374"/>
    <w:rsid w:val="004F0555"/>
    <w:rsid w:val="004F0CFB"/>
    <w:rsid w:val="004F3DCE"/>
    <w:rsid w:val="004F42CC"/>
    <w:rsid w:val="004F473E"/>
    <w:rsid w:val="004F4DC8"/>
    <w:rsid w:val="004F578B"/>
    <w:rsid w:val="004F6A4E"/>
    <w:rsid w:val="004F7245"/>
    <w:rsid w:val="004F7706"/>
    <w:rsid w:val="004F7E2B"/>
    <w:rsid w:val="00501E63"/>
    <w:rsid w:val="00503BD1"/>
    <w:rsid w:val="00504482"/>
    <w:rsid w:val="00505274"/>
    <w:rsid w:val="0050684D"/>
    <w:rsid w:val="00511ED5"/>
    <w:rsid w:val="00512611"/>
    <w:rsid w:val="00513E2A"/>
    <w:rsid w:val="00516183"/>
    <w:rsid w:val="0051695B"/>
    <w:rsid w:val="00522BE8"/>
    <w:rsid w:val="00523825"/>
    <w:rsid w:val="00523D8B"/>
    <w:rsid w:val="00524EF7"/>
    <w:rsid w:val="00527792"/>
    <w:rsid w:val="0053059E"/>
    <w:rsid w:val="0053085C"/>
    <w:rsid w:val="00531836"/>
    <w:rsid w:val="00531F80"/>
    <w:rsid w:val="00531FC7"/>
    <w:rsid w:val="00534190"/>
    <w:rsid w:val="0053481B"/>
    <w:rsid w:val="0053540E"/>
    <w:rsid w:val="00537BFC"/>
    <w:rsid w:val="00537FA4"/>
    <w:rsid w:val="00540287"/>
    <w:rsid w:val="00540350"/>
    <w:rsid w:val="00540AED"/>
    <w:rsid w:val="005448D1"/>
    <w:rsid w:val="00545007"/>
    <w:rsid w:val="00545B1E"/>
    <w:rsid w:val="005514F4"/>
    <w:rsid w:val="00551E15"/>
    <w:rsid w:val="00552A4D"/>
    <w:rsid w:val="00552DCA"/>
    <w:rsid w:val="00554303"/>
    <w:rsid w:val="005558CD"/>
    <w:rsid w:val="00556A48"/>
    <w:rsid w:val="00556E78"/>
    <w:rsid w:val="00557297"/>
    <w:rsid w:val="00560AE8"/>
    <w:rsid w:val="005615CC"/>
    <w:rsid w:val="00562FD5"/>
    <w:rsid w:val="005650E1"/>
    <w:rsid w:val="0056618F"/>
    <w:rsid w:val="00571DF2"/>
    <w:rsid w:val="005720B4"/>
    <w:rsid w:val="00574483"/>
    <w:rsid w:val="00574F65"/>
    <w:rsid w:val="00575289"/>
    <w:rsid w:val="005772E6"/>
    <w:rsid w:val="005776D9"/>
    <w:rsid w:val="00577DE5"/>
    <w:rsid w:val="00582CC4"/>
    <w:rsid w:val="005831D2"/>
    <w:rsid w:val="005834A8"/>
    <w:rsid w:val="005852E5"/>
    <w:rsid w:val="00585F4A"/>
    <w:rsid w:val="0058677F"/>
    <w:rsid w:val="00590050"/>
    <w:rsid w:val="005903E2"/>
    <w:rsid w:val="00592D77"/>
    <w:rsid w:val="00592E22"/>
    <w:rsid w:val="005933B2"/>
    <w:rsid w:val="0059498C"/>
    <w:rsid w:val="00596954"/>
    <w:rsid w:val="00597A6D"/>
    <w:rsid w:val="005A068E"/>
    <w:rsid w:val="005A10EB"/>
    <w:rsid w:val="005A170E"/>
    <w:rsid w:val="005A4A9D"/>
    <w:rsid w:val="005A7255"/>
    <w:rsid w:val="005A7E2B"/>
    <w:rsid w:val="005B1018"/>
    <w:rsid w:val="005B1F21"/>
    <w:rsid w:val="005B3DF0"/>
    <w:rsid w:val="005B5BD2"/>
    <w:rsid w:val="005B5FA7"/>
    <w:rsid w:val="005B79E9"/>
    <w:rsid w:val="005B7DA5"/>
    <w:rsid w:val="005C1671"/>
    <w:rsid w:val="005C2ED2"/>
    <w:rsid w:val="005C56C6"/>
    <w:rsid w:val="005C5711"/>
    <w:rsid w:val="005C5E95"/>
    <w:rsid w:val="005D13C4"/>
    <w:rsid w:val="005D2240"/>
    <w:rsid w:val="005D4B7E"/>
    <w:rsid w:val="005D6B0D"/>
    <w:rsid w:val="005D760F"/>
    <w:rsid w:val="005E0745"/>
    <w:rsid w:val="005E0F86"/>
    <w:rsid w:val="005E14DD"/>
    <w:rsid w:val="005E1A6F"/>
    <w:rsid w:val="005E2F00"/>
    <w:rsid w:val="005E38A0"/>
    <w:rsid w:val="005E4C18"/>
    <w:rsid w:val="005E5E34"/>
    <w:rsid w:val="005F04C1"/>
    <w:rsid w:val="005F06AD"/>
    <w:rsid w:val="005F0A79"/>
    <w:rsid w:val="005F1EBE"/>
    <w:rsid w:val="005F5CDE"/>
    <w:rsid w:val="005F5F5B"/>
    <w:rsid w:val="005F7422"/>
    <w:rsid w:val="005F7B61"/>
    <w:rsid w:val="00600F33"/>
    <w:rsid w:val="006013D3"/>
    <w:rsid w:val="006025A3"/>
    <w:rsid w:val="00604046"/>
    <w:rsid w:val="00604453"/>
    <w:rsid w:val="00607565"/>
    <w:rsid w:val="00607918"/>
    <w:rsid w:val="00610E94"/>
    <w:rsid w:val="00612C01"/>
    <w:rsid w:val="00613110"/>
    <w:rsid w:val="006162F5"/>
    <w:rsid w:val="00617085"/>
    <w:rsid w:val="006171E2"/>
    <w:rsid w:val="00621959"/>
    <w:rsid w:val="00622770"/>
    <w:rsid w:val="006227B0"/>
    <w:rsid w:val="00626883"/>
    <w:rsid w:val="00627D25"/>
    <w:rsid w:val="00630DDC"/>
    <w:rsid w:val="006318B1"/>
    <w:rsid w:val="00633927"/>
    <w:rsid w:val="006346D6"/>
    <w:rsid w:val="006349BD"/>
    <w:rsid w:val="00634A77"/>
    <w:rsid w:val="006357BB"/>
    <w:rsid w:val="00635ED3"/>
    <w:rsid w:val="006411C6"/>
    <w:rsid w:val="00641AF5"/>
    <w:rsid w:val="00641D03"/>
    <w:rsid w:val="00641D82"/>
    <w:rsid w:val="006432D2"/>
    <w:rsid w:val="0064626D"/>
    <w:rsid w:val="00646980"/>
    <w:rsid w:val="006469EE"/>
    <w:rsid w:val="00646BDE"/>
    <w:rsid w:val="00646D50"/>
    <w:rsid w:val="00647EBB"/>
    <w:rsid w:val="00651682"/>
    <w:rsid w:val="0065272E"/>
    <w:rsid w:val="00652FF0"/>
    <w:rsid w:val="00653921"/>
    <w:rsid w:val="00653FE0"/>
    <w:rsid w:val="006544F8"/>
    <w:rsid w:val="0065453B"/>
    <w:rsid w:val="006569EE"/>
    <w:rsid w:val="00657727"/>
    <w:rsid w:val="006651DD"/>
    <w:rsid w:val="0066614A"/>
    <w:rsid w:val="00667F96"/>
    <w:rsid w:val="00670CB0"/>
    <w:rsid w:val="006727A9"/>
    <w:rsid w:val="00676DEC"/>
    <w:rsid w:val="0067702D"/>
    <w:rsid w:val="006777D6"/>
    <w:rsid w:val="00680D7F"/>
    <w:rsid w:val="00681A7F"/>
    <w:rsid w:val="00683549"/>
    <w:rsid w:val="0068488A"/>
    <w:rsid w:val="00686B16"/>
    <w:rsid w:val="00692034"/>
    <w:rsid w:val="006931CA"/>
    <w:rsid w:val="00693847"/>
    <w:rsid w:val="006948A3"/>
    <w:rsid w:val="006952E3"/>
    <w:rsid w:val="00695598"/>
    <w:rsid w:val="00695954"/>
    <w:rsid w:val="00695AA0"/>
    <w:rsid w:val="00696AC1"/>
    <w:rsid w:val="00696CD6"/>
    <w:rsid w:val="00696E08"/>
    <w:rsid w:val="0069721D"/>
    <w:rsid w:val="00697356"/>
    <w:rsid w:val="006A3B68"/>
    <w:rsid w:val="006A3E8D"/>
    <w:rsid w:val="006A58F0"/>
    <w:rsid w:val="006A6449"/>
    <w:rsid w:val="006A6A0E"/>
    <w:rsid w:val="006A7CF2"/>
    <w:rsid w:val="006B11E2"/>
    <w:rsid w:val="006B1A0C"/>
    <w:rsid w:val="006B3BA5"/>
    <w:rsid w:val="006B551E"/>
    <w:rsid w:val="006B673E"/>
    <w:rsid w:val="006B7FCE"/>
    <w:rsid w:val="006C335D"/>
    <w:rsid w:val="006C3A5C"/>
    <w:rsid w:val="006C3AED"/>
    <w:rsid w:val="006C3C87"/>
    <w:rsid w:val="006C6270"/>
    <w:rsid w:val="006D023D"/>
    <w:rsid w:val="006D0E88"/>
    <w:rsid w:val="006D1A22"/>
    <w:rsid w:val="006D2D36"/>
    <w:rsid w:val="006D3DE0"/>
    <w:rsid w:val="006D4B36"/>
    <w:rsid w:val="006D5515"/>
    <w:rsid w:val="006D6B68"/>
    <w:rsid w:val="006D6C60"/>
    <w:rsid w:val="006E3F91"/>
    <w:rsid w:val="006E4044"/>
    <w:rsid w:val="006E4395"/>
    <w:rsid w:val="006E47A0"/>
    <w:rsid w:val="006F0FE2"/>
    <w:rsid w:val="006F11D0"/>
    <w:rsid w:val="006F26E5"/>
    <w:rsid w:val="006F28FB"/>
    <w:rsid w:val="006F51C0"/>
    <w:rsid w:val="006F5348"/>
    <w:rsid w:val="006F64DF"/>
    <w:rsid w:val="006F66F6"/>
    <w:rsid w:val="00700A56"/>
    <w:rsid w:val="00703055"/>
    <w:rsid w:val="00710546"/>
    <w:rsid w:val="00710750"/>
    <w:rsid w:val="00711641"/>
    <w:rsid w:val="00711BF9"/>
    <w:rsid w:val="00712691"/>
    <w:rsid w:val="00714281"/>
    <w:rsid w:val="00715439"/>
    <w:rsid w:val="00717F27"/>
    <w:rsid w:val="00720087"/>
    <w:rsid w:val="00720634"/>
    <w:rsid w:val="0072095E"/>
    <w:rsid w:val="00720A5D"/>
    <w:rsid w:val="00721C02"/>
    <w:rsid w:val="00726CFD"/>
    <w:rsid w:val="007300CE"/>
    <w:rsid w:val="00730C7E"/>
    <w:rsid w:val="007315A3"/>
    <w:rsid w:val="00732287"/>
    <w:rsid w:val="0073353C"/>
    <w:rsid w:val="00734F3B"/>
    <w:rsid w:val="00735029"/>
    <w:rsid w:val="00735893"/>
    <w:rsid w:val="00736537"/>
    <w:rsid w:val="007365D5"/>
    <w:rsid w:val="00737D27"/>
    <w:rsid w:val="00741874"/>
    <w:rsid w:val="00741F56"/>
    <w:rsid w:val="007440F1"/>
    <w:rsid w:val="00745F96"/>
    <w:rsid w:val="00746ACF"/>
    <w:rsid w:val="00747BC4"/>
    <w:rsid w:val="00747EEC"/>
    <w:rsid w:val="00750C34"/>
    <w:rsid w:val="00754783"/>
    <w:rsid w:val="0075496C"/>
    <w:rsid w:val="00754F30"/>
    <w:rsid w:val="00755BAF"/>
    <w:rsid w:val="00755C04"/>
    <w:rsid w:val="007560C0"/>
    <w:rsid w:val="00761676"/>
    <w:rsid w:val="00762B7B"/>
    <w:rsid w:val="00764A8E"/>
    <w:rsid w:val="0076527F"/>
    <w:rsid w:val="00766201"/>
    <w:rsid w:val="00772D48"/>
    <w:rsid w:val="00775212"/>
    <w:rsid w:val="00776CEF"/>
    <w:rsid w:val="0078149E"/>
    <w:rsid w:val="00781672"/>
    <w:rsid w:val="007862AA"/>
    <w:rsid w:val="007915DE"/>
    <w:rsid w:val="0079250F"/>
    <w:rsid w:val="007933C8"/>
    <w:rsid w:val="00793B8B"/>
    <w:rsid w:val="00794D6D"/>
    <w:rsid w:val="00797011"/>
    <w:rsid w:val="00797639"/>
    <w:rsid w:val="007A65A0"/>
    <w:rsid w:val="007A665B"/>
    <w:rsid w:val="007A6CEF"/>
    <w:rsid w:val="007A7C48"/>
    <w:rsid w:val="007B2BEC"/>
    <w:rsid w:val="007B34E8"/>
    <w:rsid w:val="007B448A"/>
    <w:rsid w:val="007B7032"/>
    <w:rsid w:val="007B7EC7"/>
    <w:rsid w:val="007C0350"/>
    <w:rsid w:val="007C1DE7"/>
    <w:rsid w:val="007C530E"/>
    <w:rsid w:val="007C696D"/>
    <w:rsid w:val="007C6DC7"/>
    <w:rsid w:val="007C7903"/>
    <w:rsid w:val="007D38E0"/>
    <w:rsid w:val="007D48B4"/>
    <w:rsid w:val="007D6559"/>
    <w:rsid w:val="007D76D0"/>
    <w:rsid w:val="007E0C10"/>
    <w:rsid w:val="007E4A8E"/>
    <w:rsid w:val="007E7EBA"/>
    <w:rsid w:val="007F506A"/>
    <w:rsid w:val="007F5BC9"/>
    <w:rsid w:val="007F683E"/>
    <w:rsid w:val="0080034B"/>
    <w:rsid w:val="0080101C"/>
    <w:rsid w:val="00801F99"/>
    <w:rsid w:val="008024A0"/>
    <w:rsid w:val="0080317A"/>
    <w:rsid w:val="00804878"/>
    <w:rsid w:val="0080657C"/>
    <w:rsid w:val="00806ADF"/>
    <w:rsid w:val="00807E04"/>
    <w:rsid w:val="00807F70"/>
    <w:rsid w:val="008104B9"/>
    <w:rsid w:val="008106EF"/>
    <w:rsid w:val="00810D02"/>
    <w:rsid w:val="008112C0"/>
    <w:rsid w:val="008118A5"/>
    <w:rsid w:val="00812211"/>
    <w:rsid w:val="008128B1"/>
    <w:rsid w:val="00812F2B"/>
    <w:rsid w:val="00814CBF"/>
    <w:rsid w:val="00821A8C"/>
    <w:rsid w:val="0082536A"/>
    <w:rsid w:val="0082578A"/>
    <w:rsid w:val="00830A1B"/>
    <w:rsid w:val="00832B50"/>
    <w:rsid w:val="00833F75"/>
    <w:rsid w:val="008343C2"/>
    <w:rsid w:val="00834AEA"/>
    <w:rsid w:val="00834AF4"/>
    <w:rsid w:val="0083578D"/>
    <w:rsid w:val="00836691"/>
    <w:rsid w:val="00837B6C"/>
    <w:rsid w:val="00841498"/>
    <w:rsid w:val="00842D4C"/>
    <w:rsid w:val="0084396B"/>
    <w:rsid w:val="00844539"/>
    <w:rsid w:val="00844A76"/>
    <w:rsid w:val="00846D7D"/>
    <w:rsid w:val="00847D7F"/>
    <w:rsid w:val="00850102"/>
    <w:rsid w:val="00852689"/>
    <w:rsid w:val="00852EFE"/>
    <w:rsid w:val="00855253"/>
    <w:rsid w:val="00857996"/>
    <w:rsid w:val="00862320"/>
    <w:rsid w:val="008627DE"/>
    <w:rsid w:val="00867839"/>
    <w:rsid w:val="008706F1"/>
    <w:rsid w:val="008707A5"/>
    <w:rsid w:val="008727E3"/>
    <w:rsid w:val="00873EAC"/>
    <w:rsid w:val="00874A93"/>
    <w:rsid w:val="00874C33"/>
    <w:rsid w:val="00874F67"/>
    <w:rsid w:val="00875DB6"/>
    <w:rsid w:val="00880AF3"/>
    <w:rsid w:val="00883221"/>
    <w:rsid w:val="008846D2"/>
    <w:rsid w:val="00885742"/>
    <w:rsid w:val="008867CB"/>
    <w:rsid w:val="00886C8D"/>
    <w:rsid w:val="00887207"/>
    <w:rsid w:val="008938B1"/>
    <w:rsid w:val="008948C6"/>
    <w:rsid w:val="008A0316"/>
    <w:rsid w:val="008A3351"/>
    <w:rsid w:val="008A35D6"/>
    <w:rsid w:val="008B0140"/>
    <w:rsid w:val="008B0D52"/>
    <w:rsid w:val="008B4AB0"/>
    <w:rsid w:val="008B6742"/>
    <w:rsid w:val="008B7A85"/>
    <w:rsid w:val="008C1525"/>
    <w:rsid w:val="008C3D8A"/>
    <w:rsid w:val="008C55BF"/>
    <w:rsid w:val="008C55F2"/>
    <w:rsid w:val="008C65B6"/>
    <w:rsid w:val="008D2F5B"/>
    <w:rsid w:val="008D3087"/>
    <w:rsid w:val="008E139C"/>
    <w:rsid w:val="008F0427"/>
    <w:rsid w:val="008F1470"/>
    <w:rsid w:val="008F17A0"/>
    <w:rsid w:val="008F2AAD"/>
    <w:rsid w:val="008F3A95"/>
    <w:rsid w:val="008F3D38"/>
    <w:rsid w:val="008F5836"/>
    <w:rsid w:val="008F6211"/>
    <w:rsid w:val="008F6ECB"/>
    <w:rsid w:val="00900FB8"/>
    <w:rsid w:val="00901486"/>
    <w:rsid w:val="00901F19"/>
    <w:rsid w:val="00902C00"/>
    <w:rsid w:val="0090311B"/>
    <w:rsid w:val="0090358F"/>
    <w:rsid w:val="00904022"/>
    <w:rsid w:val="00904E02"/>
    <w:rsid w:val="0091031D"/>
    <w:rsid w:val="0091059C"/>
    <w:rsid w:val="009118B9"/>
    <w:rsid w:val="00911C93"/>
    <w:rsid w:val="009136E5"/>
    <w:rsid w:val="00914EBE"/>
    <w:rsid w:val="0091564C"/>
    <w:rsid w:val="009202FC"/>
    <w:rsid w:val="00921272"/>
    <w:rsid w:val="0092137B"/>
    <w:rsid w:val="00921EFB"/>
    <w:rsid w:val="00922761"/>
    <w:rsid w:val="00923B38"/>
    <w:rsid w:val="00923B95"/>
    <w:rsid w:val="00923EAD"/>
    <w:rsid w:val="00926086"/>
    <w:rsid w:val="00926BE2"/>
    <w:rsid w:val="00927761"/>
    <w:rsid w:val="00927848"/>
    <w:rsid w:val="0093126A"/>
    <w:rsid w:val="009318ED"/>
    <w:rsid w:val="009331FD"/>
    <w:rsid w:val="00934893"/>
    <w:rsid w:val="00935CFD"/>
    <w:rsid w:val="00937EB2"/>
    <w:rsid w:val="0094014A"/>
    <w:rsid w:val="00943319"/>
    <w:rsid w:val="009437F0"/>
    <w:rsid w:val="00943888"/>
    <w:rsid w:val="00944716"/>
    <w:rsid w:val="00944FC7"/>
    <w:rsid w:val="009458B8"/>
    <w:rsid w:val="009551EB"/>
    <w:rsid w:val="009559D7"/>
    <w:rsid w:val="00955EF8"/>
    <w:rsid w:val="009569FB"/>
    <w:rsid w:val="00960D77"/>
    <w:rsid w:val="0096336C"/>
    <w:rsid w:val="00964BF1"/>
    <w:rsid w:val="009656D2"/>
    <w:rsid w:val="00966670"/>
    <w:rsid w:val="00967E7B"/>
    <w:rsid w:val="00971CA7"/>
    <w:rsid w:val="0097484E"/>
    <w:rsid w:val="009757DF"/>
    <w:rsid w:val="00985A77"/>
    <w:rsid w:val="00985AB6"/>
    <w:rsid w:val="0098683B"/>
    <w:rsid w:val="0099015D"/>
    <w:rsid w:val="009919B2"/>
    <w:rsid w:val="00992570"/>
    <w:rsid w:val="0099344A"/>
    <w:rsid w:val="009A0730"/>
    <w:rsid w:val="009B0597"/>
    <w:rsid w:val="009B0F75"/>
    <w:rsid w:val="009B198B"/>
    <w:rsid w:val="009B2B14"/>
    <w:rsid w:val="009B30A5"/>
    <w:rsid w:val="009B380A"/>
    <w:rsid w:val="009B4484"/>
    <w:rsid w:val="009C0866"/>
    <w:rsid w:val="009C1290"/>
    <w:rsid w:val="009C1B53"/>
    <w:rsid w:val="009C2CCD"/>
    <w:rsid w:val="009C64B9"/>
    <w:rsid w:val="009D252C"/>
    <w:rsid w:val="009D3FC4"/>
    <w:rsid w:val="009D4F1E"/>
    <w:rsid w:val="009D5DF4"/>
    <w:rsid w:val="009E2D40"/>
    <w:rsid w:val="009E3E6F"/>
    <w:rsid w:val="009E509B"/>
    <w:rsid w:val="009E54B1"/>
    <w:rsid w:val="009E582D"/>
    <w:rsid w:val="009E5880"/>
    <w:rsid w:val="009E71AF"/>
    <w:rsid w:val="009E743B"/>
    <w:rsid w:val="009F2C8A"/>
    <w:rsid w:val="009F3301"/>
    <w:rsid w:val="009F4B3C"/>
    <w:rsid w:val="009F744B"/>
    <w:rsid w:val="00A02D3C"/>
    <w:rsid w:val="00A03438"/>
    <w:rsid w:val="00A04D75"/>
    <w:rsid w:val="00A05B90"/>
    <w:rsid w:val="00A07D4A"/>
    <w:rsid w:val="00A07EED"/>
    <w:rsid w:val="00A101E8"/>
    <w:rsid w:val="00A10C73"/>
    <w:rsid w:val="00A115CF"/>
    <w:rsid w:val="00A117AA"/>
    <w:rsid w:val="00A119DB"/>
    <w:rsid w:val="00A147E9"/>
    <w:rsid w:val="00A1635D"/>
    <w:rsid w:val="00A20615"/>
    <w:rsid w:val="00A206E0"/>
    <w:rsid w:val="00A21701"/>
    <w:rsid w:val="00A25900"/>
    <w:rsid w:val="00A26A0B"/>
    <w:rsid w:val="00A305BB"/>
    <w:rsid w:val="00A37AB9"/>
    <w:rsid w:val="00A37E53"/>
    <w:rsid w:val="00A41737"/>
    <w:rsid w:val="00A41C83"/>
    <w:rsid w:val="00A4277A"/>
    <w:rsid w:val="00A448FB"/>
    <w:rsid w:val="00A55645"/>
    <w:rsid w:val="00A55E4D"/>
    <w:rsid w:val="00A56B4C"/>
    <w:rsid w:val="00A576FA"/>
    <w:rsid w:val="00A57F43"/>
    <w:rsid w:val="00A611D6"/>
    <w:rsid w:val="00A665C2"/>
    <w:rsid w:val="00A6674B"/>
    <w:rsid w:val="00A668D2"/>
    <w:rsid w:val="00A66F82"/>
    <w:rsid w:val="00A677F0"/>
    <w:rsid w:val="00A67EC6"/>
    <w:rsid w:val="00A72AE0"/>
    <w:rsid w:val="00A73A6C"/>
    <w:rsid w:val="00A8292D"/>
    <w:rsid w:val="00A845D5"/>
    <w:rsid w:val="00A84CF9"/>
    <w:rsid w:val="00A853FD"/>
    <w:rsid w:val="00A87082"/>
    <w:rsid w:val="00A903B3"/>
    <w:rsid w:val="00A95D56"/>
    <w:rsid w:val="00A96670"/>
    <w:rsid w:val="00A96CCF"/>
    <w:rsid w:val="00AA03DB"/>
    <w:rsid w:val="00AA242A"/>
    <w:rsid w:val="00AA3B14"/>
    <w:rsid w:val="00AA4439"/>
    <w:rsid w:val="00AA47FC"/>
    <w:rsid w:val="00AA6E2A"/>
    <w:rsid w:val="00AB01C0"/>
    <w:rsid w:val="00AB291E"/>
    <w:rsid w:val="00AB36B8"/>
    <w:rsid w:val="00AB3CE8"/>
    <w:rsid w:val="00AB4A06"/>
    <w:rsid w:val="00AB575A"/>
    <w:rsid w:val="00AB5EC3"/>
    <w:rsid w:val="00AB608A"/>
    <w:rsid w:val="00AC17D4"/>
    <w:rsid w:val="00AC2B7C"/>
    <w:rsid w:val="00AC45C7"/>
    <w:rsid w:val="00AC46A1"/>
    <w:rsid w:val="00AC505A"/>
    <w:rsid w:val="00AC6F62"/>
    <w:rsid w:val="00AD100F"/>
    <w:rsid w:val="00AD24D8"/>
    <w:rsid w:val="00AD2BD3"/>
    <w:rsid w:val="00AD3750"/>
    <w:rsid w:val="00AD5AF4"/>
    <w:rsid w:val="00AD721A"/>
    <w:rsid w:val="00AD7815"/>
    <w:rsid w:val="00AD7D8D"/>
    <w:rsid w:val="00AE0B66"/>
    <w:rsid w:val="00AE1DA8"/>
    <w:rsid w:val="00AE25C7"/>
    <w:rsid w:val="00AE331C"/>
    <w:rsid w:val="00AE37CF"/>
    <w:rsid w:val="00AE4EAF"/>
    <w:rsid w:val="00AE59C9"/>
    <w:rsid w:val="00AE6A04"/>
    <w:rsid w:val="00AE6D81"/>
    <w:rsid w:val="00AE6F67"/>
    <w:rsid w:val="00AE775A"/>
    <w:rsid w:val="00AF08F0"/>
    <w:rsid w:val="00AF172C"/>
    <w:rsid w:val="00AF1B45"/>
    <w:rsid w:val="00AF1E5D"/>
    <w:rsid w:val="00AF2210"/>
    <w:rsid w:val="00AF2F04"/>
    <w:rsid w:val="00AF304F"/>
    <w:rsid w:val="00AF5E29"/>
    <w:rsid w:val="00AF75B2"/>
    <w:rsid w:val="00AF7888"/>
    <w:rsid w:val="00B000B5"/>
    <w:rsid w:val="00B01F57"/>
    <w:rsid w:val="00B0291A"/>
    <w:rsid w:val="00B03C80"/>
    <w:rsid w:val="00B04686"/>
    <w:rsid w:val="00B059C1"/>
    <w:rsid w:val="00B104E2"/>
    <w:rsid w:val="00B11948"/>
    <w:rsid w:val="00B13AC6"/>
    <w:rsid w:val="00B15339"/>
    <w:rsid w:val="00B15EE3"/>
    <w:rsid w:val="00B16F65"/>
    <w:rsid w:val="00B207BE"/>
    <w:rsid w:val="00B21622"/>
    <w:rsid w:val="00B22827"/>
    <w:rsid w:val="00B231E0"/>
    <w:rsid w:val="00B237EC"/>
    <w:rsid w:val="00B2610A"/>
    <w:rsid w:val="00B3087B"/>
    <w:rsid w:val="00B328D7"/>
    <w:rsid w:val="00B367A4"/>
    <w:rsid w:val="00B412E7"/>
    <w:rsid w:val="00B42C2C"/>
    <w:rsid w:val="00B42F2C"/>
    <w:rsid w:val="00B43E04"/>
    <w:rsid w:val="00B44A46"/>
    <w:rsid w:val="00B45DAE"/>
    <w:rsid w:val="00B4693E"/>
    <w:rsid w:val="00B52339"/>
    <w:rsid w:val="00B52639"/>
    <w:rsid w:val="00B53D45"/>
    <w:rsid w:val="00B55548"/>
    <w:rsid w:val="00B55D5D"/>
    <w:rsid w:val="00B55E18"/>
    <w:rsid w:val="00B56282"/>
    <w:rsid w:val="00B5740E"/>
    <w:rsid w:val="00B61FE0"/>
    <w:rsid w:val="00B63EDD"/>
    <w:rsid w:val="00B63FD9"/>
    <w:rsid w:val="00B643F3"/>
    <w:rsid w:val="00B64454"/>
    <w:rsid w:val="00B674BC"/>
    <w:rsid w:val="00B71A6F"/>
    <w:rsid w:val="00B74B32"/>
    <w:rsid w:val="00B74B47"/>
    <w:rsid w:val="00B74D0F"/>
    <w:rsid w:val="00B75B49"/>
    <w:rsid w:val="00B75C47"/>
    <w:rsid w:val="00B77D09"/>
    <w:rsid w:val="00B81116"/>
    <w:rsid w:val="00B82573"/>
    <w:rsid w:val="00B8344B"/>
    <w:rsid w:val="00B835B6"/>
    <w:rsid w:val="00B8472C"/>
    <w:rsid w:val="00B85FC1"/>
    <w:rsid w:val="00B87B10"/>
    <w:rsid w:val="00B91B3A"/>
    <w:rsid w:val="00B9252E"/>
    <w:rsid w:val="00B97B99"/>
    <w:rsid w:val="00BA10BF"/>
    <w:rsid w:val="00BA10F3"/>
    <w:rsid w:val="00BA115A"/>
    <w:rsid w:val="00BA13A2"/>
    <w:rsid w:val="00BA1D48"/>
    <w:rsid w:val="00BA2BAD"/>
    <w:rsid w:val="00BA39B1"/>
    <w:rsid w:val="00BA5F8E"/>
    <w:rsid w:val="00BA77D0"/>
    <w:rsid w:val="00BB33C5"/>
    <w:rsid w:val="00BB49A3"/>
    <w:rsid w:val="00BB4B15"/>
    <w:rsid w:val="00BB5911"/>
    <w:rsid w:val="00BB770C"/>
    <w:rsid w:val="00BB77EC"/>
    <w:rsid w:val="00BB7985"/>
    <w:rsid w:val="00BB7B8E"/>
    <w:rsid w:val="00BC0057"/>
    <w:rsid w:val="00BC095A"/>
    <w:rsid w:val="00BC23BB"/>
    <w:rsid w:val="00BC29A1"/>
    <w:rsid w:val="00BC533B"/>
    <w:rsid w:val="00BC74EC"/>
    <w:rsid w:val="00BD0D72"/>
    <w:rsid w:val="00BD0EF0"/>
    <w:rsid w:val="00BD2569"/>
    <w:rsid w:val="00BD5730"/>
    <w:rsid w:val="00BD5767"/>
    <w:rsid w:val="00BD6283"/>
    <w:rsid w:val="00BE1877"/>
    <w:rsid w:val="00BE1DFF"/>
    <w:rsid w:val="00BE5902"/>
    <w:rsid w:val="00BE7FCA"/>
    <w:rsid w:val="00BF0707"/>
    <w:rsid w:val="00BF0B33"/>
    <w:rsid w:val="00BF2025"/>
    <w:rsid w:val="00BF2801"/>
    <w:rsid w:val="00BF2EA1"/>
    <w:rsid w:val="00BF5466"/>
    <w:rsid w:val="00BF7D98"/>
    <w:rsid w:val="00C006A6"/>
    <w:rsid w:val="00C00DCC"/>
    <w:rsid w:val="00C01D6D"/>
    <w:rsid w:val="00C02858"/>
    <w:rsid w:val="00C03A17"/>
    <w:rsid w:val="00C05DF7"/>
    <w:rsid w:val="00C05E0A"/>
    <w:rsid w:val="00C06F02"/>
    <w:rsid w:val="00C0725A"/>
    <w:rsid w:val="00C10009"/>
    <w:rsid w:val="00C11071"/>
    <w:rsid w:val="00C132DD"/>
    <w:rsid w:val="00C13B71"/>
    <w:rsid w:val="00C1544D"/>
    <w:rsid w:val="00C173FC"/>
    <w:rsid w:val="00C17E56"/>
    <w:rsid w:val="00C2068D"/>
    <w:rsid w:val="00C2518D"/>
    <w:rsid w:val="00C27327"/>
    <w:rsid w:val="00C305B1"/>
    <w:rsid w:val="00C3526B"/>
    <w:rsid w:val="00C36622"/>
    <w:rsid w:val="00C36A49"/>
    <w:rsid w:val="00C42A16"/>
    <w:rsid w:val="00C43B92"/>
    <w:rsid w:val="00C44F0C"/>
    <w:rsid w:val="00C47200"/>
    <w:rsid w:val="00C50A80"/>
    <w:rsid w:val="00C514C2"/>
    <w:rsid w:val="00C51860"/>
    <w:rsid w:val="00C52764"/>
    <w:rsid w:val="00C531AB"/>
    <w:rsid w:val="00C54E42"/>
    <w:rsid w:val="00C57023"/>
    <w:rsid w:val="00C5747C"/>
    <w:rsid w:val="00C6242F"/>
    <w:rsid w:val="00C6677E"/>
    <w:rsid w:val="00C66C0F"/>
    <w:rsid w:val="00C6799F"/>
    <w:rsid w:val="00C67ADC"/>
    <w:rsid w:val="00C70484"/>
    <w:rsid w:val="00C72B13"/>
    <w:rsid w:val="00C72C98"/>
    <w:rsid w:val="00C7332F"/>
    <w:rsid w:val="00C73FB6"/>
    <w:rsid w:val="00C74C84"/>
    <w:rsid w:val="00C750E0"/>
    <w:rsid w:val="00C76C57"/>
    <w:rsid w:val="00C77925"/>
    <w:rsid w:val="00C80AC0"/>
    <w:rsid w:val="00C80DD6"/>
    <w:rsid w:val="00C810F5"/>
    <w:rsid w:val="00C82411"/>
    <w:rsid w:val="00C82E3E"/>
    <w:rsid w:val="00C837AF"/>
    <w:rsid w:val="00C8416D"/>
    <w:rsid w:val="00C84A6B"/>
    <w:rsid w:val="00C860FB"/>
    <w:rsid w:val="00C87C7B"/>
    <w:rsid w:val="00C92184"/>
    <w:rsid w:val="00C93E25"/>
    <w:rsid w:val="00C95698"/>
    <w:rsid w:val="00C96058"/>
    <w:rsid w:val="00CA3A27"/>
    <w:rsid w:val="00CA4125"/>
    <w:rsid w:val="00CA4A40"/>
    <w:rsid w:val="00CA6C59"/>
    <w:rsid w:val="00CB2056"/>
    <w:rsid w:val="00CB2DBD"/>
    <w:rsid w:val="00CB37FD"/>
    <w:rsid w:val="00CB458A"/>
    <w:rsid w:val="00CB580E"/>
    <w:rsid w:val="00CB61E6"/>
    <w:rsid w:val="00CB647C"/>
    <w:rsid w:val="00CB6CC1"/>
    <w:rsid w:val="00CB6F9A"/>
    <w:rsid w:val="00CC0B2A"/>
    <w:rsid w:val="00CC0D59"/>
    <w:rsid w:val="00CC1642"/>
    <w:rsid w:val="00CC1C1E"/>
    <w:rsid w:val="00CC2715"/>
    <w:rsid w:val="00CC45C7"/>
    <w:rsid w:val="00CC7ADE"/>
    <w:rsid w:val="00CD0EC5"/>
    <w:rsid w:val="00CD1ABB"/>
    <w:rsid w:val="00CD23DF"/>
    <w:rsid w:val="00CD274B"/>
    <w:rsid w:val="00CD3202"/>
    <w:rsid w:val="00CD38E1"/>
    <w:rsid w:val="00CD4316"/>
    <w:rsid w:val="00CD7029"/>
    <w:rsid w:val="00CE0FF6"/>
    <w:rsid w:val="00CE4B18"/>
    <w:rsid w:val="00CE60F2"/>
    <w:rsid w:val="00CF2BE1"/>
    <w:rsid w:val="00CF2C36"/>
    <w:rsid w:val="00CF31AD"/>
    <w:rsid w:val="00CF42DC"/>
    <w:rsid w:val="00CF68E5"/>
    <w:rsid w:val="00CF71F9"/>
    <w:rsid w:val="00CF7F6D"/>
    <w:rsid w:val="00D02813"/>
    <w:rsid w:val="00D028A7"/>
    <w:rsid w:val="00D0459D"/>
    <w:rsid w:val="00D05C23"/>
    <w:rsid w:val="00D065BC"/>
    <w:rsid w:val="00D0725C"/>
    <w:rsid w:val="00D072C4"/>
    <w:rsid w:val="00D104AB"/>
    <w:rsid w:val="00D108CE"/>
    <w:rsid w:val="00D16AD3"/>
    <w:rsid w:val="00D206D8"/>
    <w:rsid w:val="00D21264"/>
    <w:rsid w:val="00D2316F"/>
    <w:rsid w:val="00D23203"/>
    <w:rsid w:val="00D23368"/>
    <w:rsid w:val="00D24038"/>
    <w:rsid w:val="00D263C4"/>
    <w:rsid w:val="00D275DC"/>
    <w:rsid w:val="00D276F5"/>
    <w:rsid w:val="00D3032B"/>
    <w:rsid w:val="00D34FDB"/>
    <w:rsid w:val="00D362B7"/>
    <w:rsid w:val="00D3694C"/>
    <w:rsid w:val="00D36EB7"/>
    <w:rsid w:val="00D40061"/>
    <w:rsid w:val="00D4063A"/>
    <w:rsid w:val="00D40ABC"/>
    <w:rsid w:val="00D416CB"/>
    <w:rsid w:val="00D416E0"/>
    <w:rsid w:val="00D41810"/>
    <w:rsid w:val="00D4276A"/>
    <w:rsid w:val="00D427B8"/>
    <w:rsid w:val="00D4398E"/>
    <w:rsid w:val="00D47C5F"/>
    <w:rsid w:val="00D5390D"/>
    <w:rsid w:val="00D53DB2"/>
    <w:rsid w:val="00D61894"/>
    <w:rsid w:val="00D61B65"/>
    <w:rsid w:val="00D621AC"/>
    <w:rsid w:val="00D62847"/>
    <w:rsid w:val="00D63D5C"/>
    <w:rsid w:val="00D6414E"/>
    <w:rsid w:val="00D6467E"/>
    <w:rsid w:val="00D65AC2"/>
    <w:rsid w:val="00D66184"/>
    <w:rsid w:val="00D74CFC"/>
    <w:rsid w:val="00D74D6C"/>
    <w:rsid w:val="00D75038"/>
    <w:rsid w:val="00D7556E"/>
    <w:rsid w:val="00D761E1"/>
    <w:rsid w:val="00D83A38"/>
    <w:rsid w:val="00D854EE"/>
    <w:rsid w:val="00D8665F"/>
    <w:rsid w:val="00D8757E"/>
    <w:rsid w:val="00D90A8D"/>
    <w:rsid w:val="00D90C6B"/>
    <w:rsid w:val="00D910CF"/>
    <w:rsid w:val="00D9199C"/>
    <w:rsid w:val="00D92484"/>
    <w:rsid w:val="00D94121"/>
    <w:rsid w:val="00D95F99"/>
    <w:rsid w:val="00D968E9"/>
    <w:rsid w:val="00D97D97"/>
    <w:rsid w:val="00DA0940"/>
    <w:rsid w:val="00DA0CFA"/>
    <w:rsid w:val="00DA1785"/>
    <w:rsid w:val="00DA3DE9"/>
    <w:rsid w:val="00DA5B38"/>
    <w:rsid w:val="00DA6908"/>
    <w:rsid w:val="00DA75E6"/>
    <w:rsid w:val="00DB0118"/>
    <w:rsid w:val="00DB25B8"/>
    <w:rsid w:val="00DB39ED"/>
    <w:rsid w:val="00DB4216"/>
    <w:rsid w:val="00DC3A7B"/>
    <w:rsid w:val="00DC3F95"/>
    <w:rsid w:val="00DC4481"/>
    <w:rsid w:val="00DC537F"/>
    <w:rsid w:val="00DC7AED"/>
    <w:rsid w:val="00DD2F56"/>
    <w:rsid w:val="00DD320C"/>
    <w:rsid w:val="00DE0988"/>
    <w:rsid w:val="00DE16D6"/>
    <w:rsid w:val="00DE1885"/>
    <w:rsid w:val="00DE2A63"/>
    <w:rsid w:val="00DE2F47"/>
    <w:rsid w:val="00DE36DB"/>
    <w:rsid w:val="00DE5F3C"/>
    <w:rsid w:val="00DE6737"/>
    <w:rsid w:val="00DE6A7E"/>
    <w:rsid w:val="00DF1481"/>
    <w:rsid w:val="00DF14F5"/>
    <w:rsid w:val="00DF3B73"/>
    <w:rsid w:val="00DF7EF6"/>
    <w:rsid w:val="00E0037E"/>
    <w:rsid w:val="00E02069"/>
    <w:rsid w:val="00E023EA"/>
    <w:rsid w:val="00E07688"/>
    <w:rsid w:val="00E12C4A"/>
    <w:rsid w:val="00E146BD"/>
    <w:rsid w:val="00E1570C"/>
    <w:rsid w:val="00E161D5"/>
    <w:rsid w:val="00E200C3"/>
    <w:rsid w:val="00E21631"/>
    <w:rsid w:val="00E21F74"/>
    <w:rsid w:val="00E22BED"/>
    <w:rsid w:val="00E23DD6"/>
    <w:rsid w:val="00E2425A"/>
    <w:rsid w:val="00E24FCB"/>
    <w:rsid w:val="00E30795"/>
    <w:rsid w:val="00E3091C"/>
    <w:rsid w:val="00E31A80"/>
    <w:rsid w:val="00E36207"/>
    <w:rsid w:val="00E36DB2"/>
    <w:rsid w:val="00E374E1"/>
    <w:rsid w:val="00E377E1"/>
    <w:rsid w:val="00E40E5D"/>
    <w:rsid w:val="00E41578"/>
    <w:rsid w:val="00E42794"/>
    <w:rsid w:val="00E43A6D"/>
    <w:rsid w:val="00E4502C"/>
    <w:rsid w:val="00E461A1"/>
    <w:rsid w:val="00E468B8"/>
    <w:rsid w:val="00E47C2B"/>
    <w:rsid w:val="00E50314"/>
    <w:rsid w:val="00E506E8"/>
    <w:rsid w:val="00E53516"/>
    <w:rsid w:val="00E53E77"/>
    <w:rsid w:val="00E55CAC"/>
    <w:rsid w:val="00E5709B"/>
    <w:rsid w:val="00E576EB"/>
    <w:rsid w:val="00E609F7"/>
    <w:rsid w:val="00E61545"/>
    <w:rsid w:val="00E61842"/>
    <w:rsid w:val="00E6301B"/>
    <w:rsid w:val="00E6457A"/>
    <w:rsid w:val="00E64C40"/>
    <w:rsid w:val="00E71422"/>
    <w:rsid w:val="00E7182E"/>
    <w:rsid w:val="00E72103"/>
    <w:rsid w:val="00E73D4F"/>
    <w:rsid w:val="00E763E2"/>
    <w:rsid w:val="00E76714"/>
    <w:rsid w:val="00E80039"/>
    <w:rsid w:val="00E80888"/>
    <w:rsid w:val="00E80A5F"/>
    <w:rsid w:val="00E80D3F"/>
    <w:rsid w:val="00E84BA0"/>
    <w:rsid w:val="00E85606"/>
    <w:rsid w:val="00E866BB"/>
    <w:rsid w:val="00E86DC9"/>
    <w:rsid w:val="00E87369"/>
    <w:rsid w:val="00E875B3"/>
    <w:rsid w:val="00E87A05"/>
    <w:rsid w:val="00E90E61"/>
    <w:rsid w:val="00E91302"/>
    <w:rsid w:val="00E91B19"/>
    <w:rsid w:val="00E92E27"/>
    <w:rsid w:val="00E9358F"/>
    <w:rsid w:val="00E9590D"/>
    <w:rsid w:val="00EA018E"/>
    <w:rsid w:val="00EA254A"/>
    <w:rsid w:val="00EB009B"/>
    <w:rsid w:val="00EB1268"/>
    <w:rsid w:val="00EB148E"/>
    <w:rsid w:val="00EB153B"/>
    <w:rsid w:val="00EB2524"/>
    <w:rsid w:val="00EB3FAE"/>
    <w:rsid w:val="00EB43B8"/>
    <w:rsid w:val="00EB5420"/>
    <w:rsid w:val="00EB570D"/>
    <w:rsid w:val="00EB687E"/>
    <w:rsid w:val="00EB75DF"/>
    <w:rsid w:val="00EB7E84"/>
    <w:rsid w:val="00EC1718"/>
    <w:rsid w:val="00EC2B85"/>
    <w:rsid w:val="00EC485E"/>
    <w:rsid w:val="00EC5FD1"/>
    <w:rsid w:val="00EC75DA"/>
    <w:rsid w:val="00EC7A8E"/>
    <w:rsid w:val="00ED2D2E"/>
    <w:rsid w:val="00ED302C"/>
    <w:rsid w:val="00ED3998"/>
    <w:rsid w:val="00ED4827"/>
    <w:rsid w:val="00ED6C0D"/>
    <w:rsid w:val="00EE0302"/>
    <w:rsid w:val="00EE148E"/>
    <w:rsid w:val="00EE1B58"/>
    <w:rsid w:val="00EE3249"/>
    <w:rsid w:val="00EE69C3"/>
    <w:rsid w:val="00EE7BCC"/>
    <w:rsid w:val="00EE7FE1"/>
    <w:rsid w:val="00EF0C83"/>
    <w:rsid w:val="00EF147A"/>
    <w:rsid w:val="00EF2438"/>
    <w:rsid w:val="00EF52FC"/>
    <w:rsid w:val="00EF5A1C"/>
    <w:rsid w:val="00EF66CD"/>
    <w:rsid w:val="00EF7A80"/>
    <w:rsid w:val="00F01549"/>
    <w:rsid w:val="00F01B0F"/>
    <w:rsid w:val="00F02DB8"/>
    <w:rsid w:val="00F06C4B"/>
    <w:rsid w:val="00F076A5"/>
    <w:rsid w:val="00F07ABD"/>
    <w:rsid w:val="00F07C1C"/>
    <w:rsid w:val="00F102E0"/>
    <w:rsid w:val="00F11B6D"/>
    <w:rsid w:val="00F136BD"/>
    <w:rsid w:val="00F13C26"/>
    <w:rsid w:val="00F15246"/>
    <w:rsid w:val="00F154A4"/>
    <w:rsid w:val="00F16483"/>
    <w:rsid w:val="00F16600"/>
    <w:rsid w:val="00F17824"/>
    <w:rsid w:val="00F22605"/>
    <w:rsid w:val="00F22726"/>
    <w:rsid w:val="00F23488"/>
    <w:rsid w:val="00F2490E"/>
    <w:rsid w:val="00F24FEC"/>
    <w:rsid w:val="00F3155A"/>
    <w:rsid w:val="00F31DB7"/>
    <w:rsid w:val="00F36DC2"/>
    <w:rsid w:val="00F40354"/>
    <w:rsid w:val="00F41A3A"/>
    <w:rsid w:val="00F41FED"/>
    <w:rsid w:val="00F43267"/>
    <w:rsid w:val="00F444D8"/>
    <w:rsid w:val="00F45D71"/>
    <w:rsid w:val="00F46838"/>
    <w:rsid w:val="00F503D8"/>
    <w:rsid w:val="00F537EE"/>
    <w:rsid w:val="00F54199"/>
    <w:rsid w:val="00F5512A"/>
    <w:rsid w:val="00F55D9F"/>
    <w:rsid w:val="00F56039"/>
    <w:rsid w:val="00F5728E"/>
    <w:rsid w:val="00F57669"/>
    <w:rsid w:val="00F61088"/>
    <w:rsid w:val="00F61674"/>
    <w:rsid w:val="00F61FF0"/>
    <w:rsid w:val="00F6210C"/>
    <w:rsid w:val="00F6370F"/>
    <w:rsid w:val="00F648F4"/>
    <w:rsid w:val="00F64980"/>
    <w:rsid w:val="00F6542E"/>
    <w:rsid w:val="00F6755B"/>
    <w:rsid w:val="00F67678"/>
    <w:rsid w:val="00F71659"/>
    <w:rsid w:val="00F71A44"/>
    <w:rsid w:val="00F753DA"/>
    <w:rsid w:val="00F77636"/>
    <w:rsid w:val="00F80606"/>
    <w:rsid w:val="00F80A04"/>
    <w:rsid w:val="00F80AA2"/>
    <w:rsid w:val="00F80DB7"/>
    <w:rsid w:val="00F82A6D"/>
    <w:rsid w:val="00F8369F"/>
    <w:rsid w:val="00F85000"/>
    <w:rsid w:val="00F85C1B"/>
    <w:rsid w:val="00F861DC"/>
    <w:rsid w:val="00F86FC4"/>
    <w:rsid w:val="00F90CB7"/>
    <w:rsid w:val="00F948E1"/>
    <w:rsid w:val="00F97C9C"/>
    <w:rsid w:val="00FA019F"/>
    <w:rsid w:val="00FA088B"/>
    <w:rsid w:val="00FA09F9"/>
    <w:rsid w:val="00FA0AD6"/>
    <w:rsid w:val="00FA1AB6"/>
    <w:rsid w:val="00FA204E"/>
    <w:rsid w:val="00FA261F"/>
    <w:rsid w:val="00FA29C8"/>
    <w:rsid w:val="00FA341F"/>
    <w:rsid w:val="00FA50A2"/>
    <w:rsid w:val="00FA5D3E"/>
    <w:rsid w:val="00FA6B5C"/>
    <w:rsid w:val="00FA6CB3"/>
    <w:rsid w:val="00FA7182"/>
    <w:rsid w:val="00FA7493"/>
    <w:rsid w:val="00FB17D5"/>
    <w:rsid w:val="00FB50E9"/>
    <w:rsid w:val="00FB74EB"/>
    <w:rsid w:val="00FC029E"/>
    <w:rsid w:val="00FC1311"/>
    <w:rsid w:val="00FC2B49"/>
    <w:rsid w:val="00FC2CC6"/>
    <w:rsid w:val="00FC3285"/>
    <w:rsid w:val="00FC4F22"/>
    <w:rsid w:val="00FC6370"/>
    <w:rsid w:val="00FC6604"/>
    <w:rsid w:val="00FD012A"/>
    <w:rsid w:val="00FD2FB9"/>
    <w:rsid w:val="00FD7218"/>
    <w:rsid w:val="00FD7E33"/>
    <w:rsid w:val="00FE6503"/>
    <w:rsid w:val="00FE740F"/>
    <w:rsid w:val="00FE7A46"/>
    <w:rsid w:val="00FF1716"/>
    <w:rsid w:val="00FF1D88"/>
    <w:rsid w:val="00FF297C"/>
    <w:rsid w:val="00FF33DD"/>
    <w:rsid w:val="00FF4107"/>
    <w:rsid w:val="00FF7C8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3BEBC5"/>
  <w15:chartTrackingRefBased/>
  <w15:docId w15:val="{4A0CF05D-0114-4A20-B898-409EA276E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B5740E"/>
    <w:rPr>
      <w:sz w:val="24"/>
      <w:szCs w:val="24"/>
    </w:rPr>
  </w:style>
  <w:style w:type="paragraph" w:styleId="Cmsor1">
    <w:name w:val="heading 1"/>
    <w:basedOn w:val="Norml"/>
    <w:next w:val="Norml"/>
    <w:qFormat/>
    <w:rsid w:val="00B5740E"/>
    <w:pPr>
      <w:keepNext/>
      <w:spacing w:before="240" w:after="60"/>
      <w:outlineLvl w:val="0"/>
    </w:pPr>
    <w:rPr>
      <w:rFonts w:ascii="Arial" w:hAnsi="Arial" w:cs="Arial"/>
      <w:b/>
      <w:bCs/>
      <w:kern w:val="32"/>
      <w:sz w:val="32"/>
      <w:szCs w:val="32"/>
    </w:rPr>
  </w:style>
  <w:style w:type="paragraph" w:styleId="Cmsor2">
    <w:name w:val="heading 2"/>
    <w:basedOn w:val="Norml"/>
    <w:next w:val="Norml"/>
    <w:qFormat/>
    <w:rsid w:val="00B5740E"/>
    <w:pPr>
      <w:keepNext/>
      <w:tabs>
        <w:tab w:val="num" w:pos="360"/>
      </w:tabs>
      <w:suppressAutoHyphens/>
      <w:outlineLvl w:val="1"/>
    </w:pPr>
    <w:rPr>
      <w:b/>
      <w:bCs/>
      <w:lang w:eastAsia="ar-SA"/>
    </w:rPr>
  </w:style>
  <w:style w:type="paragraph" w:styleId="Cmsor3">
    <w:name w:val="heading 3"/>
    <w:basedOn w:val="Norml"/>
    <w:next w:val="Norml"/>
    <w:qFormat/>
    <w:rsid w:val="00B5740E"/>
    <w:pPr>
      <w:keepNext/>
      <w:spacing w:before="240" w:after="60"/>
      <w:outlineLvl w:val="2"/>
    </w:pPr>
    <w:rPr>
      <w:rFonts w:ascii="Arial" w:hAnsi="Arial" w:cs="Arial"/>
      <w:b/>
      <w:bCs/>
      <w:sz w:val="26"/>
      <w:szCs w:val="26"/>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lb">
    <w:name w:val="footer"/>
    <w:aliases w:val="Élőláb Char,Élőláb Char1 Char,Élőláb Char Char Char,Footer Char2 Char Char Char,Footer Char1 Char Char Char Char,Footer Char2 Char Char1 Char Char Char,Footer Char1 Char Char Char Char Char Char,Footer Char2 Char Char,Footer Char1 Char Char Char"/>
    <w:basedOn w:val="Norml"/>
    <w:link w:val="Hiperhivatkozs"/>
    <w:rsid w:val="00B5740E"/>
    <w:pPr>
      <w:tabs>
        <w:tab w:val="center" w:pos="4536"/>
        <w:tab w:val="right" w:pos="9072"/>
      </w:tabs>
    </w:pPr>
  </w:style>
  <w:style w:type="character" w:styleId="Oldalszm">
    <w:name w:val="page number"/>
    <w:basedOn w:val="Bekezdsalapbettpusa"/>
    <w:rsid w:val="00B5740E"/>
  </w:style>
  <w:style w:type="paragraph" w:styleId="lfej">
    <w:name w:val="header"/>
    <w:basedOn w:val="Norml"/>
    <w:rsid w:val="00B5740E"/>
    <w:pPr>
      <w:tabs>
        <w:tab w:val="center" w:pos="4536"/>
        <w:tab w:val="right" w:pos="9072"/>
      </w:tabs>
    </w:pPr>
  </w:style>
  <w:style w:type="character" w:styleId="Jegyzethivatkozs">
    <w:name w:val="annotation reference"/>
    <w:semiHidden/>
    <w:rsid w:val="00B5740E"/>
    <w:rPr>
      <w:sz w:val="16"/>
      <w:szCs w:val="16"/>
    </w:rPr>
  </w:style>
  <w:style w:type="paragraph" w:styleId="Jegyzetszveg">
    <w:name w:val="annotation text"/>
    <w:basedOn w:val="Norml"/>
    <w:semiHidden/>
    <w:rsid w:val="00B5740E"/>
    <w:rPr>
      <w:sz w:val="20"/>
      <w:szCs w:val="20"/>
    </w:rPr>
  </w:style>
  <w:style w:type="paragraph" w:customStyle="1" w:styleId="GlobalBayerBodyText">
    <w:name w:val="Global Bayer Body Text"/>
    <w:basedOn w:val="Norml"/>
    <w:link w:val="GlobalBayerBodyTextChar"/>
    <w:rsid w:val="00B5740E"/>
    <w:pPr>
      <w:tabs>
        <w:tab w:val="left" w:pos="11174"/>
        <w:tab w:val="left" w:pos="15142"/>
      </w:tabs>
      <w:suppressAutoHyphens/>
      <w:spacing w:before="120" w:after="240"/>
    </w:pPr>
    <w:rPr>
      <w:rFonts w:ascii="Arial" w:hAnsi="Arial"/>
      <w:sz w:val="22"/>
      <w:lang w:val="en-US" w:eastAsia="de-DE"/>
    </w:rPr>
  </w:style>
  <w:style w:type="character" w:customStyle="1" w:styleId="GlobalBayerBodyTextChar">
    <w:name w:val="Global Bayer Body Text Char"/>
    <w:link w:val="GlobalBayerBodyText"/>
    <w:rsid w:val="00B5740E"/>
    <w:rPr>
      <w:rFonts w:ascii="Arial" w:hAnsi="Arial"/>
      <w:sz w:val="22"/>
      <w:szCs w:val="24"/>
      <w:lang w:val="en-US" w:eastAsia="de-DE" w:bidi="ar-SA"/>
    </w:rPr>
  </w:style>
  <w:style w:type="paragraph" w:styleId="Szvegtrzs">
    <w:name w:val="Body Text"/>
    <w:basedOn w:val="Norml"/>
    <w:rsid w:val="00B5740E"/>
    <w:rPr>
      <w:rFonts w:ascii="Arial" w:hAnsi="Arial"/>
      <w:lang w:val="en-GB" w:eastAsia="de-DE"/>
    </w:rPr>
  </w:style>
  <w:style w:type="paragraph" w:customStyle="1" w:styleId="OmniPage23">
    <w:name w:val="OmniPage #23"/>
    <w:rsid w:val="00B5740E"/>
    <w:pPr>
      <w:tabs>
        <w:tab w:val="left" w:pos="1477"/>
        <w:tab w:val="left" w:pos="1527"/>
        <w:tab w:val="left" w:pos="1627"/>
        <w:tab w:val="left" w:pos="1727"/>
        <w:tab w:val="left" w:pos="1827"/>
        <w:tab w:val="left" w:pos="10776"/>
        <w:tab w:val="right" w:pos="11030"/>
      </w:tabs>
    </w:pPr>
    <w:rPr>
      <w:rFonts w:ascii="CG Times (W1)" w:hAnsi="CG Times (W1)"/>
      <w:lang w:val="en-US" w:eastAsia="de-DE"/>
    </w:rPr>
  </w:style>
  <w:style w:type="paragraph" w:customStyle="1" w:styleId="OmniPage265">
    <w:name w:val="OmniPage #265"/>
    <w:rsid w:val="00B5740E"/>
    <w:pPr>
      <w:tabs>
        <w:tab w:val="left" w:pos="2197"/>
        <w:tab w:val="right" w:pos="10982"/>
      </w:tabs>
    </w:pPr>
    <w:rPr>
      <w:rFonts w:ascii="Arial" w:hAnsi="Arial"/>
      <w:sz w:val="18"/>
      <w:lang w:val="en-US" w:eastAsia="de-DE"/>
    </w:rPr>
  </w:style>
  <w:style w:type="character" w:styleId="Kiemels">
    <w:name w:val="Emphasis"/>
    <w:qFormat/>
    <w:rsid w:val="00B5740E"/>
    <w:rPr>
      <w:i/>
      <w:iCs/>
    </w:rPr>
  </w:style>
  <w:style w:type="paragraph" w:styleId="Buborkszveg">
    <w:name w:val="Balloon Text"/>
    <w:basedOn w:val="Norml"/>
    <w:semiHidden/>
    <w:rsid w:val="00B5740E"/>
    <w:rPr>
      <w:rFonts w:ascii="Tahoma" w:hAnsi="Tahoma" w:cs="Tahoma"/>
      <w:sz w:val="16"/>
      <w:szCs w:val="16"/>
    </w:rPr>
  </w:style>
  <w:style w:type="paragraph" w:styleId="Megjegyzstrgya">
    <w:name w:val="annotation subject"/>
    <w:basedOn w:val="Jegyzetszveg"/>
    <w:next w:val="Jegyzetszveg"/>
    <w:semiHidden/>
    <w:rsid w:val="00BB5911"/>
    <w:rPr>
      <w:b/>
      <w:bCs/>
    </w:rPr>
  </w:style>
  <w:style w:type="paragraph" w:styleId="Listaszerbekezds">
    <w:name w:val="List Paragraph"/>
    <w:basedOn w:val="Norml"/>
    <w:uiPriority w:val="34"/>
    <w:qFormat/>
    <w:rsid w:val="00D94121"/>
    <w:pPr>
      <w:ind w:left="708"/>
    </w:pPr>
  </w:style>
  <w:style w:type="paragraph" w:styleId="Vltozat">
    <w:name w:val="Revision"/>
    <w:hidden/>
    <w:uiPriority w:val="99"/>
    <w:semiHidden/>
    <w:rsid w:val="00104B05"/>
    <w:rPr>
      <w:sz w:val="24"/>
      <w:szCs w:val="24"/>
    </w:rPr>
  </w:style>
  <w:style w:type="paragraph" w:styleId="Szvegtrzsbehzssal">
    <w:name w:val="Body Text Indent"/>
    <w:basedOn w:val="Norml"/>
    <w:link w:val="SzvegtrzsbehzssalChar"/>
    <w:rsid w:val="00D362B7"/>
    <w:pPr>
      <w:spacing w:after="120"/>
      <w:ind w:left="283"/>
    </w:pPr>
    <w:rPr>
      <w:lang w:val="x-none" w:eastAsia="x-none"/>
    </w:rPr>
  </w:style>
  <w:style w:type="character" w:customStyle="1" w:styleId="SzvegtrzsbehzssalChar">
    <w:name w:val="Szövegtörzs behúzással Char"/>
    <w:link w:val="Szvegtrzsbehzssal"/>
    <w:rsid w:val="00D362B7"/>
    <w:rPr>
      <w:sz w:val="24"/>
      <w:szCs w:val="24"/>
    </w:rPr>
  </w:style>
  <w:style w:type="character" w:styleId="Hiperhivatkozs">
    <w:name w:val="Hyperlink"/>
    <w:aliases w:val="Élőláb Char1,Élőláb Char Char,Élőláb Char1 Char Char,Élőláb Char Char Char Char,Footer Char2 Char Char Char Char,Footer Char1 Char Char Char Char Char,Footer Char2 Char Char1 Char Char Char Char"/>
    <w:link w:val="llb"/>
    <w:rsid w:val="00347769"/>
    <w:rPr>
      <w:sz w:val="24"/>
      <w:szCs w:val="24"/>
      <w:lang w:val="hu-HU" w:eastAsia="hu-HU" w:bidi="ar-SA"/>
    </w:rPr>
  </w:style>
  <w:style w:type="paragraph" w:customStyle="1" w:styleId="BayerTRDASectionHeading2">
    <w:name w:val="Bayer TRD_A_Section Heading 2"/>
    <w:basedOn w:val="Norml"/>
    <w:next w:val="Norml"/>
    <w:semiHidden/>
    <w:rsid w:val="00D97D97"/>
    <w:pPr>
      <w:keepNext/>
      <w:numPr>
        <w:numId w:val="10"/>
      </w:numPr>
      <w:tabs>
        <w:tab w:val="clear" w:pos="720"/>
        <w:tab w:val="left" w:pos="1134"/>
      </w:tabs>
      <w:spacing w:before="60" w:after="60"/>
      <w:ind w:left="1418" w:hanging="1134"/>
      <w:outlineLvl w:val="1"/>
    </w:pPr>
    <w:rPr>
      <w:kern w:val="28"/>
      <w:lang w:val="en-US" w:eastAsia="en-US"/>
    </w:rPr>
  </w:style>
  <w:style w:type="paragraph" w:customStyle="1" w:styleId="BulletBayerBodyText">
    <w:name w:val="Bullet Bayer Body Text"/>
    <w:basedOn w:val="Norml"/>
    <w:rsid w:val="00D97D97"/>
    <w:pPr>
      <w:tabs>
        <w:tab w:val="num" w:pos="360"/>
        <w:tab w:val="left" w:pos="1264"/>
      </w:tabs>
      <w:spacing w:after="120"/>
      <w:ind w:left="714" w:hanging="357"/>
    </w:pPr>
    <w:rPr>
      <w:szCs w:val="20"/>
      <w:lang w:val="en-US" w:eastAsia="en-US"/>
    </w:rPr>
  </w:style>
  <w:style w:type="character" w:styleId="Mrltotthiperhivatkozs">
    <w:name w:val="FollowedHyperlink"/>
    <w:rsid w:val="00E80039"/>
    <w:rPr>
      <w:color w:val="800080"/>
      <w:u w:val="single"/>
    </w:rPr>
  </w:style>
  <w:style w:type="paragraph" w:styleId="Vgjegyzetszvege">
    <w:name w:val="endnote text"/>
    <w:basedOn w:val="Norml"/>
    <w:link w:val="VgjegyzetszvegeChar"/>
    <w:rsid w:val="00CE60F2"/>
    <w:pPr>
      <w:shd w:val="clear" w:color="auto" w:fill="BFBFBF"/>
    </w:pPr>
    <w:rPr>
      <w:sz w:val="20"/>
      <w:szCs w:val="20"/>
      <w:lang w:val="en-US" w:eastAsia="en-US"/>
    </w:rPr>
  </w:style>
  <w:style w:type="character" w:customStyle="1" w:styleId="VgjegyzetszvegeChar">
    <w:name w:val="Végjegyzet szövege Char"/>
    <w:link w:val="Vgjegyzetszvege"/>
    <w:rsid w:val="00CE60F2"/>
    <w:rPr>
      <w:shd w:val="clear" w:color="auto" w:fill="BFBFBF"/>
      <w:lang w:val="en-US" w:eastAsia="en-US"/>
    </w:rPr>
  </w:style>
  <w:style w:type="character" w:styleId="Vgjegyzet-hivatkozs">
    <w:name w:val="endnote reference"/>
    <w:rsid w:val="00CE60F2"/>
    <w:rPr>
      <w:bdr w:val="none" w:sz="0" w:space="0" w:color="auto"/>
      <w:shd w:val="clear" w:color="auto" w:fill="C0C0C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4025596">
      <w:bodyDiv w:val="1"/>
      <w:marLeft w:val="0"/>
      <w:marRight w:val="0"/>
      <w:marTop w:val="0"/>
      <w:marBottom w:val="0"/>
      <w:divBdr>
        <w:top w:val="none" w:sz="0" w:space="0" w:color="auto"/>
        <w:left w:val="none" w:sz="0" w:space="0" w:color="auto"/>
        <w:bottom w:val="none" w:sz="0" w:space="0" w:color="auto"/>
        <w:right w:val="none" w:sz="0" w:space="0" w:color="auto"/>
      </w:divBdr>
    </w:div>
    <w:div w:id="898439052">
      <w:bodyDiv w:val="1"/>
      <w:marLeft w:val="0"/>
      <w:marRight w:val="0"/>
      <w:marTop w:val="0"/>
      <w:marBottom w:val="0"/>
      <w:divBdr>
        <w:top w:val="none" w:sz="0" w:space="0" w:color="auto"/>
        <w:left w:val="none" w:sz="0" w:space="0" w:color="auto"/>
        <w:bottom w:val="none" w:sz="0" w:space="0" w:color="auto"/>
        <w:right w:val="none" w:sz="0" w:space="0" w:color="auto"/>
      </w:divBdr>
    </w:div>
    <w:div w:id="1685476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ma.europa.eu/docs/en_GB/document_library/Template_or_form/2013/03/WC500139752.doc"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haredContentType xmlns="Microsoft.SharePoint.Taxonomy.ContentTypeSync" SourceId="7bc43322-b630-4bac-8b27-31def233d1d0" ContentTypeId="0x0101"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EBE8FF3A305D8439D5580DD6B28C9CE" ma:contentTypeVersion="11" ma:contentTypeDescription="Create a new document." ma:contentTypeScope="" ma:versionID="51dacabfffcb56c30433f545e9268977">
  <xsd:schema xmlns:xsd="http://www.w3.org/2001/XMLSchema" xmlns:xs="http://www.w3.org/2001/XMLSchema" xmlns:p="http://schemas.microsoft.com/office/2006/metadata/properties" xmlns:ns1="http://schemas.microsoft.com/sharepoint/v3" xmlns:ns2="1a4d292e-883c-434b-96e3-060cfff16c86" xmlns:ns3="9f269c42-2b8f-4c2c-9f77-af890a1d4a84" targetNamespace="http://schemas.microsoft.com/office/2006/metadata/properties" ma:root="true" ma:fieldsID="9c0ca17ccf5a5e39dd1fc745790c6248" ns1:_="" ns2:_="" ns3:_="">
    <xsd:import namespace="http://schemas.microsoft.com/sharepoint/v3"/>
    <xsd:import namespace="1a4d292e-883c-434b-96e3-060cfff16c86"/>
    <xsd:import namespace="9f269c42-2b8f-4c2c-9f77-af890a1d4a84"/>
    <xsd:element name="properties">
      <xsd:complexType>
        <xsd:sequence>
          <xsd:element name="documentManagement">
            <xsd:complexType>
              <xsd:all>
                <xsd:element ref="ns2:TaxCatchAll" minOccurs="0"/>
                <xsd:element ref="ns2:TaxCatchAllLabel" minOccurs="0"/>
                <xsd:element ref="ns1:_dlc_Exempt" minOccurs="0"/>
                <xsd:element ref="ns1:_dlc_ExpireDateSaved" minOccurs="0"/>
                <xsd:element ref="ns1:_dlc_ExpireDate" minOccurs="0"/>
                <xsd:element ref="ns3:MediaServiceMetadata" minOccurs="0"/>
                <xsd:element ref="ns3:MediaServiceFastMetadata" minOccurs="0"/>
                <xsd:element ref="ns3:lcf76f155ced4ddcb4097134ff3c332f" minOccurs="0"/>
                <xsd:element ref="ns3:MediaServiceDateTaken" minOccurs="0"/>
                <xsd:element ref="ns3:MediaServiceOCR" minOccurs="0"/>
                <xsd:element ref="ns3:MediaServiceGenerationTime" minOccurs="0"/>
                <xsd:element ref="ns3:MediaServiceEventHashCode" minOccurs="0"/>
                <xsd:element ref="ns3:MediaServiceLocation"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0" nillable="true" ma:displayName="Exempt from Policy" ma:hidden="true" ma:internalName="_dlc_Exempt" ma:readOnly="false">
      <xsd:simpleType>
        <xsd:restriction base="dms:Unknown"/>
      </xsd:simpleType>
    </xsd:element>
    <xsd:element name="_dlc_ExpireDateSaved" ma:index="11" nillable="true" ma:displayName="Original Expiration Date" ma:hidden="true" ma:internalName="_dlc_ExpireDateSaved" ma:readOnly="false">
      <xsd:simpleType>
        <xsd:restriction base="dms:DateTime"/>
      </xsd:simpleType>
    </xsd:element>
    <xsd:element name="_dlc_ExpireDate" ma:index="12" nillable="true" ma:displayName="Expiration Date" ma:hidden="true" ma:internalName="_dlc_Expire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1a4d292e-883c-434b-96e3-060cfff16c86" elementFormDefault="qualified">
    <xsd:import namespace="http://schemas.microsoft.com/office/2006/documentManagement/types"/>
    <xsd:import namespace="http://schemas.microsoft.com/office/infopath/2007/PartnerControls"/>
    <xsd:element name="TaxCatchAll" ma:index="8" nillable="true" ma:displayName="Taxonomy Catch All Column" ma:description="" ma:hidden="true" ma:list="{4d730411-8867-40f7-a0d1-ebd2439655e6}" ma:internalName="TaxCatchAll" ma:showField="CatchAllData" ma:web="9a75929b-619a-4666-9443-df04a4a3b035">
      <xsd:complexType>
        <xsd:complexContent>
          <xsd:extension base="dms:MultiChoiceLookup">
            <xsd:sequence>
              <xsd:element name="Value" type="dms:Lookup" maxOccurs="unbounded" minOccurs="0" nillable="true"/>
            </xsd:sequence>
          </xsd:extension>
        </xsd:complexContent>
      </xsd:complexType>
    </xsd:element>
    <xsd:element name="TaxCatchAllLabel" ma:index="9" nillable="true" ma:displayName="Taxonomy Catch All Column1" ma:description="" ma:hidden="true" ma:list="{4d730411-8867-40f7-a0d1-ebd2439655e6}" ma:internalName="TaxCatchAllLabel" ma:readOnly="true" ma:showField="CatchAllDataLabel" ma:web="9a75929b-619a-4666-9443-df04a4a3b03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f269c42-2b8f-4c2c-9f77-af890a1d4a84"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7bc43322-b630-4bac-8b27-31def233d1d0"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1D823F-D948-43F5-B85B-10EF13F698BA}">
  <ds:schemaRefs>
    <ds:schemaRef ds:uri="Microsoft.SharePoint.Taxonomy.ContentTypeSync"/>
  </ds:schemaRefs>
</ds:datastoreItem>
</file>

<file path=customXml/itemProps2.xml><?xml version="1.0" encoding="utf-8"?>
<ds:datastoreItem xmlns:ds="http://schemas.openxmlformats.org/officeDocument/2006/customXml" ds:itemID="{1D1B2648-8C9F-4B97-813B-5099D35B1E21}">
  <ds:schemaRefs>
    <ds:schemaRef ds:uri="http://schemas.microsoft.com/sharepoint/v3/contenttype/forms"/>
  </ds:schemaRefs>
</ds:datastoreItem>
</file>

<file path=customXml/itemProps3.xml><?xml version="1.0" encoding="utf-8"?>
<ds:datastoreItem xmlns:ds="http://schemas.openxmlformats.org/officeDocument/2006/customXml" ds:itemID="{1D612DD1-9ECE-452F-8365-7CE25C549D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a4d292e-883c-434b-96e3-060cfff16c86"/>
    <ds:schemaRef ds:uri="9f269c42-2b8f-4c2c-9f77-af890a1d4a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13F8980-3445-414F-8F96-2273E8ABD5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3937</Words>
  <Characters>27171</Characters>
  <Application>Microsoft Office Word</Application>
  <DocSecurity>0</DocSecurity>
  <Lines>226</Lines>
  <Paragraphs>62</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1</vt:lpstr>
      <vt:lpstr>1</vt:lpstr>
    </vt:vector>
  </TitlesOfParts>
  <Company>Bayer</Company>
  <LinksUpToDate>false</LinksUpToDate>
  <CharactersWithSpaces>31046</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User09</dc:creator>
  <cp:keywords/>
  <cp:lastModifiedBy>HU_NNGYK_56.1</cp:lastModifiedBy>
  <cp:revision>5</cp:revision>
  <dcterms:created xsi:type="dcterms:W3CDTF">2026-05-20T08:15:00Z</dcterms:created>
  <dcterms:modified xsi:type="dcterms:W3CDTF">2026-06-18T13:36:00Z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bbd9102adcd43839cd73b51972a464c">
    <vt:lpwstr>Short-Term|6d967203-8346-4b9c-90f8-b3828a3fa508</vt:lpwstr>
  </property>
  <property fmtid="{D5CDD505-2E9C-101B-9397-08002B2CF9AE}" pid="3" name="TaxCatchAll">
    <vt:lpwstr>1;#Short-Term|6d967203-8346-4b9c-90f8-b3828a3fa508</vt:lpwstr>
  </property>
  <property fmtid="{D5CDD505-2E9C-101B-9397-08002B2CF9AE}" pid="4" name="_dlc_ExpireDate">
    <vt:lpwstr>2015-01-03T13:37:23Z</vt:lpwstr>
  </property>
  <property fmtid="{D5CDD505-2E9C-101B-9397-08002B2CF9AE}" pid="5" name="ItemRetentionFormula">
    <vt:lpwstr>&lt;formula id="Bayer SharePoint Retention Policy 2.1" /&gt;</vt:lpwstr>
  </property>
  <property fmtid="{D5CDD505-2E9C-101B-9397-08002B2CF9AE}" pid="6" name="_dlc_policyId">
    <vt:lpwstr>0x0101|-2126682137</vt:lpwstr>
  </property>
  <property fmtid="{D5CDD505-2E9C-101B-9397-08002B2CF9AE}" pid="7" name="DataClassBayerRetention">
    <vt:lpwstr>1;#Short-Term|6d967203-8346-4b9c-90f8-b3828a3fa508</vt:lpwstr>
  </property>
  <property fmtid="{D5CDD505-2E9C-101B-9397-08002B2CF9AE}" pid="8" name="MSIP_Label_7f850223-87a8-40c3-9eb2-432606efca2a_Enabled">
    <vt:lpwstr>True</vt:lpwstr>
  </property>
  <property fmtid="{D5CDD505-2E9C-101B-9397-08002B2CF9AE}" pid="9" name="MSIP_Label_7f850223-87a8-40c3-9eb2-432606efca2a_SiteId">
    <vt:lpwstr>fcb2b37b-5da0-466b-9b83-0014b67a7c78</vt:lpwstr>
  </property>
  <property fmtid="{D5CDD505-2E9C-101B-9397-08002B2CF9AE}" pid="10" name="MSIP_Label_7f850223-87a8-40c3-9eb2-432606efca2a_Owner">
    <vt:lpwstr>monika.szabo@bayer.com</vt:lpwstr>
  </property>
  <property fmtid="{D5CDD505-2E9C-101B-9397-08002B2CF9AE}" pid="11" name="MSIP_Label_7f850223-87a8-40c3-9eb2-432606efca2a_SetDate">
    <vt:lpwstr>2020-01-02T13:05:00.3624936Z</vt:lpwstr>
  </property>
  <property fmtid="{D5CDD505-2E9C-101B-9397-08002B2CF9AE}" pid="12" name="MSIP_Label_7f850223-87a8-40c3-9eb2-432606efca2a_Name">
    <vt:lpwstr>NO CLASSIFICATION</vt:lpwstr>
  </property>
  <property fmtid="{D5CDD505-2E9C-101B-9397-08002B2CF9AE}" pid="13" name="MSIP_Label_7f850223-87a8-40c3-9eb2-432606efca2a_Application">
    <vt:lpwstr>Microsoft Azure Information Protection</vt:lpwstr>
  </property>
  <property fmtid="{D5CDD505-2E9C-101B-9397-08002B2CF9AE}" pid="14" name="MSIP_Label_7f850223-87a8-40c3-9eb2-432606efca2a_Extended_MSFT_Method">
    <vt:lpwstr>Automatic</vt:lpwstr>
  </property>
  <property fmtid="{D5CDD505-2E9C-101B-9397-08002B2CF9AE}" pid="15" name="Sensitivity">
    <vt:lpwstr>NO CLASSIFICATION</vt:lpwstr>
  </property>
  <property fmtid="{D5CDD505-2E9C-101B-9397-08002B2CF9AE}" pid="16" name="ContentTypeId">
    <vt:lpwstr>0x0101005EBE8FF3A305D8439D5580DD6B28C9CE</vt:lpwstr>
  </property>
  <property fmtid="{D5CDD505-2E9C-101B-9397-08002B2CF9AE}" pid="17" name="MediaServiceImageTags">
    <vt:lpwstr/>
  </property>
  <property fmtid="{D5CDD505-2E9C-101B-9397-08002B2CF9AE}" pid="18" name="lcf76f155ced4ddcb4097134ff3c332f">
    <vt:lpwstr/>
  </property>
  <property fmtid="{D5CDD505-2E9C-101B-9397-08002B2CF9AE}" pid="19" name="_dlc_ExpireDateSaved">
    <vt:lpwstr/>
  </property>
  <property fmtid="{D5CDD505-2E9C-101B-9397-08002B2CF9AE}" pid="20" name="_dlc_Exempt">
    <vt:lpwstr/>
  </property>
</Properties>
</file>