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1E574" w14:textId="77777777" w:rsidR="001053C1" w:rsidRPr="00A63A92" w:rsidRDefault="001053C1" w:rsidP="003950F8">
      <w:pPr>
        <w:tabs>
          <w:tab w:val="left" w:pos="567"/>
        </w:tabs>
        <w:rPr>
          <w:b/>
          <w:sz w:val="22"/>
          <w:szCs w:val="22"/>
        </w:rPr>
      </w:pPr>
      <w:bookmarkStart w:id="0" w:name="_GoBack"/>
      <w:bookmarkEnd w:id="0"/>
      <w:r w:rsidRPr="00A63A92">
        <w:rPr>
          <w:b/>
          <w:sz w:val="22"/>
          <w:szCs w:val="22"/>
        </w:rPr>
        <w:t>1.</w:t>
      </w:r>
      <w:r w:rsidRPr="00A63A92">
        <w:rPr>
          <w:b/>
          <w:sz w:val="22"/>
          <w:szCs w:val="22"/>
        </w:rPr>
        <w:tab/>
        <w:t>A GYÓGYSZER NEVE</w:t>
      </w:r>
    </w:p>
    <w:p w14:paraId="187C6A36" w14:textId="77777777" w:rsidR="001053C1" w:rsidRPr="00A63A92" w:rsidRDefault="001053C1" w:rsidP="003950F8">
      <w:pPr>
        <w:rPr>
          <w:sz w:val="22"/>
          <w:szCs w:val="22"/>
        </w:rPr>
      </w:pPr>
    </w:p>
    <w:p w14:paraId="78034FA3" w14:textId="77777777" w:rsidR="001053C1" w:rsidRPr="00A63A92" w:rsidRDefault="001053C1" w:rsidP="003950F8">
      <w:pPr>
        <w:rPr>
          <w:sz w:val="22"/>
          <w:szCs w:val="22"/>
        </w:rPr>
      </w:pPr>
      <w:proofErr w:type="spellStart"/>
      <w:r w:rsidRPr="00A63A92">
        <w:rPr>
          <w:b/>
          <w:sz w:val="22"/>
          <w:szCs w:val="22"/>
        </w:rPr>
        <w:t>Solu-Cortef</w:t>
      </w:r>
      <w:proofErr w:type="spellEnd"/>
      <w:r w:rsidRPr="00A63A92">
        <w:rPr>
          <w:b/>
          <w:sz w:val="22"/>
          <w:szCs w:val="22"/>
        </w:rPr>
        <w:t xml:space="preserve"> </w:t>
      </w:r>
      <w:r w:rsidR="000C10B0" w:rsidRPr="00A63A92">
        <w:rPr>
          <w:b/>
          <w:sz w:val="22"/>
          <w:szCs w:val="22"/>
        </w:rPr>
        <w:t>50</w:t>
      </w:r>
      <w:r w:rsidR="00356896" w:rsidRPr="00A63A92">
        <w:rPr>
          <w:b/>
          <w:sz w:val="22"/>
          <w:szCs w:val="22"/>
        </w:rPr>
        <w:t> </w:t>
      </w:r>
      <w:r w:rsidRPr="00A63A92">
        <w:rPr>
          <w:b/>
          <w:sz w:val="22"/>
          <w:szCs w:val="22"/>
        </w:rPr>
        <w:t>mg</w:t>
      </w:r>
      <w:r w:rsidR="000C10B0" w:rsidRPr="00A63A92">
        <w:rPr>
          <w:b/>
          <w:sz w:val="22"/>
          <w:szCs w:val="22"/>
        </w:rPr>
        <w:t>/ml</w:t>
      </w:r>
      <w:r w:rsidRPr="00A63A92">
        <w:rPr>
          <w:b/>
          <w:sz w:val="22"/>
          <w:szCs w:val="22"/>
        </w:rPr>
        <w:t xml:space="preserve"> </w:t>
      </w:r>
      <w:r w:rsidR="00356896" w:rsidRPr="00A63A92">
        <w:rPr>
          <w:b/>
          <w:sz w:val="22"/>
          <w:szCs w:val="22"/>
        </w:rPr>
        <w:t xml:space="preserve">por és oldószer </w:t>
      </w:r>
      <w:proofErr w:type="spellStart"/>
      <w:r w:rsidR="00356896" w:rsidRPr="00A63A92">
        <w:rPr>
          <w:b/>
          <w:sz w:val="22"/>
          <w:szCs w:val="22"/>
        </w:rPr>
        <w:t>oldatos</w:t>
      </w:r>
      <w:proofErr w:type="spellEnd"/>
      <w:r w:rsidR="00356896" w:rsidRPr="00A63A92">
        <w:rPr>
          <w:b/>
          <w:sz w:val="22"/>
          <w:szCs w:val="22"/>
        </w:rPr>
        <w:t xml:space="preserve"> </w:t>
      </w:r>
      <w:r w:rsidRPr="00A63A92">
        <w:rPr>
          <w:b/>
          <w:sz w:val="22"/>
          <w:szCs w:val="22"/>
        </w:rPr>
        <w:t>injekció</w:t>
      </w:r>
      <w:r w:rsidR="00356896" w:rsidRPr="00A63A92">
        <w:rPr>
          <w:b/>
          <w:sz w:val="22"/>
          <w:szCs w:val="22"/>
        </w:rPr>
        <w:t>hoz</w:t>
      </w:r>
    </w:p>
    <w:p w14:paraId="32131EFF" w14:textId="77777777" w:rsidR="001053C1" w:rsidRPr="00A63A92" w:rsidRDefault="001053C1" w:rsidP="003950F8">
      <w:pPr>
        <w:rPr>
          <w:b/>
          <w:sz w:val="22"/>
          <w:szCs w:val="22"/>
        </w:rPr>
      </w:pPr>
    </w:p>
    <w:p w14:paraId="2298DD01" w14:textId="77777777" w:rsidR="001053C1" w:rsidRPr="00A63A92" w:rsidRDefault="001053C1" w:rsidP="003950F8">
      <w:pPr>
        <w:rPr>
          <w:b/>
          <w:sz w:val="22"/>
          <w:szCs w:val="22"/>
        </w:rPr>
      </w:pPr>
    </w:p>
    <w:p w14:paraId="5D6323F6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2.</w:t>
      </w:r>
      <w:r w:rsidRPr="00A63A92">
        <w:rPr>
          <w:b/>
          <w:sz w:val="22"/>
          <w:szCs w:val="22"/>
        </w:rPr>
        <w:tab/>
        <w:t>MINŐSÉGI ÉS MENNYISÉGI ÖSSZETÉTEL</w:t>
      </w:r>
    </w:p>
    <w:p w14:paraId="3F6781D6" w14:textId="77777777" w:rsidR="001053C1" w:rsidRPr="00A63A92" w:rsidRDefault="001053C1" w:rsidP="003950F8">
      <w:pPr>
        <w:rPr>
          <w:sz w:val="22"/>
          <w:szCs w:val="22"/>
        </w:rPr>
      </w:pPr>
    </w:p>
    <w:p w14:paraId="00ECD70C" w14:textId="77777777" w:rsidR="001053C1" w:rsidRPr="00A63A92" w:rsidRDefault="000831B5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100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</w:t>
      </w:r>
      <w:r w:rsidR="001053C1" w:rsidRPr="00A63A92">
        <w:rPr>
          <w:sz w:val="22"/>
          <w:szCs w:val="22"/>
        </w:rPr>
        <w:t>on</w:t>
      </w:r>
      <w:r w:rsidR="004B637C">
        <w:rPr>
          <w:sz w:val="22"/>
          <w:szCs w:val="22"/>
        </w:rPr>
        <w:t>t</w:t>
      </w:r>
      <w:r w:rsidR="001053C1" w:rsidRPr="00A63A92">
        <w:rPr>
          <w:sz w:val="22"/>
          <w:szCs w:val="22"/>
        </w:rPr>
        <w:t xml:space="preserve"> (</w:t>
      </w:r>
      <w:r w:rsidRPr="00A63A92">
        <w:rPr>
          <w:sz w:val="22"/>
          <w:szCs w:val="22"/>
        </w:rPr>
        <w:t>hidrokortizon-nátrium-</w:t>
      </w:r>
      <w:proofErr w:type="spellStart"/>
      <w:r w:rsidRPr="00A63A92">
        <w:rPr>
          <w:sz w:val="22"/>
          <w:szCs w:val="22"/>
        </w:rPr>
        <w:t>szukcinát</w:t>
      </w:r>
      <w:proofErr w:type="spellEnd"/>
      <w:r w:rsidR="001053C1" w:rsidRPr="00A63A92">
        <w:rPr>
          <w:sz w:val="22"/>
          <w:szCs w:val="22"/>
        </w:rPr>
        <w:t xml:space="preserve"> formájában)</w:t>
      </w:r>
      <w:r w:rsidR="004B637C">
        <w:rPr>
          <w:sz w:val="22"/>
          <w:szCs w:val="22"/>
        </w:rPr>
        <w:t xml:space="preserve"> tartalmaz</w:t>
      </w:r>
      <w:r w:rsidR="001053C1" w:rsidRPr="00A63A92">
        <w:rPr>
          <w:sz w:val="22"/>
          <w:szCs w:val="22"/>
        </w:rPr>
        <w:t xml:space="preserve"> injekciós üvegenként.</w:t>
      </w:r>
    </w:p>
    <w:p w14:paraId="190294D8" w14:textId="77777777" w:rsidR="00F03637" w:rsidRPr="00A63A92" w:rsidRDefault="00F03637" w:rsidP="003950F8">
      <w:pPr>
        <w:rPr>
          <w:sz w:val="22"/>
          <w:szCs w:val="22"/>
        </w:rPr>
      </w:pPr>
    </w:p>
    <w:p w14:paraId="1314DFC4" w14:textId="77777777" w:rsidR="006528D3" w:rsidRPr="00A63A92" w:rsidRDefault="00DF03D7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Ismert hatású s</w:t>
      </w:r>
      <w:r w:rsidR="00F03637" w:rsidRPr="00A63A92">
        <w:rPr>
          <w:sz w:val="22"/>
          <w:szCs w:val="22"/>
          <w:u w:val="single"/>
        </w:rPr>
        <w:t>egédanyagok</w:t>
      </w:r>
      <w:r w:rsidR="00F03637" w:rsidRPr="00A63A92">
        <w:rPr>
          <w:sz w:val="22"/>
          <w:szCs w:val="22"/>
        </w:rPr>
        <w:t xml:space="preserve"> </w:t>
      </w:r>
    </w:p>
    <w:p w14:paraId="22D91126" w14:textId="77777777" w:rsidR="00450E99" w:rsidRPr="00A63A92" w:rsidRDefault="00450E99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nátrium (</w:t>
      </w:r>
      <w:r w:rsidR="001C7FBB" w:rsidRPr="00A63A92">
        <w:rPr>
          <w:sz w:val="22"/>
          <w:szCs w:val="22"/>
        </w:rPr>
        <w:t>0,9</w:t>
      </w:r>
      <w:r w:rsidR="00320FC4" w:rsidRPr="00A63A92">
        <w:rPr>
          <w:sz w:val="22"/>
          <w:szCs w:val="22"/>
        </w:rPr>
        <w:t> </w:t>
      </w:r>
      <w:r w:rsidR="001C7FBB" w:rsidRPr="00A63A92">
        <w:rPr>
          <w:sz w:val="22"/>
          <w:szCs w:val="22"/>
        </w:rPr>
        <w:t xml:space="preserve">mg </w:t>
      </w:r>
      <w:r w:rsidRPr="00A63A92">
        <w:rPr>
          <w:sz w:val="22"/>
          <w:szCs w:val="22"/>
        </w:rPr>
        <w:t xml:space="preserve">nátrium-dihidrogén-foszfát-monohidrát, </w:t>
      </w:r>
      <w:r w:rsidR="001C7FBB" w:rsidRPr="00A63A92">
        <w:rPr>
          <w:sz w:val="22"/>
          <w:szCs w:val="22"/>
        </w:rPr>
        <w:t xml:space="preserve">8,8 mg </w:t>
      </w:r>
      <w:r w:rsidRPr="00A63A92">
        <w:rPr>
          <w:sz w:val="22"/>
          <w:szCs w:val="22"/>
        </w:rPr>
        <w:t>vízmentes dinátrium</w:t>
      </w:r>
      <w:r w:rsidRPr="00A63A92">
        <w:rPr>
          <w:sz w:val="22"/>
          <w:szCs w:val="22"/>
        </w:rPr>
        <w:noBreakHyphen/>
        <w:t>hidrogén-foszfát).</w:t>
      </w:r>
    </w:p>
    <w:p w14:paraId="7C739DB4" w14:textId="77777777" w:rsidR="00F03637" w:rsidRPr="00A63A92" w:rsidRDefault="00F03637" w:rsidP="003950F8">
      <w:pPr>
        <w:rPr>
          <w:sz w:val="22"/>
          <w:szCs w:val="22"/>
        </w:rPr>
      </w:pPr>
    </w:p>
    <w:p w14:paraId="7A76021A" w14:textId="77777777" w:rsidR="001053C1" w:rsidRPr="00A63A92" w:rsidRDefault="00F03637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s</w:t>
      </w:r>
      <w:r w:rsidR="008D3A92" w:rsidRPr="00A63A92">
        <w:rPr>
          <w:sz w:val="22"/>
          <w:szCs w:val="22"/>
        </w:rPr>
        <w:t>egédanyagok teljes listáját lásd a 6.1 pontban.</w:t>
      </w:r>
    </w:p>
    <w:p w14:paraId="1C3BA3D9" w14:textId="77777777" w:rsidR="008D3A92" w:rsidRPr="00A63A92" w:rsidRDefault="008D3A92" w:rsidP="003950F8">
      <w:pPr>
        <w:rPr>
          <w:sz w:val="22"/>
          <w:szCs w:val="22"/>
        </w:rPr>
      </w:pPr>
    </w:p>
    <w:p w14:paraId="37096DCF" w14:textId="77777777" w:rsidR="001053C1" w:rsidRPr="00A63A92" w:rsidRDefault="001053C1" w:rsidP="003950F8">
      <w:pPr>
        <w:rPr>
          <w:sz w:val="22"/>
          <w:szCs w:val="22"/>
        </w:rPr>
      </w:pPr>
    </w:p>
    <w:p w14:paraId="7FC67DF4" w14:textId="77777777" w:rsidR="001053C1" w:rsidRPr="00A63A92" w:rsidRDefault="000831B5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3.</w:t>
      </w:r>
      <w:r w:rsidRPr="00A63A92">
        <w:rPr>
          <w:b/>
          <w:sz w:val="22"/>
          <w:szCs w:val="22"/>
        </w:rPr>
        <w:tab/>
        <w:t>GYÓGYSZERFORMA</w:t>
      </w:r>
    </w:p>
    <w:p w14:paraId="7CDAFF16" w14:textId="77777777" w:rsidR="001053C1" w:rsidRPr="00A63A92" w:rsidRDefault="001053C1" w:rsidP="003950F8">
      <w:pPr>
        <w:rPr>
          <w:sz w:val="22"/>
          <w:szCs w:val="22"/>
        </w:rPr>
      </w:pPr>
    </w:p>
    <w:p w14:paraId="7878DC29" w14:textId="77777777" w:rsidR="00C429D6" w:rsidRPr="00A63A92" w:rsidRDefault="00C42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Por és oldószer oldatos injekcióhoz.</w:t>
      </w:r>
    </w:p>
    <w:p w14:paraId="4FA303C2" w14:textId="77777777" w:rsidR="00C429D6" w:rsidRPr="00A63A92" w:rsidRDefault="00C429D6" w:rsidP="003950F8">
      <w:pPr>
        <w:rPr>
          <w:sz w:val="22"/>
          <w:szCs w:val="22"/>
        </w:rPr>
      </w:pPr>
    </w:p>
    <w:p w14:paraId="3BD414D9" w14:textId="77777777" w:rsidR="001053C1" w:rsidRPr="00A63A92" w:rsidRDefault="000831B5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Fehér, ill</w:t>
      </w:r>
      <w:r w:rsidR="002C34E7" w:rsidRPr="00A63A92">
        <w:rPr>
          <w:sz w:val="22"/>
          <w:szCs w:val="22"/>
        </w:rPr>
        <w:t>etve</w:t>
      </w:r>
      <w:r w:rsidRPr="00A63A92">
        <w:rPr>
          <w:sz w:val="22"/>
          <w:szCs w:val="22"/>
        </w:rPr>
        <w:t xml:space="preserve"> cs</w:t>
      </w:r>
      <w:r w:rsidR="001053C1" w:rsidRPr="00A63A92">
        <w:rPr>
          <w:sz w:val="22"/>
          <w:szCs w:val="22"/>
        </w:rPr>
        <w:t>aknem fehér</w:t>
      </w:r>
      <w:r w:rsidR="00373A5A" w:rsidRPr="00A63A92">
        <w:rPr>
          <w:sz w:val="22"/>
          <w:szCs w:val="22"/>
        </w:rPr>
        <w:t xml:space="preserve"> színű</w:t>
      </w:r>
      <w:r w:rsidR="001053C1" w:rsidRPr="00A63A92">
        <w:rPr>
          <w:sz w:val="22"/>
          <w:szCs w:val="22"/>
        </w:rPr>
        <w:t xml:space="preserve"> steril </w:t>
      </w:r>
      <w:r w:rsidR="00373A5A" w:rsidRPr="00A63A92">
        <w:rPr>
          <w:sz w:val="22"/>
          <w:szCs w:val="22"/>
        </w:rPr>
        <w:t xml:space="preserve">kb. 140 mg liofilizált </w:t>
      </w:r>
      <w:r w:rsidR="001053C1" w:rsidRPr="00A63A92">
        <w:rPr>
          <w:sz w:val="22"/>
          <w:szCs w:val="22"/>
        </w:rPr>
        <w:t>por</w:t>
      </w:r>
      <w:r w:rsidR="001860FD" w:rsidRPr="00A63A92">
        <w:rPr>
          <w:sz w:val="22"/>
          <w:szCs w:val="22"/>
        </w:rPr>
        <w:t>;</w:t>
      </w:r>
      <w:r w:rsidR="00226F95" w:rsidRPr="00A63A92">
        <w:rPr>
          <w:sz w:val="22"/>
          <w:szCs w:val="22"/>
        </w:rPr>
        <w:t xml:space="preserve"> és 2 ml tiszta, színtelen oldószer</w:t>
      </w:r>
      <w:r w:rsidR="001053C1" w:rsidRPr="00A63A92">
        <w:rPr>
          <w:sz w:val="22"/>
          <w:szCs w:val="22"/>
        </w:rPr>
        <w:t>.</w:t>
      </w:r>
    </w:p>
    <w:p w14:paraId="5230ADD6" w14:textId="77777777" w:rsidR="001053C1" w:rsidRPr="00A63A92" w:rsidRDefault="001053C1" w:rsidP="003950F8">
      <w:pPr>
        <w:rPr>
          <w:sz w:val="22"/>
          <w:szCs w:val="22"/>
        </w:rPr>
      </w:pPr>
    </w:p>
    <w:p w14:paraId="3089BEE3" w14:textId="77777777" w:rsidR="001053C1" w:rsidRPr="00A63A92" w:rsidRDefault="001053C1" w:rsidP="003950F8">
      <w:pPr>
        <w:rPr>
          <w:sz w:val="22"/>
          <w:szCs w:val="22"/>
        </w:rPr>
      </w:pPr>
    </w:p>
    <w:p w14:paraId="2F6CE3A1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</w:t>
      </w:r>
      <w:r w:rsidRPr="00A63A92">
        <w:rPr>
          <w:b/>
          <w:sz w:val="22"/>
          <w:szCs w:val="22"/>
        </w:rPr>
        <w:tab/>
        <w:t>KLINIKAI JELLEMZŐK</w:t>
      </w:r>
    </w:p>
    <w:p w14:paraId="7F65772B" w14:textId="77777777" w:rsidR="001053C1" w:rsidRPr="00A63A92" w:rsidRDefault="001053C1" w:rsidP="003950F8">
      <w:pPr>
        <w:rPr>
          <w:b/>
          <w:sz w:val="22"/>
          <w:szCs w:val="22"/>
        </w:rPr>
      </w:pPr>
    </w:p>
    <w:p w14:paraId="7299AB19" w14:textId="77777777" w:rsidR="001053C1" w:rsidRPr="00A63A92" w:rsidRDefault="000831B5" w:rsidP="003950F8">
      <w:pPr>
        <w:numPr>
          <w:ilvl w:val="1"/>
          <w:numId w:val="3"/>
        </w:num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Terápiás javallatok</w:t>
      </w:r>
    </w:p>
    <w:p w14:paraId="0C45CF4D" w14:textId="77777777" w:rsidR="00FC0DEA" w:rsidRPr="00A63A92" w:rsidRDefault="00FC0DEA" w:rsidP="003950F8">
      <w:pPr>
        <w:rPr>
          <w:b/>
          <w:sz w:val="22"/>
          <w:szCs w:val="22"/>
        </w:rPr>
      </w:pPr>
    </w:p>
    <w:p w14:paraId="6D2E8221" w14:textId="77777777" w:rsidR="00FC0DEA" w:rsidRPr="00A63A92" w:rsidRDefault="00FC0DEA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Minden olyan állapot, amelyben gyors és intenzív kortikoszteroid hatás kívánatos.</w:t>
      </w:r>
    </w:p>
    <w:p w14:paraId="2C431EEE" w14:textId="77777777" w:rsidR="00FC0DEA" w:rsidRPr="00A63A92" w:rsidRDefault="00FC0DEA" w:rsidP="003950F8">
      <w:pPr>
        <w:rPr>
          <w:b/>
          <w:sz w:val="22"/>
          <w:szCs w:val="22"/>
        </w:rPr>
      </w:pPr>
    </w:p>
    <w:p w14:paraId="26065C84" w14:textId="77777777" w:rsidR="001053C1" w:rsidRPr="00A63A92" w:rsidRDefault="001053C1" w:rsidP="003950F8">
      <w:pPr>
        <w:pStyle w:val="Cmsor1"/>
        <w:rPr>
          <w:sz w:val="22"/>
          <w:szCs w:val="22"/>
        </w:rPr>
      </w:pPr>
      <w:r w:rsidRPr="00A63A92">
        <w:rPr>
          <w:sz w:val="22"/>
          <w:szCs w:val="22"/>
        </w:rPr>
        <w:t>Endokrin megbetegedések</w:t>
      </w:r>
      <w:r w:rsidR="00C241FF">
        <w:rPr>
          <w:sz w:val="22"/>
          <w:szCs w:val="22"/>
        </w:rPr>
        <w:t>:</w:t>
      </w:r>
    </w:p>
    <w:p w14:paraId="5D17F570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lsődleges vagy másodlagos mellékvesekéreg-elégtelenség</w:t>
      </w:r>
      <w:r>
        <w:rPr>
          <w:sz w:val="22"/>
          <w:szCs w:val="22"/>
        </w:rPr>
        <w:t>,</w:t>
      </w:r>
    </w:p>
    <w:p w14:paraId="7B2FC07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 mellékvesekéreg-elégtelenség</w:t>
      </w:r>
      <w:r>
        <w:rPr>
          <w:sz w:val="22"/>
          <w:szCs w:val="22"/>
        </w:rPr>
        <w:t>,</w:t>
      </w:r>
    </w:p>
    <w:p w14:paraId="71F6D1CB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úlyos trauma vagy betegség miatti operáció előtt, ha a beteg</w:t>
      </w:r>
      <w:r w:rsidR="000831B5" w:rsidRPr="00A63A92">
        <w:rPr>
          <w:sz w:val="22"/>
          <w:szCs w:val="22"/>
        </w:rPr>
        <w:t xml:space="preserve"> ismert mellékvese</w:t>
      </w:r>
      <w:r w:rsidR="001759D9" w:rsidRPr="00A63A92">
        <w:rPr>
          <w:sz w:val="22"/>
          <w:szCs w:val="22"/>
        </w:rPr>
        <w:t>kéreg</w:t>
      </w:r>
      <w:r w:rsidR="000831B5" w:rsidRPr="00A63A92">
        <w:rPr>
          <w:sz w:val="22"/>
          <w:szCs w:val="22"/>
        </w:rPr>
        <w:t>-elégtelenség</w:t>
      </w:r>
      <w:r w:rsidR="001053C1" w:rsidRPr="00A63A92">
        <w:rPr>
          <w:sz w:val="22"/>
          <w:szCs w:val="22"/>
        </w:rPr>
        <w:t>ben szenved vagy mellékvesekéreg tartalékai kétségesek</w:t>
      </w:r>
      <w:r>
        <w:rPr>
          <w:sz w:val="22"/>
          <w:szCs w:val="22"/>
        </w:rPr>
        <w:t>,</w:t>
      </w:r>
    </w:p>
    <w:p w14:paraId="24DB46AB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h</w:t>
      </w:r>
      <w:r w:rsidR="001053C1" w:rsidRPr="00A63A92">
        <w:rPr>
          <w:sz w:val="22"/>
          <w:szCs w:val="22"/>
        </w:rPr>
        <w:t>agyom</w:t>
      </w:r>
      <w:r w:rsidR="000831B5" w:rsidRPr="00A63A92">
        <w:rPr>
          <w:sz w:val="22"/>
          <w:szCs w:val="22"/>
        </w:rPr>
        <w:t>ányos terápiára nem reagáló sok</w:t>
      </w:r>
      <w:r w:rsidR="001053C1" w:rsidRPr="00A63A92">
        <w:rPr>
          <w:sz w:val="22"/>
          <w:szCs w:val="22"/>
        </w:rPr>
        <w:t>kos állapot, ha a beteg mellékvesekéreg-elégtelenségben szenved, vagy annak gyanúja merül fel</w:t>
      </w:r>
      <w:r>
        <w:rPr>
          <w:sz w:val="22"/>
          <w:szCs w:val="22"/>
        </w:rPr>
        <w:t>,</w:t>
      </w:r>
    </w:p>
    <w:p w14:paraId="0B32D395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1053C1" w:rsidRPr="00A63A92">
        <w:rPr>
          <w:sz w:val="22"/>
          <w:szCs w:val="22"/>
        </w:rPr>
        <w:t>eleszületett mellékvese hyperplasia</w:t>
      </w:r>
      <w:r>
        <w:rPr>
          <w:sz w:val="22"/>
          <w:szCs w:val="22"/>
        </w:rPr>
        <w:t>,</w:t>
      </w:r>
    </w:p>
    <w:p w14:paraId="37EBBD37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="001053C1" w:rsidRPr="00A63A92">
        <w:rPr>
          <w:sz w:val="22"/>
          <w:szCs w:val="22"/>
        </w:rPr>
        <w:t>onsuppurativ thyr</w:t>
      </w:r>
      <w:r w:rsidR="001D06B7" w:rsidRPr="00A63A92"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oiditis</w:t>
      </w:r>
      <w:r>
        <w:rPr>
          <w:sz w:val="22"/>
          <w:szCs w:val="22"/>
        </w:rPr>
        <w:t>,</w:t>
      </w:r>
    </w:p>
    <w:p w14:paraId="69C6C8C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r</w:t>
      </w:r>
      <w:r w:rsidR="001053C1" w:rsidRPr="00A63A92">
        <w:rPr>
          <w:sz w:val="22"/>
          <w:szCs w:val="22"/>
        </w:rPr>
        <w:t>ákos betegséggel társuló hypercalcaemia.</w:t>
      </w:r>
    </w:p>
    <w:p w14:paraId="0A10BC42" w14:textId="77777777" w:rsidR="001053C1" w:rsidRPr="00A63A92" w:rsidRDefault="001053C1" w:rsidP="003950F8">
      <w:pPr>
        <w:rPr>
          <w:sz w:val="22"/>
          <w:szCs w:val="22"/>
        </w:rPr>
      </w:pPr>
    </w:p>
    <w:p w14:paraId="3F12D42B" w14:textId="77777777" w:rsidR="001053C1" w:rsidRPr="00A63A92" w:rsidRDefault="001053C1" w:rsidP="003950F8">
      <w:pPr>
        <w:pStyle w:val="Cmsor1"/>
        <w:rPr>
          <w:sz w:val="22"/>
          <w:szCs w:val="22"/>
        </w:rPr>
      </w:pPr>
      <w:r w:rsidRPr="00A63A92">
        <w:rPr>
          <w:sz w:val="22"/>
          <w:szCs w:val="22"/>
        </w:rPr>
        <w:t>Nem endokrin eredetű megbetegedések</w:t>
      </w:r>
      <w:r w:rsidR="00C241FF">
        <w:rPr>
          <w:sz w:val="22"/>
          <w:szCs w:val="22"/>
        </w:rPr>
        <w:t>:</w:t>
      </w:r>
    </w:p>
    <w:p w14:paraId="50624532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 xml:space="preserve">Rheumás megbetegedések </w:t>
      </w:r>
      <w:r w:rsidRPr="00A63A92">
        <w:rPr>
          <w:sz w:val="22"/>
          <w:szCs w:val="22"/>
        </w:rPr>
        <w:t>– adjuváns terápiaként rövid</w:t>
      </w:r>
      <w:r w:rsidR="00855E94" w:rsidRPr="00A63A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idejű alkalmazásra (a beteg átsegítése az akut szakaszon vagy az exacerbatión) az alábbi betegségekben:</w:t>
      </w:r>
    </w:p>
    <w:p w14:paraId="65056541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 és s</w:t>
      </w:r>
      <w:r w:rsidR="004C4C08" w:rsidRPr="00A63A92">
        <w:rPr>
          <w:sz w:val="22"/>
          <w:szCs w:val="22"/>
        </w:rPr>
        <w:t>z</w:t>
      </w:r>
      <w:r w:rsidR="001053C1" w:rsidRPr="00A63A92">
        <w:rPr>
          <w:sz w:val="22"/>
          <w:szCs w:val="22"/>
        </w:rPr>
        <w:t>ubakut bursitis</w:t>
      </w:r>
      <w:r>
        <w:rPr>
          <w:sz w:val="22"/>
          <w:szCs w:val="22"/>
        </w:rPr>
        <w:t>,</w:t>
      </w:r>
    </w:p>
    <w:p w14:paraId="1B0A6381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 köszvényes arthritis</w:t>
      </w:r>
      <w:r>
        <w:rPr>
          <w:sz w:val="22"/>
          <w:szCs w:val="22"/>
        </w:rPr>
        <w:t>,</w:t>
      </w:r>
    </w:p>
    <w:p w14:paraId="78980D1F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kut, nemspecifikus tenosynovitis</w:t>
      </w:r>
      <w:r>
        <w:rPr>
          <w:sz w:val="22"/>
          <w:szCs w:val="22"/>
        </w:rPr>
        <w:t>,</w:t>
      </w:r>
    </w:p>
    <w:p w14:paraId="7C3C667A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nkylotikus spondylitis</w:t>
      </w:r>
      <w:r>
        <w:rPr>
          <w:sz w:val="22"/>
          <w:szCs w:val="22"/>
        </w:rPr>
        <w:t>,</w:t>
      </w:r>
    </w:p>
    <w:p w14:paraId="34345F37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picondylitis</w:t>
      </w:r>
      <w:r>
        <w:rPr>
          <w:sz w:val="22"/>
          <w:szCs w:val="22"/>
        </w:rPr>
        <w:t>,</w:t>
      </w:r>
    </w:p>
    <w:p w14:paraId="5835956C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="001053C1" w:rsidRPr="00A63A92">
        <w:rPr>
          <w:sz w:val="22"/>
          <w:szCs w:val="22"/>
        </w:rPr>
        <w:t>osttraumás osteoarthritis</w:t>
      </w:r>
      <w:r>
        <w:rPr>
          <w:sz w:val="22"/>
          <w:szCs w:val="22"/>
        </w:rPr>
        <w:t>,</w:t>
      </w:r>
    </w:p>
    <w:p w14:paraId="1AB24546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rthritis psoriatica</w:t>
      </w:r>
      <w:r>
        <w:rPr>
          <w:sz w:val="22"/>
          <w:szCs w:val="22"/>
        </w:rPr>
        <w:t>,</w:t>
      </w:r>
    </w:p>
    <w:p w14:paraId="44185DA1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</w:t>
      </w:r>
      <w:r w:rsidR="001053C1" w:rsidRPr="00A63A92">
        <w:rPr>
          <w:sz w:val="22"/>
          <w:szCs w:val="22"/>
        </w:rPr>
        <w:t>heumatoid arthritis, beleértve a juvenilis rheumatoid arthritist is (egyes esetekben alacsony dózisú fenntartó terápia szükséges)</w:t>
      </w:r>
      <w:r>
        <w:rPr>
          <w:sz w:val="22"/>
          <w:szCs w:val="22"/>
        </w:rPr>
        <w:t>,</w:t>
      </w:r>
    </w:p>
    <w:p w14:paraId="75CCC319" w14:textId="77777777" w:rsidR="001053C1" w:rsidRPr="00A63A92" w:rsidRDefault="0085655A" w:rsidP="003950F8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1053C1" w:rsidRPr="00A63A92">
        <w:rPr>
          <w:sz w:val="22"/>
          <w:szCs w:val="22"/>
        </w:rPr>
        <w:t>steoarthritishez társult synovitis.</w:t>
      </w:r>
    </w:p>
    <w:p w14:paraId="4B659F93" w14:textId="77777777" w:rsidR="001053C1" w:rsidRPr="00A63A92" w:rsidRDefault="001053C1" w:rsidP="003950F8">
      <w:pPr>
        <w:rPr>
          <w:sz w:val="22"/>
          <w:szCs w:val="22"/>
        </w:rPr>
      </w:pPr>
    </w:p>
    <w:p w14:paraId="14A7B03C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 xml:space="preserve">Collagen megbetegedések </w:t>
      </w:r>
      <w:r w:rsidRPr="00A63A92">
        <w:rPr>
          <w:sz w:val="22"/>
          <w:szCs w:val="22"/>
        </w:rPr>
        <w:t>– az alábbi betegségek exacerbatioja vagy fenntartó kezelése alatt:</w:t>
      </w:r>
    </w:p>
    <w:p w14:paraId="00209B8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 rheumás carditis</w:t>
      </w:r>
      <w:r>
        <w:rPr>
          <w:sz w:val="22"/>
          <w:szCs w:val="22"/>
        </w:rPr>
        <w:t>,</w:t>
      </w:r>
    </w:p>
    <w:p w14:paraId="7DFA760E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4C4C08" w:rsidRPr="00A63A92">
        <w:rPr>
          <w:sz w:val="22"/>
          <w:szCs w:val="22"/>
        </w:rPr>
        <w:t xml:space="preserve">zisztémás </w:t>
      </w:r>
      <w:r w:rsidR="001053C1" w:rsidRPr="00A63A92">
        <w:rPr>
          <w:sz w:val="22"/>
          <w:szCs w:val="22"/>
        </w:rPr>
        <w:t>dermatomyositis (polymyositis)</w:t>
      </w:r>
      <w:r>
        <w:rPr>
          <w:sz w:val="22"/>
          <w:szCs w:val="22"/>
        </w:rPr>
        <w:t>,</w:t>
      </w:r>
    </w:p>
    <w:p w14:paraId="0C90014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lastRenderedPageBreak/>
        <w:t>s</w:t>
      </w:r>
      <w:r w:rsidR="004C4C08" w:rsidRPr="00A63A92">
        <w:rPr>
          <w:sz w:val="22"/>
          <w:szCs w:val="22"/>
        </w:rPr>
        <w:t xml:space="preserve">zisztémás </w:t>
      </w:r>
      <w:r w:rsidR="001053C1" w:rsidRPr="00A63A92">
        <w:rPr>
          <w:sz w:val="22"/>
          <w:szCs w:val="22"/>
        </w:rPr>
        <w:t>lupus erythematosus</w:t>
      </w:r>
      <w:r>
        <w:rPr>
          <w:sz w:val="22"/>
          <w:szCs w:val="22"/>
        </w:rPr>
        <w:t>,</w:t>
      </w:r>
    </w:p>
    <w:p w14:paraId="0B8D00BE" w14:textId="77777777" w:rsidR="001053C1" w:rsidRPr="00A63A92" w:rsidRDefault="001053C1" w:rsidP="003950F8">
      <w:pPr>
        <w:pStyle w:val="Cmsor2"/>
        <w:numPr>
          <w:ilvl w:val="0"/>
          <w:numId w:val="1"/>
        </w:num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Bőrbetegségek</w:t>
      </w:r>
      <w:r w:rsidR="0085655A">
        <w:rPr>
          <w:sz w:val="22"/>
          <w:szCs w:val="22"/>
          <w:u w:val="single"/>
        </w:rPr>
        <w:t>:</w:t>
      </w:r>
    </w:p>
    <w:p w14:paraId="3B62429B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b</w:t>
      </w:r>
      <w:r w:rsidR="001053C1" w:rsidRPr="00A63A92">
        <w:rPr>
          <w:sz w:val="22"/>
          <w:szCs w:val="22"/>
        </w:rPr>
        <w:t>ullosus dermatitis herpetiformis</w:t>
      </w:r>
      <w:r>
        <w:rPr>
          <w:sz w:val="22"/>
          <w:szCs w:val="22"/>
        </w:rPr>
        <w:t>,</w:t>
      </w:r>
    </w:p>
    <w:p w14:paraId="43A1F605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xfoliativ dermatitis</w:t>
      </w:r>
      <w:r>
        <w:rPr>
          <w:sz w:val="22"/>
          <w:szCs w:val="22"/>
        </w:rPr>
        <w:t>,</w:t>
      </w:r>
    </w:p>
    <w:p w14:paraId="3768031F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m</w:t>
      </w:r>
      <w:r w:rsidR="001053C1" w:rsidRPr="00A63A92">
        <w:rPr>
          <w:sz w:val="22"/>
          <w:szCs w:val="22"/>
        </w:rPr>
        <w:t>ycosis fungoides</w:t>
      </w:r>
      <w:r>
        <w:rPr>
          <w:sz w:val="22"/>
          <w:szCs w:val="22"/>
        </w:rPr>
        <w:t>,</w:t>
      </w:r>
    </w:p>
    <w:p w14:paraId="2C4C85EB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p</w:t>
      </w:r>
      <w:r w:rsidR="001053C1" w:rsidRPr="00A63A92">
        <w:rPr>
          <w:sz w:val="22"/>
          <w:szCs w:val="22"/>
        </w:rPr>
        <w:t>emphigus</w:t>
      </w:r>
      <w:r>
        <w:rPr>
          <w:sz w:val="22"/>
          <w:szCs w:val="22"/>
        </w:rPr>
        <w:t>,</w:t>
      </w:r>
    </w:p>
    <w:p w14:paraId="0EBA510E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úlyos erythema multiforme (Stevens</w:t>
      </w:r>
      <w:r>
        <w:rPr>
          <w:sz w:val="22"/>
          <w:szCs w:val="22"/>
        </w:rPr>
        <w:t>–</w:t>
      </w:r>
      <w:r w:rsidR="001053C1" w:rsidRPr="00A63A92">
        <w:rPr>
          <w:sz w:val="22"/>
          <w:szCs w:val="22"/>
        </w:rPr>
        <w:t>Johnson</w:t>
      </w:r>
      <w:r>
        <w:rPr>
          <w:sz w:val="22"/>
          <w:szCs w:val="22"/>
        </w:rPr>
        <w:t>-</w:t>
      </w:r>
      <w:r w:rsidR="001759D9" w:rsidRPr="00A63A92">
        <w:rPr>
          <w:sz w:val="22"/>
          <w:szCs w:val="22"/>
        </w:rPr>
        <w:t>szindróma</w:t>
      </w:r>
      <w:r w:rsidR="001053C1" w:rsidRPr="00A63A92">
        <w:rPr>
          <w:sz w:val="22"/>
          <w:szCs w:val="22"/>
        </w:rPr>
        <w:t>)</w:t>
      </w:r>
    </w:p>
    <w:p w14:paraId="1CC440E8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úlyos psoriasis</w:t>
      </w:r>
      <w:r>
        <w:rPr>
          <w:sz w:val="22"/>
          <w:szCs w:val="22"/>
        </w:rPr>
        <w:t>,</w:t>
      </w:r>
    </w:p>
    <w:p w14:paraId="2FFACE50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úlyos seborrhoeás dermatitis</w:t>
      </w:r>
      <w:r>
        <w:rPr>
          <w:sz w:val="22"/>
          <w:szCs w:val="22"/>
        </w:rPr>
        <w:t>.</w:t>
      </w:r>
    </w:p>
    <w:p w14:paraId="43C99839" w14:textId="77777777" w:rsidR="001053C1" w:rsidRPr="00A63A92" w:rsidRDefault="001053C1" w:rsidP="003950F8">
      <w:pPr>
        <w:rPr>
          <w:sz w:val="22"/>
          <w:szCs w:val="22"/>
        </w:rPr>
      </w:pPr>
    </w:p>
    <w:p w14:paraId="27E18F49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Allergiás állapotok</w:t>
      </w:r>
      <w:r w:rsidRPr="00A63A92">
        <w:rPr>
          <w:sz w:val="22"/>
          <w:szCs w:val="22"/>
        </w:rPr>
        <w:t xml:space="preserve"> – súlyos, makacs, a konvencionális terápiával befolyásolhatatlan allergiás állapotok kezelése:</w:t>
      </w:r>
    </w:p>
    <w:p w14:paraId="1342AF6D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kut, nem fertőzéses lar</w:t>
      </w:r>
      <w:r w:rsidR="00980954" w:rsidRPr="00A63A92">
        <w:rPr>
          <w:sz w:val="22"/>
          <w:szCs w:val="22"/>
        </w:rPr>
        <w:t>y</w:t>
      </w:r>
      <w:r w:rsidR="001053C1" w:rsidRPr="00A63A92">
        <w:rPr>
          <w:sz w:val="22"/>
          <w:szCs w:val="22"/>
        </w:rPr>
        <w:t xml:space="preserve">ngealis </w:t>
      </w:r>
      <w:r>
        <w:rPr>
          <w:sz w:val="22"/>
          <w:szCs w:val="22"/>
        </w:rPr>
        <w:t>ö</w:t>
      </w:r>
      <w:r w:rsidR="001053C1" w:rsidRPr="00A63A92">
        <w:rPr>
          <w:sz w:val="22"/>
          <w:szCs w:val="22"/>
        </w:rPr>
        <w:t>d</w:t>
      </w:r>
      <w:r>
        <w:rPr>
          <w:sz w:val="22"/>
          <w:szCs w:val="22"/>
        </w:rPr>
        <w:t>é</w:t>
      </w:r>
      <w:r w:rsidR="001053C1" w:rsidRPr="00A63A92">
        <w:rPr>
          <w:sz w:val="22"/>
          <w:szCs w:val="22"/>
        </w:rPr>
        <w:t>ma</w:t>
      </w:r>
    </w:p>
    <w:p w14:paraId="00509C27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topiás dermatitis</w:t>
      </w:r>
      <w:r>
        <w:rPr>
          <w:sz w:val="22"/>
          <w:szCs w:val="22"/>
        </w:rPr>
        <w:t>,</w:t>
      </w:r>
    </w:p>
    <w:p w14:paraId="2F83367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sthma bronchiale</w:t>
      </w:r>
      <w:r>
        <w:rPr>
          <w:sz w:val="22"/>
          <w:szCs w:val="22"/>
        </w:rPr>
        <w:t>,</w:t>
      </w:r>
    </w:p>
    <w:p w14:paraId="57CC88AF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k</w:t>
      </w:r>
      <w:r w:rsidR="001053C1" w:rsidRPr="00A63A92">
        <w:rPr>
          <w:sz w:val="22"/>
          <w:szCs w:val="22"/>
        </w:rPr>
        <w:t>ontakt dermatitis</w:t>
      </w:r>
      <w:r>
        <w:rPr>
          <w:sz w:val="22"/>
          <w:szCs w:val="22"/>
        </w:rPr>
        <w:t>,</w:t>
      </w:r>
    </w:p>
    <w:p w14:paraId="5CA47E8F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g</w:t>
      </w:r>
      <w:r w:rsidR="001053C1" w:rsidRPr="00A63A92">
        <w:rPr>
          <w:sz w:val="22"/>
          <w:szCs w:val="22"/>
        </w:rPr>
        <w:t>yógyszer-túlérzékenységi reakció</w:t>
      </w:r>
      <w:r>
        <w:rPr>
          <w:sz w:val="22"/>
          <w:szCs w:val="22"/>
        </w:rPr>
        <w:t>,</w:t>
      </w:r>
    </w:p>
    <w:p w14:paraId="2D981DC0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zérumbetegség</w:t>
      </w:r>
      <w:r>
        <w:rPr>
          <w:sz w:val="22"/>
          <w:szCs w:val="22"/>
        </w:rPr>
        <w:t>,</w:t>
      </w:r>
    </w:p>
    <w:p w14:paraId="3FBA148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u</w:t>
      </w:r>
      <w:r w:rsidR="001053C1" w:rsidRPr="00A63A92">
        <w:rPr>
          <w:sz w:val="22"/>
          <w:szCs w:val="22"/>
        </w:rPr>
        <w:t>rticariás transzfúziós reakció</w:t>
      </w:r>
      <w:r>
        <w:rPr>
          <w:sz w:val="22"/>
          <w:szCs w:val="22"/>
        </w:rPr>
        <w:t>.</w:t>
      </w:r>
    </w:p>
    <w:p w14:paraId="60B19D2F" w14:textId="77777777" w:rsidR="001053C1" w:rsidRPr="00A63A92" w:rsidRDefault="001053C1" w:rsidP="003950F8">
      <w:pPr>
        <w:rPr>
          <w:sz w:val="22"/>
          <w:szCs w:val="22"/>
        </w:rPr>
      </w:pPr>
    </w:p>
    <w:p w14:paraId="18E80BBD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Szemészeti megbetegedések</w:t>
      </w:r>
      <w:r w:rsidRPr="00A63A92">
        <w:rPr>
          <w:sz w:val="22"/>
          <w:szCs w:val="22"/>
        </w:rPr>
        <w:t xml:space="preserve"> – a szemet érintő súlyos akut és krónikus allergiás és gyulladásos folyamatokban</w:t>
      </w:r>
      <w:r w:rsidR="00F46BD9" w:rsidRPr="00A63A92">
        <w:rPr>
          <w:sz w:val="22"/>
          <w:szCs w:val="22"/>
        </w:rPr>
        <w:t>:</w:t>
      </w:r>
    </w:p>
    <w:p w14:paraId="19170836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llergiás conjunctivitis</w:t>
      </w:r>
      <w:r>
        <w:rPr>
          <w:sz w:val="22"/>
          <w:szCs w:val="22"/>
        </w:rPr>
        <w:t>,</w:t>
      </w:r>
    </w:p>
    <w:p w14:paraId="23A2BC16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053C1" w:rsidRPr="00A63A92">
        <w:rPr>
          <w:sz w:val="22"/>
          <w:szCs w:val="22"/>
        </w:rPr>
        <w:t>llergiás cornea-széli fekély</w:t>
      </w:r>
      <w:r>
        <w:rPr>
          <w:sz w:val="22"/>
          <w:szCs w:val="22"/>
        </w:rPr>
        <w:t>,</w:t>
      </w:r>
    </w:p>
    <w:p w14:paraId="351661DF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lülső szegment gyulladása</w:t>
      </w:r>
      <w:r>
        <w:rPr>
          <w:sz w:val="22"/>
          <w:szCs w:val="22"/>
        </w:rPr>
        <w:t>,</w:t>
      </w:r>
    </w:p>
    <w:p w14:paraId="36B58599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c</w:t>
      </w:r>
      <w:r w:rsidR="001053C1" w:rsidRPr="00A63A92">
        <w:rPr>
          <w:sz w:val="22"/>
          <w:szCs w:val="22"/>
        </w:rPr>
        <w:t>horioretinitis</w:t>
      </w:r>
      <w:r>
        <w:rPr>
          <w:sz w:val="22"/>
          <w:szCs w:val="22"/>
        </w:rPr>
        <w:t>,</w:t>
      </w:r>
    </w:p>
    <w:p w14:paraId="6CD31366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d</w:t>
      </w:r>
      <w:r w:rsidR="001053C1" w:rsidRPr="00A63A92">
        <w:rPr>
          <w:sz w:val="22"/>
          <w:szCs w:val="22"/>
        </w:rPr>
        <w:t>iffúz hatású uveitis és choroiditis</w:t>
      </w:r>
      <w:r>
        <w:rPr>
          <w:sz w:val="22"/>
          <w:szCs w:val="22"/>
        </w:rPr>
        <w:t>,</w:t>
      </w:r>
    </w:p>
    <w:p w14:paraId="789C2191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h</w:t>
      </w:r>
      <w:r w:rsidR="001053C1" w:rsidRPr="00A63A92">
        <w:rPr>
          <w:sz w:val="22"/>
          <w:szCs w:val="22"/>
        </w:rPr>
        <w:t>erpes zoster ophtalmicus</w:t>
      </w:r>
      <w:r>
        <w:rPr>
          <w:sz w:val="22"/>
          <w:szCs w:val="22"/>
        </w:rPr>
        <w:t>,</w:t>
      </w:r>
    </w:p>
    <w:p w14:paraId="18C0BF13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1053C1" w:rsidRPr="00A63A92">
        <w:rPr>
          <w:sz w:val="22"/>
          <w:szCs w:val="22"/>
        </w:rPr>
        <w:t>ritis és iridocyclitis</w:t>
      </w:r>
      <w:r>
        <w:rPr>
          <w:sz w:val="22"/>
          <w:szCs w:val="22"/>
        </w:rPr>
        <w:t>,</w:t>
      </w:r>
    </w:p>
    <w:p w14:paraId="356EF81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k</w:t>
      </w:r>
      <w:r w:rsidR="001053C1" w:rsidRPr="00A63A92">
        <w:rPr>
          <w:sz w:val="22"/>
          <w:szCs w:val="22"/>
        </w:rPr>
        <w:t>eratitis</w:t>
      </w:r>
      <w:r>
        <w:rPr>
          <w:sz w:val="22"/>
          <w:szCs w:val="22"/>
        </w:rPr>
        <w:t>,</w:t>
      </w:r>
    </w:p>
    <w:p w14:paraId="7D2F9EE8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zemideg-gyulladás</w:t>
      </w:r>
      <w:r>
        <w:rPr>
          <w:sz w:val="22"/>
          <w:szCs w:val="22"/>
        </w:rPr>
        <w:t>,</w:t>
      </w:r>
    </w:p>
    <w:p w14:paraId="26F0185A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zimpátiás ophtalmia</w:t>
      </w:r>
      <w:r>
        <w:rPr>
          <w:sz w:val="22"/>
          <w:szCs w:val="22"/>
        </w:rPr>
        <w:t>.</w:t>
      </w:r>
    </w:p>
    <w:p w14:paraId="63E30817" w14:textId="77777777" w:rsidR="001053C1" w:rsidRPr="00A63A92" w:rsidRDefault="001053C1" w:rsidP="003950F8">
      <w:pPr>
        <w:rPr>
          <w:sz w:val="22"/>
          <w:szCs w:val="22"/>
        </w:rPr>
      </w:pPr>
    </w:p>
    <w:p w14:paraId="17BA3A91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Gastrointestinalis megbetegedések</w:t>
      </w:r>
      <w:r w:rsidRPr="00A63A92">
        <w:rPr>
          <w:sz w:val="22"/>
          <w:szCs w:val="22"/>
        </w:rPr>
        <w:t xml:space="preserve"> – a beteg át</w:t>
      </w:r>
      <w:r w:rsidR="00A11A02" w:rsidRPr="00A63A92">
        <w:rPr>
          <w:sz w:val="22"/>
          <w:szCs w:val="22"/>
        </w:rPr>
        <w:t>segítése a kritikus perióduson:</w:t>
      </w:r>
    </w:p>
    <w:p w14:paraId="5E6588D7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c</w:t>
      </w:r>
      <w:r w:rsidR="001053C1" w:rsidRPr="00A63A92">
        <w:rPr>
          <w:sz w:val="22"/>
          <w:szCs w:val="22"/>
        </w:rPr>
        <w:t>olitis u</w:t>
      </w:r>
      <w:r w:rsidR="00C44A28" w:rsidRPr="00A63A92">
        <w:rPr>
          <w:sz w:val="22"/>
          <w:szCs w:val="22"/>
        </w:rPr>
        <w:t>l</w:t>
      </w:r>
      <w:r w:rsidR="001053C1" w:rsidRPr="00A63A92">
        <w:rPr>
          <w:sz w:val="22"/>
          <w:szCs w:val="22"/>
        </w:rPr>
        <w:t>cerosa (szisztémás terápia)</w:t>
      </w:r>
      <w:r>
        <w:rPr>
          <w:sz w:val="22"/>
          <w:szCs w:val="22"/>
        </w:rPr>
        <w:t>,</w:t>
      </w:r>
    </w:p>
    <w:p w14:paraId="783F9AD6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r</w:t>
      </w:r>
      <w:r w:rsidR="001053C1" w:rsidRPr="00A63A92">
        <w:rPr>
          <w:sz w:val="22"/>
          <w:szCs w:val="22"/>
        </w:rPr>
        <w:t>egionális enteritis (szisztémás terápia)</w:t>
      </w:r>
      <w:r>
        <w:rPr>
          <w:sz w:val="22"/>
          <w:szCs w:val="22"/>
        </w:rPr>
        <w:t>.</w:t>
      </w:r>
    </w:p>
    <w:p w14:paraId="3B23F1D0" w14:textId="77777777" w:rsidR="001053C1" w:rsidRPr="00A63A92" w:rsidRDefault="001053C1" w:rsidP="003950F8">
      <w:pPr>
        <w:rPr>
          <w:sz w:val="22"/>
          <w:szCs w:val="22"/>
        </w:rPr>
      </w:pPr>
    </w:p>
    <w:p w14:paraId="6D008BF5" w14:textId="77777777" w:rsidR="001053C1" w:rsidRPr="00A63A92" w:rsidRDefault="001053C1" w:rsidP="003950F8">
      <w:pPr>
        <w:pStyle w:val="Cmsor2"/>
        <w:numPr>
          <w:ilvl w:val="0"/>
          <w:numId w:val="1"/>
        </w:num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Légzőszervi megbetegedések</w:t>
      </w:r>
    </w:p>
    <w:p w14:paraId="49061636" w14:textId="77777777" w:rsidR="001053C1" w:rsidRPr="00A63A92" w:rsidRDefault="0085655A" w:rsidP="003950F8">
      <w:pPr>
        <w:pStyle w:val="Cmsor3"/>
        <w:jc w:val="left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a</w:t>
      </w:r>
      <w:r w:rsidR="001053C1" w:rsidRPr="00A63A92">
        <w:rPr>
          <w:i w:val="0"/>
          <w:sz w:val="22"/>
          <w:szCs w:val="22"/>
        </w:rPr>
        <w:t>spiratiós pneumonia</w:t>
      </w:r>
      <w:r>
        <w:rPr>
          <w:i w:val="0"/>
          <w:sz w:val="22"/>
          <w:szCs w:val="22"/>
        </w:rPr>
        <w:t>,</w:t>
      </w:r>
    </w:p>
    <w:p w14:paraId="098EF827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b</w:t>
      </w:r>
      <w:r w:rsidR="001053C1" w:rsidRPr="00A63A92">
        <w:rPr>
          <w:sz w:val="22"/>
          <w:szCs w:val="22"/>
        </w:rPr>
        <w:t>erylliosis</w:t>
      </w:r>
      <w:r>
        <w:rPr>
          <w:sz w:val="22"/>
          <w:szCs w:val="22"/>
        </w:rPr>
        <w:t>,</w:t>
      </w:r>
    </w:p>
    <w:p w14:paraId="4CD29E2C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="001053C1" w:rsidRPr="00A63A92">
        <w:rPr>
          <w:sz w:val="22"/>
          <w:szCs w:val="22"/>
        </w:rPr>
        <w:t>ulmináns vagy disszeminált pulmonalis tuberculosis, egyidejűleg, célzottan alkalmazott antituberculotikus terápia mellett</w:t>
      </w:r>
      <w:r>
        <w:rPr>
          <w:sz w:val="22"/>
          <w:szCs w:val="22"/>
        </w:rPr>
        <w:t>,</w:t>
      </w:r>
    </w:p>
    <w:p w14:paraId="470AEC0E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m</w:t>
      </w:r>
      <w:r w:rsidR="001053C1" w:rsidRPr="00A63A92">
        <w:rPr>
          <w:sz w:val="22"/>
          <w:szCs w:val="22"/>
        </w:rPr>
        <w:t>ás módon nem kezelhető Loeffler</w:t>
      </w:r>
      <w:r>
        <w:rPr>
          <w:sz w:val="22"/>
          <w:szCs w:val="22"/>
        </w:rPr>
        <w:t>-</w:t>
      </w:r>
      <w:r w:rsidR="00C44A28" w:rsidRPr="00A63A92">
        <w:rPr>
          <w:sz w:val="22"/>
          <w:szCs w:val="22"/>
        </w:rPr>
        <w:t>szindróma</w:t>
      </w:r>
      <w:r>
        <w:rPr>
          <w:sz w:val="22"/>
          <w:szCs w:val="22"/>
        </w:rPr>
        <w:t>,</w:t>
      </w:r>
    </w:p>
    <w:p w14:paraId="090EA869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arcoidosis</w:t>
      </w:r>
      <w:r>
        <w:rPr>
          <w:sz w:val="22"/>
          <w:szCs w:val="22"/>
        </w:rPr>
        <w:t>.</w:t>
      </w:r>
    </w:p>
    <w:p w14:paraId="125F7706" w14:textId="77777777" w:rsidR="001053C1" w:rsidRPr="00A63A92" w:rsidRDefault="001053C1" w:rsidP="003950F8">
      <w:pPr>
        <w:rPr>
          <w:sz w:val="22"/>
          <w:szCs w:val="22"/>
        </w:rPr>
      </w:pPr>
    </w:p>
    <w:p w14:paraId="7365E177" w14:textId="77777777" w:rsidR="001053C1" w:rsidRPr="00A63A92" w:rsidRDefault="001053C1" w:rsidP="003950F8">
      <w:pPr>
        <w:pStyle w:val="Cmsor2"/>
        <w:numPr>
          <w:ilvl w:val="0"/>
          <w:numId w:val="1"/>
        </w:num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Haematologiai kórképek</w:t>
      </w:r>
      <w:r w:rsidR="00C241FF">
        <w:rPr>
          <w:sz w:val="22"/>
          <w:szCs w:val="22"/>
          <w:u w:val="single"/>
        </w:rPr>
        <w:t>:</w:t>
      </w:r>
    </w:p>
    <w:p w14:paraId="26878C97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053C1" w:rsidRPr="00A63A92">
        <w:rPr>
          <w:sz w:val="22"/>
          <w:szCs w:val="22"/>
        </w:rPr>
        <w:t>zerzett (autoimmun) haemolyticus anaemia</w:t>
      </w:r>
      <w:r>
        <w:rPr>
          <w:sz w:val="22"/>
          <w:szCs w:val="22"/>
        </w:rPr>
        <w:t>,</w:t>
      </w:r>
    </w:p>
    <w:p w14:paraId="39294829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1053C1" w:rsidRPr="00A63A92">
        <w:rPr>
          <w:sz w:val="22"/>
          <w:szCs w:val="22"/>
        </w:rPr>
        <w:t>eleszületett (erythroid) hypoplasticus anaemia</w:t>
      </w:r>
      <w:r>
        <w:rPr>
          <w:sz w:val="22"/>
          <w:szCs w:val="22"/>
        </w:rPr>
        <w:t>,</w:t>
      </w:r>
    </w:p>
    <w:p w14:paraId="7FC2156C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="001053C1" w:rsidRPr="00A63A92">
        <w:rPr>
          <w:sz w:val="22"/>
          <w:szCs w:val="22"/>
        </w:rPr>
        <w:t>rythroblastopenia (VVS anaemia)</w:t>
      </w:r>
      <w:r>
        <w:rPr>
          <w:sz w:val="22"/>
          <w:szCs w:val="22"/>
        </w:rPr>
        <w:t>,</w:t>
      </w:r>
    </w:p>
    <w:p w14:paraId="53BCC9D8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="001053C1" w:rsidRPr="00A63A92">
        <w:rPr>
          <w:sz w:val="22"/>
          <w:szCs w:val="22"/>
        </w:rPr>
        <w:t>elnőttkori idiopathiás thrombocytopeniás purpura (csak iv. alkalmazás; im. alkalmazás ellenjavallt)</w:t>
      </w:r>
      <w:r>
        <w:rPr>
          <w:sz w:val="22"/>
          <w:szCs w:val="22"/>
        </w:rPr>
        <w:t>,</w:t>
      </w:r>
    </w:p>
    <w:p w14:paraId="0C9835D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="001053C1" w:rsidRPr="00A63A92">
        <w:rPr>
          <w:sz w:val="22"/>
          <w:szCs w:val="22"/>
        </w:rPr>
        <w:t>elnőttkori másodlagos thrombocytopenia</w:t>
      </w:r>
      <w:r>
        <w:rPr>
          <w:sz w:val="22"/>
          <w:szCs w:val="22"/>
        </w:rPr>
        <w:t>.</w:t>
      </w:r>
    </w:p>
    <w:p w14:paraId="46555E4E" w14:textId="77777777" w:rsidR="001053C1" w:rsidRPr="00A63A92" w:rsidRDefault="001053C1" w:rsidP="003950F8">
      <w:pPr>
        <w:rPr>
          <w:sz w:val="22"/>
          <w:szCs w:val="22"/>
        </w:rPr>
      </w:pPr>
    </w:p>
    <w:p w14:paraId="540FA5D5" w14:textId="77777777" w:rsidR="001053C1" w:rsidRPr="00A63A92" w:rsidRDefault="001053C1" w:rsidP="003950F8">
      <w:p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 xml:space="preserve">Daganatos betegségek </w:t>
      </w:r>
      <w:r w:rsidRPr="00A63A92">
        <w:rPr>
          <w:sz w:val="22"/>
          <w:szCs w:val="22"/>
        </w:rPr>
        <w:t>– az alábbi betegségek palliat</w:t>
      </w:r>
      <w:r w:rsidR="00C05C02" w:rsidRPr="00A63A92">
        <w:rPr>
          <w:sz w:val="22"/>
          <w:szCs w:val="22"/>
        </w:rPr>
        <w:t>í</w:t>
      </w:r>
      <w:r w:rsidRPr="00A63A92">
        <w:rPr>
          <w:sz w:val="22"/>
          <w:szCs w:val="22"/>
        </w:rPr>
        <w:t>v kezelésére:</w:t>
      </w:r>
    </w:p>
    <w:p w14:paraId="7759D1DD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g</w:t>
      </w:r>
      <w:r w:rsidR="001053C1" w:rsidRPr="00A63A92">
        <w:rPr>
          <w:sz w:val="22"/>
          <w:szCs w:val="22"/>
        </w:rPr>
        <w:t>yermekkori akut leukaemiák</w:t>
      </w:r>
      <w:r>
        <w:rPr>
          <w:sz w:val="22"/>
          <w:szCs w:val="22"/>
        </w:rPr>
        <w:t>,</w:t>
      </w:r>
    </w:p>
    <w:p w14:paraId="4BD5044B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="001053C1" w:rsidRPr="00A63A92">
        <w:rPr>
          <w:sz w:val="22"/>
          <w:szCs w:val="22"/>
        </w:rPr>
        <w:t>elnőttkori leukaemiák és lymphomák</w:t>
      </w:r>
      <w:r>
        <w:rPr>
          <w:sz w:val="22"/>
          <w:szCs w:val="22"/>
        </w:rPr>
        <w:t>.</w:t>
      </w:r>
    </w:p>
    <w:p w14:paraId="46129892" w14:textId="77777777" w:rsidR="001053C1" w:rsidRPr="00A63A92" w:rsidRDefault="001053C1" w:rsidP="003950F8">
      <w:pPr>
        <w:rPr>
          <w:sz w:val="22"/>
          <w:szCs w:val="22"/>
        </w:rPr>
      </w:pPr>
    </w:p>
    <w:p w14:paraId="52740562" w14:textId="77777777" w:rsidR="001053C1" w:rsidRPr="00A63A92" w:rsidRDefault="0085655A" w:rsidP="003950F8">
      <w:pPr>
        <w:rPr>
          <w:sz w:val="22"/>
          <w:szCs w:val="22"/>
        </w:rPr>
      </w:pPr>
      <w:r>
        <w:rPr>
          <w:sz w:val="22"/>
          <w:szCs w:val="22"/>
          <w:u w:val="single"/>
        </w:rPr>
        <w:t>Ödémás</w:t>
      </w:r>
      <w:r w:rsidR="001053C1" w:rsidRPr="00A63A92">
        <w:rPr>
          <w:sz w:val="22"/>
          <w:szCs w:val="22"/>
          <w:u w:val="single"/>
        </w:rPr>
        <w:t xml:space="preserve"> állapotok</w:t>
      </w:r>
      <w:r w:rsidR="00C241FF">
        <w:rPr>
          <w:sz w:val="22"/>
          <w:szCs w:val="22"/>
        </w:rPr>
        <w:t>:</w:t>
      </w:r>
      <w:r w:rsidR="001053C1" w:rsidRPr="00A63A92">
        <w:rPr>
          <w:sz w:val="22"/>
          <w:szCs w:val="22"/>
        </w:rPr>
        <w:t xml:space="preserve">– a diuresis vagy a proteinuria remissiojának beindítása idiopathiás, nem uraemiás, </w:t>
      </w:r>
      <w:r w:rsidR="005D435F" w:rsidRPr="00A63A92">
        <w:rPr>
          <w:sz w:val="22"/>
          <w:szCs w:val="22"/>
        </w:rPr>
        <w:lastRenderedPageBreak/>
        <w:t xml:space="preserve">nephrosis </w:t>
      </w:r>
      <w:r w:rsidR="00F34026" w:rsidRPr="00A63A92">
        <w:rPr>
          <w:sz w:val="22"/>
          <w:szCs w:val="22"/>
        </w:rPr>
        <w:t>szindrómában</w:t>
      </w:r>
      <w:r w:rsidR="001053C1" w:rsidRPr="00A63A92">
        <w:rPr>
          <w:sz w:val="22"/>
          <w:szCs w:val="22"/>
        </w:rPr>
        <w:t>, vagy amelyet lupus erythematosus okozott.</w:t>
      </w:r>
    </w:p>
    <w:p w14:paraId="47FF7377" w14:textId="77777777" w:rsidR="001053C1" w:rsidRPr="00A63A92" w:rsidRDefault="001053C1" w:rsidP="003950F8">
      <w:pPr>
        <w:pStyle w:val="Cmsor2"/>
        <w:numPr>
          <w:ilvl w:val="0"/>
          <w:numId w:val="1"/>
        </w:num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Sürgősségi állapotok</w:t>
      </w:r>
      <w:r w:rsidR="0085655A">
        <w:rPr>
          <w:sz w:val="22"/>
          <w:szCs w:val="22"/>
          <w:u w:val="single"/>
        </w:rPr>
        <w:t>:</w:t>
      </w:r>
    </w:p>
    <w:p w14:paraId="2DFD8787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Mellékvesekéreg-elégt</w:t>
      </w:r>
      <w:r w:rsidR="00A11A02" w:rsidRPr="00A63A92">
        <w:rPr>
          <w:sz w:val="22"/>
          <w:szCs w:val="22"/>
        </w:rPr>
        <w:t>elenséghez társuló másodlagos sok</w:t>
      </w:r>
      <w:r w:rsidRPr="00A63A92">
        <w:rPr>
          <w:sz w:val="22"/>
          <w:szCs w:val="22"/>
        </w:rPr>
        <w:t>kos állapot vagy a s</w:t>
      </w:r>
      <w:r w:rsidR="00A11A02" w:rsidRPr="00A63A92">
        <w:rPr>
          <w:sz w:val="22"/>
          <w:szCs w:val="22"/>
        </w:rPr>
        <w:t>zokásos kezelésre nem reagáló sok</w:t>
      </w:r>
      <w:r w:rsidRPr="00A63A92">
        <w:rPr>
          <w:sz w:val="22"/>
          <w:szCs w:val="22"/>
        </w:rPr>
        <w:t>k, ha mellékvesekéreg-elégtelenség tételezhető fel.</w:t>
      </w:r>
    </w:p>
    <w:p w14:paraId="72452413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Adrenalin adását követően is fennálló akut allergiás állapotok (status asthmaticus, anaphylaxiás reakciók, rovarcsípés stb.).</w:t>
      </w:r>
    </w:p>
    <w:p w14:paraId="6185EB88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Noha nincsenek megfelelő (kettős vak, placebo) klinikai vizsgálati adatok csak állatkísérletek arra vonatkozóan, hogy haemorrhagiás, traumás, valamint </w:t>
      </w:r>
      <w:r w:rsidR="00A11A02" w:rsidRPr="00A63A92">
        <w:rPr>
          <w:sz w:val="22"/>
          <w:szCs w:val="22"/>
        </w:rPr>
        <w:t>sebészeti beavatkozást követő sok</w:t>
      </w:r>
      <w:r w:rsidRPr="00A63A92">
        <w:rPr>
          <w:sz w:val="22"/>
          <w:szCs w:val="22"/>
        </w:rPr>
        <w:t>kos állapotban, amelyekben a standard terápia nem hatásos (pl. folyadékpótlás), a kortikoszteroidok jó eredménnyel alkalmazhatók</w:t>
      </w:r>
      <w:r w:rsidR="00C4595F" w:rsidRPr="00A63A92">
        <w:rPr>
          <w:sz w:val="22"/>
          <w:szCs w:val="22"/>
        </w:rPr>
        <w:t xml:space="preserve"> (lásd 4.4 pont)</w:t>
      </w:r>
      <w:r w:rsidRPr="00A63A92">
        <w:rPr>
          <w:sz w:val="22"/>
          <w:szCs w:val="22"/>
        </w:rPr>
        <w:t>.</w:t>
      </w:r>
    </w:p>
    <w:p w14:paraId="69A99958" w14:textId="77777777" w:rsidR="001053C1" w:rsidRPr="00A63A92" w:rsidRDefault="001053C1" w:rsidP="003950F8">
      <w:pPr>
        <w:rPr>
          <w:sz w:val="22"/>
          <w:szCs w:val="22"/>
        </w:rPr>
      </w:pPr>
    </w:p>
    <w:p w14:paraId="2A6CB61D" w14:textId="77777777" w:rsidR="001053C1" w:rsidRPr="00A63A92" w:rsidRDefault="001053C1" w:rsidP="003950F8">
      <w:pPr>
        <w:pStyle w:val="Cmsor2"/>
        <w:numPr>
          <w:ilvl w:val="0"/>
          <w:numId w:val="1"/>
        </w:num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Egyéb</w:t>
      </w:r>
      <w:r w:rsidR="00C241FF">
        <w:rPr>
          <w:sz w:val="22"/>
          <w:szCs w:val="22"/>
          <w:u w:val="single"/>
        </w:rPr>
        <w:t>:</w:t>
      </w:r>
    </w:p>
    <w:p w14:paraId="279334A7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Neurológiai vagy myocardialis következménnyel járó trichinosis.</w:t>
      </w:r>
    </w:p>
    <w:p w14:paraId="5557B465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Meningitis tuberculosa, subarachnoidalis blokkal vagy kezdődő blokkal, egyidej</w:t>
      </w:r>
      <w:r w:rsidR="00A11A02" w:rsidRPr="00A63A92">
        <w:rPr>
          <w:sz w:val="22"/>
          <w:szCs w:val="22"/>
        </w:rPr>
        <w:t>űen alkalmazott, megfelelő antit</w:t>
      </w:r>
      <w:r w:rsidRPr="00A63A92">
        <w:rPr>
          <w:sz w:val="22"/>
          <w:szCs w:val="22"/>
        </w:rPr>
        <w:t>u</w:t>
      </w:r>
      <w:r w:rsidR="00A11A02" w:rsidRPr="00A63A92">
        <w:rPr>
          <w:sz w:val="22"/>
          <w:szCs w:val="22"/>
        </w:rPr>
        <w:t>b</w:t>
      </w:r>
      <w:r w:rsidRPr="00A63A92">
        <w:rPr>
          <w:sz w:val="22"/>
          <w:szCs w:val="22"/>
        </w:rPr>
        <w:t>erkulotikus terápia mellett.</w:t>
      </w:r>
    </w:p>
    <w:p w14:paraId="20B07CB5" w14:textId="77777777" w:rsidR="001053C1" w:rsidRPr="00A63A92" w:rsidRDefault="001053C1" w:rsidP="003950F8">
      <w:pPr>
        <w:rPr>
          <w:sz w:val="22"/>
          <w:szCs w:val="22"/>
        </w:rPr>
      </w:pPr>
    </w:p>
    <w:p w14:paraId="2DACE274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4.2</w:t>
      </w:r>
      <w:r w:rsidRPr="00A63A92">
        <w:rPr>
          <w:b/>
          <w:sz w:val="22"/>
          <w:szCs w:val="22"/>
        </w:rPr>
        <w:tab/>
        <w:t>Adagolás és alkalmazás</w:t>
      </w:r>
    </w:p>
    <w:p w14:paraId="5C78468B" w14:textId="77777777" w:rsidR="00A11A02" w:rsidRPr="00A63A92" w:rsidRDefault="00A11A02" w:rsidP="003950F8">
      <w:pPr>
        <w:rPr>
          <w:b/>
          <w:sz w:val="22"/>
          <w:szCs w:val="22"/>
        </w:rPr>
      </w:pPr>
    </w:p>
    <w:p w14:paraId="0D372A80" w14:textId="77777777" w:rsidR="00DF03D7" w:rsidRPr="00A63A92" w:rsidRDefault="00DF03D7" w:rsidP="003950F8">
      <w:pPr>
        <w:pStyle w:val="Szvegtrzs"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Adagolás</w:t>
      </w:r>
    </w:p>
    <w:p w14:paraId="18662879" w14:textId="77777777" w:rsidR="00DF03D7" w:rsidRPr="00A63A92" w:rsidRDefault="00DF03D7" w:rsidP="003950F8">
      <w:pPr>
        <w:pStyle w:val="Szvegtrzs"/>
        <w:spacing w:after="0"/>
        <w:rPr>
          <w:sz w:val="22"/>
          <w:szCs w:val="22"/>
          <w:u w:val="single"/>
        </w:rPr>
      </w:pPr>
    </w:p>
    <w:p w14:paraId="222B77BC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 készítmény iv. injekció vagy infúzió, ill</w:t>
      </w:r>
      <w:r w:rsidR="007D1F73">
        <w:rPr>
          <w:sz w:val="22"/>
          <w:szCs w:val="22"/>
        </w:rPr>
        <w:t xml:space="preserve">etve </w:t>
      </w:r>
      <w:r w:rsidRPr="00A63A92">
        <w:rPr>
          <w:sz w:val="22"/>
          <w:szCs w:val="22"/>
        </w:rPr>
        <w:t>im. injekció formájában adható.</w:t>
      </w:r>
    </w:p>
    <w:p w14:paraId="789D2F99" w14:textId="77777777" w:rsidR="00AB2DF9" w:rsidRPr="00A63A92" w:rsidRDefault="00AB2DF9" w:rsidP="003950F8">
      <w:pPr>
        <w:pStyle w:val="Szvegtrzs"/>
        <w:spacing w:after="0"/>
        <w:rPr>
          <w:sz w:val="22"/>
          <w:szCs w:val="22"/>
        </w:rPr>
      </w:pPr>
    </w:p>
    <w:p w14:paraId="41380BA6" w14:textId="77777777" w:rsidR="00886454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Sürgősségi esetben elsőként iv. alkalmazás ajánlott. A sürgősségi állapot lezajlását követően megfontolandó, hogy a további kezelést hosszan ható injekciós vagy oralis készítménnyel folytassák</w:t>
      </w:r>
      <w:r w:rsidR="00AC5FF3" w:rsidRPr="00A63A92">
        <w:rPr>
          <w:sz w:val="22"/>
          <w:szCs w:val="22"/>
        </w:rPr>
        <w:noBreakHyphen/>
      </w:r>
      <w:r w:rsidRPr="00A63A92">
        <w:rPr>
          <w:sz w:val="22"/>
          <w:szCs w:val="22"/>
        </w:rPr>
        <w:t>e. A terápiát 30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másodperctől 10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percig tartó iv. injekcióval kell kezdeni (pl. 100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hidrokortizonnal ekvivalens hidrokortizon</w:t>
      </w:r>
      <w:r w:rsidR="002E4560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nátrium-szukcinát, ill</w:t>
      </w:r>
      <w:r w:rsidR="007D1F73">
        <w:rPr>
          <w:sz w:val="22"/>
          <w:szCs w:val="22"/>
        </w:rPr>
        <w:t>etve</w:t>
      </w:r>
      <w:r w:rsidRPr="00A63A92">
        <w:rPr>
          <w:sz w:val="22"/>
          <w:szCs w:val="22"/>
        </w:rPr>
        <w:t xml:space="preserve"> 500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 xml:space="preserve">mg vagy magasabb </w:t>
      </w:r>
      <w:r w:rsidR="0085655A">
        <w:rPr>
          <w:sz w:val="22"/>
          <w:szCs w:val="22"/>
        </w:rPr>
        <w:t>dózis</w:t>
      </w:r>
      <w:r w:rsidRPr="00A63A92">
        <w:rPr>
          <w:sz w:val="22"/>
          <w:szCs w:val="22"/>
        </w:rPr>
        <w:t xml:space="preserve"> adásával). </w:t>
      </w:r>
    </w:p>
    <w:p w14:paraId="1E23BDF1" w14:textId="77777777" w:rsidR="00886454" w:rsidRDefault="00886454" w:rsidP="003950F8">
      <w:pPr>
        <w:rPr>
          <w:sz w:val="22"/>
          <w:szCs w:val="22"/>
        </w:rPr>
      </w:pPr>
    </w:p>
    <w:p w14:paraId="5C3A89D6" w14:textId="77777777" w:rsidR="00886454" w:rsidRDefault="00886454" w:rsidP="00886454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813C20">
        <w:rPr>
          <w:sz w:val="22"/>
          <w:szCs w:val="22"/>
        </w:rPr>
        <w:t xml:space="preserve"> szükséges dózisok</w:t>
      </w:r>
      <w:r>
        <w:rPr>
          <w:sz w:val="22"/>
          <w:szCs w:val="22"/>
        </w:rPr>
        <w:t xml:space="preserve"> különböző</w:t>
      </w:r>
      <w:r w:rsidR="00813C20">
        <w:rPr>
          <w:sz w:val="22"/>
          <w:szCs w:val="22"/>
        </w:rPr>
        <w:t>ek</w:t>
      </w:r>
      <w:r>
        <w:rPr>
          <w:sz w:val="22"/>
          <w:szCs w:val="22"/>
        </w:rPr>
        <w:t>, és a kezelt betegségtől, annak súlyosságától, valamint a beteg teljes kezelés alatt mutatott válaszától függően</w:t>
      </w:r>
      <w:r w:rsidR="00133419">
        <w:rPr>
          <w:sz w:val="22"/>
          <w:szCs w:val="22"/>
        </w:rPr>
        <w:t xml:space="preserve"> </w:t>
      </w:r>
      <w:r w:rsidR="006C2DCE">
        <w:rPr>
          <w:sz w:val="22"/>
          <w:szCs w:val="22"/>
        </w:rPr>
        <w:t xml:space="preserve">személyre kell </w:t>
      </w:r>
      <w:r>
        <w:rPr>
          <w:sz w:val="22"/>
          <w:szCs w:val="22"/>
        </w:rPr>
        <w:t xml:space="preserve">szabni. </w:t>
      </w:r>
      <w:r w:rsidR="00813C20">
        <w:rPr>
          <w:sz w:val="22"/>
          <w:szCs w:val="22"/>
        </w:rPr>
        <w:t>A</w:t>
      </w:r>
      <w:r w:rsidR="006C2DCE">
        <w:rPr>
          <w:sz w:val="22"/>
          <w:szCs w:val="22"/>
        </w:rPr>
        <w:t xml:space="preserve"> </w:t>
      </w:r>
      <w:r w:rsidR="00813C20">
        <w:rPr>
          <w:sz w:val="22"/>
          <w:szCs w:val="22"/>
        </w:rPr>
        <w:t>kockázat/előny</w:t>
      </w:r>
      <w:r w:rsidR="006C2DCE">
        <w:rPr>
          <w:sz w:val="22"/>
          <w:szCs w:val="22"/>
        </w:rPr>
        <w:t xml:space="preserve"> arányról</w:t>
      </w:r>
      <w:r w:rsidR="00AA68E7">
        <w:rPr>
          <w:sz w:val="22"/>
          <w:szCs w:val="22"/>
        </w:rPr>
        <w:t xml:space="preserve"> </w:t>
      </w:r>
      <w:r w:rsidR="006F76C0">
        <w:rPr>
          <w:sz w:val="22"/>
          <w:szCs w:val="22"/>
        </w:rPr>
        <w:t>a</w:t>
      </w:r>
      <w:r w:rsidR="00741DD1">
        <w:rPr>
          <w:sz w:val="22"/>
          <w:szCs w:val="22"/>
        </w:rPr>
        <w:t xml:space="preserve"> </w:t>
      </w:r>
      <w:r w:rsidR="00813C20">
        <w:rPr>
          <w:sz w:val="22"/>
          <w:szCs w:val="22"/>
        </w:rPr>
        <w:t xml:space="preserve">döntést minden egyes esetben folyamatosan felül kell vizsgálni. </w:t>
      </w:r>
    </w:p>
    <w:p w14:paraId="4CC6B4ED" w14:textId="77777777" w:rsidR="00886454" w:rsidRDefault="00886454" w:rsidP="00886454">
      <w:pPr>
        <w:rPr>
          <w:sz w:val="22"/>
          <w:szCs w:val="22"/>
        </w:rPr>
      </w:pPr>
    </w:p>
    <w:p w14:paraId="7E17CE4C" w14:textId="77777777" w:rsidR="00886454" w:rsidRDefault="00886454" w:rsidP="00886454">
      <w:pPr>
        <w:rPr>
          <w:sz w:val="22"/>
          <w:szCs w:val="22"/>
        </w:rPr>
      </w:pPr>
      <w:r>
        <w:rPr>
          <w:sz w:val="22"/>
          <w:szCs w:val="22"/>
        </w:rPr>
        <w:t>A kezelés alatt álló betegség kontrollálásához szükséges legalacsonyabb kortikoszteroid</w:t>
      </w:r>
      <w:r w:rsidR="006F76C0">
        <w:rPr>
          <w:sz w:val="22"/>
          <w:szCs w:val="22"/>
        </w:rPr>
        <w:t>-</w:t>
      </w:r>
      <w:r>
        <w:rPr>
          <w:sz w:val="22"/>
          <w:szCs w:val="22"/>
        </w:rPr>
        <w:t>dózist kell alkalmazni a lehető legrövidebb ideig. A megfelelő fenntartó dózist úgy kell meghatározni, hogy a kezdő gyógyszeradagot kis lépésekben, megfelelő időközönként azon legalacsonyabb dózis eléréséig kell csökkenteni, amellyel fennmarad a megfelelő klinikai válasz.</w:t>
      </w:r>
    </w:p>
    <w:p w14:paraId="72523085" w14:textId="77777777" w:rsidR="00886454" w:rsidRDefault="00886454" w:rsidP="003950F8">
      <w:pPr>
        <w:rPr>
          <w:sz w:val="22"/>
          <w:szCs w:val="22"/>
        </w:rPr>
      </w:pPr>
    </w:p>
    <w:p w14:paraId="561C4258" w14:textId="77777777" w:rsidR="00886454" w:rsidRDefault="00886454" w:rsidP="003950F8">
      <w:pPr>
        <w:rPr>
          <w:sz w:val="22"/>
          <w:szCs w:val="22"/>
        </w:rPr>
      </w:pPr>
    </w:p>
    <w:p w14:paraId="152A16B1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Általában, a nagy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dózisú kortikoszteroid terápiát a beteg állapotának stabilizálódásáig kell folytatni – rendszerint nem több, mint 48</w:t>
      </w:r>
      <w:r w:rsidR="00437092">
        <w:rPr>
          <w:sz w:val="22"/>
          <w:szCs w:val="22"/>
        </w:rPr>
        <w:t>–</w:t>
      </w:r>
      <w:r w:rsidRPr="00A63A92">
        <w:rPr>
          <w:sz w:val="22"/>
          <w:szCs w:val="22"/>
        </w:rPr>
        <w:t>72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óráig.</w:t>
      </w:r>
    </w:p>
    <w:p w14:paraId="0AB54D49" w14:textId="77777777" w:rsidR="00AB2DF9" w:rsidRPr="00A63A92" w:rsidRDefault="00AB2DF9" w:rsidP="003950F8">
      <w:pPr>
        <w:rPr>
          <w:sz w:val="22"/>
          <w:szCs w:val="22"/>
        </w:rPr>
      </w:pPr>
    </w:p>
    <w:p w14:paraId="686299D9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Noha a nagy dózis és a mellékhatások erősen összefüggenek, egy rövid</w:t>
      </w:r>
      <w:r w:rsidR="00A93CA9" w:rsidRPr="00A63A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idejű kortikoid terápia is bár nem gyakran, de okozhat peptikus fekélyt. Profilaktikusan antacid kezelés javasolható.</w:t>
      </w:r>
    </w:p>
    <w:p w14:paraId="29B4F9BE" w14:textId="77777777" w:rsidR="00AB2DF9" w:rsidRPr="00A63A92" w:rsidRDefault="00AB2DF9" w:rsidP="003950F8">
      <w:pPr>
        <w:rPr>
          <w:sz w:val="22"/>
          <w:szCs w:val="22"/>
        </w:rPr>
      </w:pPr>
    </w:p>
    <w:p w14:paraId="1EDDB4AF" w14:textId="77777777" w:rsidR="001053C1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Ha a nagy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dózisú hidrokortizon terápiát 48</w:t>
      </w:r>
      <w:r w:rsidR="00437092">
        <w:rPr>
          <w:sz w:val="22"/>
          <w:szCs w:val="22"/>
        </w:rPr>
        <w:t>–</w:t>
      </w:r>
      <w:r w:rsidRPr="00A63A92">
        <w:rPr>
          <w:sz w:val="22"/>
          <w:szCs w:val="22"/>
        </w:rPr>
        <w:t>72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órán túl kell folytatni, hypernatraemia léphet fel. Ilyen körülmények között kívánatos a hidrokortizon</w:t>
      </w:r>
      <w:r w:rsidR="00990D62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nátrium-szukcinátot metilprednizolon</w:t>
      </w:r>
      <w:r w:rsidR="00990D62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nátrium-szukcináttal felváltani, amely csak kevéssé, v</w:t>
      </w:r>
      <w:r w:rsidR="00A11A02" w:rsidRPr="00A63A92">
        <w:rPr>
          <w:sz w:val="22"/>
          <w:szCs w:val="22"/>
        </w:rPr>
        <w:t>agy egyáltalán nem okoz nátrium</w:t>
      </w:r>
      <w:r w:rsidRPr="00A63A92">
        <w:rPr>
          <w:sz w:val="22"/>
          <w:szCs w:val="22"/>
        </w:rPr>
        <w:t>retenciót.</w:t>
      </w:r>
    </w:p>
    <w:p w14:paraId="3A695C11" w14:textId="77777777" w:rsidR="00886454" w:rsidRDefault="00886454" w:rsidP="003950F8">
      <w:pPr>
        <w:rPr>
          <w:sz w:val="22"/>
          <w:szCs w:val="22"/>
        </w:rPr>
      </w:pPr>
    </w:p>
    <w:p w14:paraId="76FDBE61" w14:textId="77777777" w:rsidR="00886454" w:rsidRPr="00A63A92" w:rsidRDefault="00886454" w:rsidP="003950F8">
      <w:pPr>
        <w:rPr>
          <w:sz w:val="22"/>
          <w:szCs w:val="22"/>
        </w:rPr>
      </w:pPr>
      <w:r>
        <w:rPr>
          <w:sz w:val="22"/>
          <w:szCs w:val="22"/>
        </w:rPr>
        <w:t xml:space="preserve">Ha hosszú távú kezelés után le kell állítani a gyógyszer alkalmazását, akkor azt fokozatos elvonással kell megtenni a hirtelen kezelésmegszakítás helyett (lásd 4.4 pont, </w:t>
      </w:r>
      <w:r w:rsidRPr="00FA5305">
        <w:rPr>
          <w:sz w:val="22"/>
          <w:szCs w:val="22"/>
        </w:rPr>
        <w:t>Különleges figyelmeztetések és az alkalmazással kapcsolatos óvintézkedések</w:t>
      </w:r>
      <w:r>
        <w:rPr>
          <w:sz w:val="22"/>
          <w:szCs w:val="22"/>
        </w:rPr>
        <w:t>).</w:t>
      </w:r>
    </w:p>
    <w:p w14:paraId="7F7D9701" w14:textId="77777777" w:rsidR="00AB2DF9" w:rsidRPr="00A63A92" w:rsidRDefault="00AB2DF9" w:rsidP="003950F8">
      <w:pPr>
        <w:rPr>
          <w:sz w:val="22"/>
          <w:szCs w:val="22"/>
        </w:rPr>
      </w:pPr>
    </w:p>
    <w:p w14:paraId="101706AA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A kezdő </w:t>
      </w:r>
      <w:r w:rsidR="00437092">
        <w:rPr>
          <w:sz w:val="22"/>
          <w:szCs w:val="22"/>
        </w:rPr>
        <w:t>dózis</w:t>
      </w:r>
      <w:r w:rsidRPr="00A63A92">
        <w:rPr>
          <w:sz w:val="22"/>
          <w:szCs w:val="22"/>
        </w:rPr>
        <w:t>, a beteg állapotának súlyosságától függően 100</w:t>
      </w:r>
      <w:r w:rsidR="00437092">
        <w:rPr>
          <w:sz w:val="22"/>
          <w:szCs w:val="22"/>
        </w:rPr>
        <w:t>–</w:t>
      </w:r>
      <w:r w:rsidRPr="00A63A92">
        <w:rPr>
          <w:sz w:val="22"/>
          <w:szCs w:val="22"/>
        </w:rPr>
        <w:t>500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(de lehet több) hidrokortizonnak megfelelő hidrokortizon</w:t>
      </w:r>
      <w:r w:rsidR="006F1A54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nátrium-szukcinát.</w:t>
      </w:r>
    </w:p>
    <w:p w14:paraId="5E6760A0" w14:textId="77777777" w:rsidR="00AB2DF9" w:rsidRPr="00A63A92" w:rsidRDefault="00AB2DF9" w:rsidP="003950F8">
      <w:pPr>
        <w:rPr>
          <w:sz w:val="22"/>
          <w:szCs w:val="22"/>
        </w:rPr>
      </w:pPr>
    </w:p>
    <w:p w14:paraId="3EF2D528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Ez a dózis 2, 4, 6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órás időköz</w:t>
      </w:r>
      <w:r w:rsidR="00437092">
        <w:rPr>
          <w:sz w:val="22"/>
          <w:szCs w:val="22"/>
        </w:rPr>
        <w:t>önként</w:t>
      </w:r>
      <w:r w:rsidRPr="00A63A92">
        <w:rPr>
          <w:sz w:val="22"/>
          <w:szCs w:val="22"/>
        </w:rPr>
        <w:t xml:space="preserve"> megismételhető, a beteg klinikai állapotának, ill</w:t>
      </w:r>
      <w:r w:rsidR="007D1F73">
        <w:rPr>
          <w:sz w:val="22"/>
          <w:szCs w:val="22"/>
        </w:rPr>
        <w:t>etve</w:t>
      </w:r>
      <w:r w:rsidRPr="00A63A92">
        <w:rPr>
          <w:sz w:val="22"/>
          <w:szCs w:val="22"/>
        </w:rPr>
        <w:t xml:space="preserve"> a kezelésre adott válaszának függvényében.</w:t>
      </w:r>
    </w:p>
    <w:p w14:paraId="04E8431D" w14:textId="77777777" w:rsidR="001053C1" w:rsidRPr="00A63A92" w:rsidRDefault="001053C1" w:rsidP="003950F8">
      <w:pPr>
        <w:ind w:right="-60"/>
        <w:rPr>
          <w:sz w:val="22"/>
          <w:szCs w:val="22"/>
        </w:rPr>
      </w:pPr>
    </w:p>
    <w:p w14:paraId="5D63725F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Kortikoid terápiát követően, </w:t>
      </w:r>
      <w:r w:rsidR="00E23DC0" w:rsidRPr="00A63A92">
        <w:rPr>
          <w:sz w:val="22"/>
          <w:szCs w:val="22"/>
        </w:rPr>
        <w:t xml:space="preserve">a </w:t>
      </w:r>
      <w:r w:rsidRPr="00A63A92">
        <w:rPr>
          <w:sz w:val="22"/>
          <w:szCs w:val="22"/>
        </w:rPr>
        <w:t>súlyos stresszt elszenvedett betegeket, a mellékvesekéreg</w:t>
      </w:r>
      <w:r w:rsidR="00A96F8F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elégtelenség jeleinek és szimpt</w:t>
      </w:r>
      <w:r w:rsidR="00530A7F" w:rsidRPr="00A63A92">
        <w:rPr>
          <w:sz w:val="22"/>
          <w:szCs w:val="22"/>
        </w:rPr>
        <w:t>ó</w:t>
      </w:r>
      <w:r w:rsidRPr="00A63A92">
        <w:rPr>
          <w:sz w:val="22"/>
          <w:szCs w:val="22"/>
        </w:rPr>
        <w:t>máinak felismerése érdekében, szoros megfigyelés alá kell vonni.</w:t>
      </w:r>
    </w:p>
    <w:p w14:paraId="4B278140" w14:textId="77777777" w:rsidR="00AB2DF9" w:rsidRPr="00A63A92" w:rsidRDefault="00AB2DF9" w:rsidP="003950F8">
      <w:pPr>
        <w:rPr>
          <w:sz w:val="22"/>
          <w:szCs w:val="22"/>
        </w:rPr>
      </w:pPr>
    </w:p>
    <w:p w14:paraId="45964CD1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 terápia kiegészíti</w:t>
      </w:r>
      <w:r w:rsidR="001A4EA1" w:rsidRPr="00A63A92">
        <w:rPr>
          <w:sz w:val="22"/>
          <w:szCs w:val="22"/>
        </w:rPr>
        <w:t>,</w:t>
      </w:r>
      <w:r w:rsidRPr="00A63A92">
        <w:rPr>
          <w:sz w:val="22"/>
          <w:szCs w:val="22"/>
        </w:rPr>
        <w:t xml:space="preserve"> és nem helyettesíti a hagyományos kezelést.</w:t>
      </w:r>
    </w:p>
    <w:p w14:paraId="320DBC3A" w14:textId="77777777" w:rsidR="00DE084B" w:rsidRPr="00A63A92" w:rsidRDefault="00DE084B" w:rsidP="003950F8">
      <w:pPr>
        <w:rPr>
          <w:sz w:val="22"/>
          <w:szCs w:val="22"/>
        </w:rPr>
      </w:pPr>
    </w:p>
    <w:p w14:paraId="53FACFCA" w14:textId="77777777" w:rsidR="00103F8B" w:rsidRPr="00A63A92" w:rsidRDefault="00103F8B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Májbetegség</w:t>
      </w:r>
      <w:r w:rsidR="00BA1A7A" w:rsidRPr="00A63A92">
        <w:rPr>
          <w:sz w:val="22"/>
          <w:szCs w:val="22"/>
        </w:rPr>
        <w:t>ben szenvedő betegeknél a hatás fokozódhat (lásd 4.4 pont</w:t>
      </w:r>
      <w:r w:rsidR="00886454">
        <w:rPr>
          <w:sz w:val="22"/>
          <w:szCs w:val="22"/>
        </w:rPr>
        <w:t>, Különleges figyelmeztetések és az alkalmazással kapcsolatos óvintézkedések</w:t>
      </w:r>
      <w:r w:rsidR="00BA1A7A" w:rsidRPr="00A63A92">
        <w:rPr>
          <w:sz w:val="22"/>
          <w:szCs w:val="22"/>
        </w:rPr>
        <w:t>) így a csökkentett adagolás megfontolandó.</w:t>
      </w:r>
    </w:p>
    <w:p w14:paraId="5802669A" w14:textId="77777777" w:rsidR="001053C1" w:rsidRPr="00A63A92" w:rsidRDefault="001053C1" w:rsidP="003950F8">
      <w:pPr>
        <w:rPr>
          <w:sz w:val="22"/>
          <w:szCs w:val="22"/>
        </w:rPr>
      </w:pPr>
    </w:p>
    <w:p w14:paraId="6F270333" w14:textId="77777777" w:rsidR="00DF03D7" w:rsidRPr="00A63A92" w:rsidRDefault="00AB2DF9" w:rsidP="003950F8">
      <w:pPr>
        <w:rPr>
          <w:i/>
          <w:sz w:val="22"/>
          <w:szCs w:val="22"/>
        </w:rPr>
      </w:pPr>
      <w:r w:rsidRPr="00A63A92">
        <w:rPr>
          <w:i/>
          <w:sz w:val="22"/>
          <w:szCs w:val="22"/>
        </w:rPr>
        <w:t>Gyermekek</w:t>
      </w:r>
      <w:r w:rsidR="00286830">
        <w:rPr>
          <w:i/>
          <w:sz w:val="22"/>
          <w:szCs w:val="22"/>
        </w:rPr>
        <w:t xml:space="preserve"> és serdülők</w:t>
      </w:r>
    </w:p>
    <w:p w14:paraId="46B2B2E3" w14:textId="77777777" w:rsidR="00DF03D7" w:rsidRPr="00A63A92" w:rsidRDefault="00DF03D7" w:rsidP="003950F8">
      <w:pPr>
        <w:rPr>
          <w:sz w:val="22"/>
          <w:szCs w:val="22"/>
        </w:rPr>
      </w:pPr>
    </w:p>
    <w:p w14:paraId="508595F1" w14:textId="77777777" w:rsidR="00DF03D7" w:rsidRPr="00A63A92" w:rsidRDefault="00DF03D7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gyermekek esetében a</w:t>
      </w:r>
      <w:r w:rsidR="00437092">
        <w:rPr>
          <w:sz w:val="22"/>
          <w:szCs w:val="22"/>
        </w:rPr>
        <w:t xml:space="preserve"> dózis </w:t>
      </w:r>
      <w:r w:rsidRPr="00A63A92">
        <w:rPr>
          <w:sz w:val="22"/>
          <w:szCs w:val="22"/>
        </w:rPr>
        <w:t>csökkenthető, de ennek megválasztása az állapot súlyosságától és a beteg kezelésre adott válaszától függ, kevésbé a kortól és a test</w:t>
      </w:r>
      <w:r w:rsidR="004C72EA">
        <w:rPr>
          <w:sz w:val="22"/>
          <w:szCs w:val="22"/>
        </w:rPr>
        <w:t>t</w:t>
      </w:r>
      <w:r w:rsidR="00437092">
        <w:rPr>
          <w:sz w:val="22"/>
          <w:szCs w:val="22"/>
        </w:rPr>
        <w:t>ömegtől</w:t>
      </w:r>
      <w:r w:rsidRPr="00A63A92">
        <w:rPr>
          <w:sz w:val="22"/>
          <w:szCs w:val="22"/>
        </w:rPr>
        <w:t xml:space="preserve">. A napi </w:t>
      </w:r>
      <w:r w:rsidR="00437092">
        <w:rPr>
          <w:sz w:val="22"/>
          <w:szCs w:val="22"/>
        </w:rPr>
        <w:t>dózis</w:t>
      </w:r>
      <w:r w:rsidRPr="00A63A92">
        <w:rPr>
          <w:sz w:val="22"/>
          <w:szCs w:val="22"/>
        </w:rPr>
        <w:t xml:space="preserve"> 25 mg-nál nem lehet kevesebb.</w:t>
      </w:r>
    </w:p>
    <w:p w14:paraId="2FD61279" w14:textId="77777777" w:rsidR="00CD2169" w:rsidRPr="00A63A92" w:rsidRDefault="00CD2169" w:rsidP="00CD2169">
      <w:pPr>
        <w:rPr>
          <w:sz w:val="22"/>
          <w:szCs w:val="22"/>
        </w:rPr>
      </w:pPr>
    </w:p>
    <w:p w14:paraId="428F7038" w14:textId="77777777" w:rsidR="00CD2169" w:rsidRPr="00A63A92" w:rsidRDefault="00CD2169" w:rsidP="00CD2169">
      <w:pPr>
        <w:rPr>
          <w:sz w:val="22"/>
          <w:szCs w:val="22"/>
        </w:rPr>
      </w:pPr>
      <w:r w:rsidRPr="00A63A92">
        <w:rPr>
          <w:sz w:val="22"/>
          <w:szCs w:val="22"/>
        </w:rPr>
        <w:t>A hosszan</w:t>
      </w:r>
      <w:r w:rsidR="004370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 xml:space="preserve">tartó kortikoszteroid-terápiában részesülő gyermekek növekedését és fejlődését gondosan figyelemmel kell kísérni. </w:t>
      </w:r>
    </w:p>
    <w:p w14:paraId="13D0DA08" w14:textId="77777777" w:rsidR="00CD2169" w:rsidRPr="00A63A92" w:rsidRDefault="00CD2169" w:rsidP="00CD2169">
      <w:pPr>
        <w:rPr>
          <w:sz w:val="22"/>
          <w:szCs w:val="22"/>
        </w:rPr>
      </w:pPr>
      <w:r w:rsidRPr="00A63A92">
        <w:rPr>
          <w:sz w:val="22"/>
          <w:szCs w:val="22"/>
        </w:rPr>
        <w:t>A szisztémás kortikoszteroidok adásának felfüggesztését követően a növekedés felgyorsulhat.</w:t>
      </w:r>
    </w:p>
    <w:p w14:paraId="4E491589" w14:textId="77777777" w:rsidR="00CD2169" w:rsidRPr="00A63A92" w:rsidRDefault="00CD2169" w:rsidP="00CD2169">
      <w:pPr>
        <w:rPr>
          <w:sz w:val="22"/>
          <w:szCs w:val="22"/>
        </w:rPr>
      </w:pPr>
    </w:p>
    <w:p w14:paraId="64CBFE30" w14:textId="77777777" w:rsidR="00CD2169" w:rsidRPr="00A63A92" w:rsidRDefault="00CD2169" w:rsidP="00CD2169">
      <w:pPr>
        <w:rPr>
          <w:sz w:val="22"/>
          <w:szCs w:val="22"/>
        </w:rPr>
      </w:pPr>
      <w:r w:rsidRPr="00A63A92">
        <w:rPr>
          <w:sz w:val="22"/>
          <w:szCs w:val="22"/>
        </w:rPr>
        <w:t>A növekedést gyermeke</w:t>
      </w:r>
      <w:r w:rsidR="00437092">
        <w:rPr>
          <w:sz w:val="22"/>
          <w:szCs w:val="22"/>
        </w:rPr>
        <w:t>knél</w:t>
      </w:r>
      <w:r w:rsidRPr="00A63A92">
        <w:rPr>
          <w:sz w:val="22"/>
          <w:szCs w:val="22"/>
        </w:rPr>
        <w:t xml:space="preserve"> a tartós, napi több részre osztott glükokortikoid-terápia gátolhatja, ezért az ilyen kezelések alkalmazását a legsúlyosabb indikációkra kell korlátozni.</w:t>
      </w:r>
    </w:p>
    <w:p w14:paraId="00E353FA" w14:textId="77777777" w:rsidR="00CD2169" w:rsidRPr="00A63A92" w:rsidRDefault="00CD2169" w:rsidP="00CD2169">
      <w:pPr>
        <w:rPr>
          <w:sz w:val="22"/>
          <w:szCs w:val="22"/>
        </w:rPr>
      </w:pPr>
      <w:r w:rsidRPr="00A63A92">
        <w:rPr>
          <w:sz w:val="22"/>
          <w:szCs w:val="22"/>
        </w:rPr>
        <w:t>A hosszan</w:t>
      </w:r>
      <w:r w:rsidR="004370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tartó kortikoszteroid-terápiában részesülő gyermekek a megnövekedett intracranialis nyomás fokozott kockázatának vannak kitéve.</w:t>
      </w:r>
    </w:p>
    <w:p w14:paraId="2C195DD0" w14:textId="77777777" w:rsidR="00CD2169" w:rsidRPr="00A63A92" w:rsidRDefault="00CD2169" w:rsidP="00CD2169">
      <w:pPr>
        <w:rPr>
          <w:sz w:val="22"/>
          <w:szCs w:val="22"/>
        </w:rPr>
      </w:pPr>
    </w:p>
    <w:p w14:paraId="6430ACAF" w14:textId="77777777" w:rsidR="00CD2169" w:rsidRPr="00A63A92" w:rsidRDefault="00CD2169" w:rsidP="00CD2169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nagy dózisai pancreatitist okozhatnak gyermekeknél.</w:t>
      </w:r>
    </w:p>
    <w:p w14:paraId="3A5D9CCA" w14:textId="77777777" w:rsidR="00CE6CD9" w:rsidRPr="00A63A92" w:rsidRDefault="00CE6CD9" w:rsidP="00216619">
      <w:pPr>
        <w:rPr>
          <w:sz w:val="22"/>
          <w:szCs w:val="22"/>
        </w:rPr>
      </w:pPr>
    </w:p>
    <w:p w14:paraId="3454C00F" w14:textId="77777777" w:rsidR="00DF03D7" w:rsidRPr="00A63A92" w:rsidRDefault="00DF03D7" w:rsidP="003950F8">
      <w:pPr>
        <w:keepNext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Az alkalmazás módja</w:t>
      </w:r>
    </w:p>
    <w:p w14:paraId="3258CEA6" w14:textId="77777777" w:rsidR="00DF03D7" w:rsidRPr="00A63A92" w:rsidRDefault="00DF03D7" w:rsidP="003950F8">
      <w:pPr>
        <w:keepNext/>
        <w:rPr>
          <w:sz w:val="22"/>
          <w:szCs w:val="22"/>
        </w:rPr>
      </w:pPr>
    </w:p>
    <w:p w14:paraId="13FC8FEC" w14:textId="77777777" w:rsidR="00E379D6" w:rsidRPr="00A63A92" w:rsidRDefault="00E379D6" w:rsidP="003950F8">
      <w:pPr>
        <w:keepNext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Az Act-O-Vial kétrekeszes injekciós üveg használata:</w:t>
      </w:r>
    </w:p>
    <w:p w14:paraId="5B2A0D80" w14:textId="77777777" w:rsidR="00E379D6" w:rsidRPr="00A63A92" w:rsidRDefault="00E379D6" w:rsidP="003950F8">
      <w:pPr>
        <w:keepNext/>
        <w:rPr>
          <w:sz w:val="22"/>
          <w:szCs w:val="22"/>
        </w:rPr>
      </w:pPr>
      <w:r w:rsidRPr="00A63A92">
        <w:rPr>
          <w:sz w:val="22"/>
          <w:szCs w:val="22"/>
        </w:rPr>
        <w:t>1.</w:t>
      </w:r>
      <w:r w:rsidRPr="00A63A92">
        <w:rPr>
          <w:sz w:val="22"/>
          <w:szCs w:val="22"/>
        </w:rPr>
        <w:tab/>
        <w:t>A</w:t>
      </w:r>
      <w:r w:rsidR="00227B26" w:rsidRPr="00A63A92">
        <w:rPr>
          <w:sz w:val="22"/>
          <w:szCs w:val="22"/>
        </w:rPr>
        <w:t xml:space="preserve"> műanyag </w:t>
      </w:r>
      <w:r w:rsidRPr="00A63A92">
        <w:rPr>
          <w:sz w:val="22"/>
          <w:szCs w:val="22"/>
        </w:rPr>
        <w:t xml:space="preserve">aktivátor lenyomásával az oldószert </w:t>
      </w:r>
      <w:r w:rsidR="006F2837" w:rsidRPr="00A63A92">
        <w:rPr>
          <w:sz w:val="22"/>
          <w:szCs w:val="22"/>
        </w:rPr>
        <w:t>az alsó rekeszbe</w:t>
      </w:r>
      <w:r w:rsidRPr="00A63A92">
        <w:rPr>
          <w:sz w:val="22"/>
          <w:szCs w:val="22"/>
        </w:rPr>
        <w:t xml:space="preserve"> kell juttatni.</w:t>
      </w:r>
    </w:p>
    <w:p w14:paraId="7754CD40" w14:textId="77777777" w:rsidR="00E379D6" w:rsidRPr="00A63A92" w:rsidRDefault="00E37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2.</w:t>
      </w:r>
      <w:r w:rsidRPr="00A63A92">
        <w:rPr>
          <w:sz w:val="22"/>
          <w:szCs w:val="22"/>
        </w:rPr>
        <w:tab/>
        <w:t>Gyenge rázogatással az oldást elő kell segíteni.</w:t>
      </w:r>
    </w:p>
    <w:p w14:paraId="0B5303B8" w14:textId="77777777" w:rsidR="00E379D6" w:rsidRPr="00A63A92" w:rsidRDefault="00E37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3.</w:t>
      </w:r>
      <w:r w:rsidRPr="00A63A92">
        <w:rPr>
          <w:sz w:val="22"/>
          <w:szCs w:val="22"/>
        </w:rPr>
        <w:tab/>
        <w:t xml:space="preserve">A </w:t>
      </w:r>
      <w:r w:rsidR="00227B26" w:rsidRPr="00A63A92">
        <w:rPr>
          <w:sz w:val="22"/>
          <w:szCs w:val="22"/>
        </w:rPr>
        <w:t>gumidugó</w:t>
      </w:r>
      <w:r w:rsidR="00C4595F" w:rsidRPr="00A63A92">
        <w:rPr>
          <w:sz w:val="22"/>
          <w:szCs w:val="22"/>
        </w:rPr>
        <w:t xml:space="preserve"> </w:t>
      </w:r>
      <w:r w:rsidR="00227B26" w:rsidRPr="00A63A92">
        <w:rPr>
          <w:sz w:val="22"/>
          <w:szCs w:val="22"/>
        </w:rPr>
        <w:t xml:space="preserve">közepét fedő </w:t>
      </w:r>
      <w:r w:rsidRPr="00A63A92">
        <w:rPr>
          <w:sz w:val="22"/>
          <w:szCs w:val="22"/>
        </w:rPr>
        <w:t>plasztik védőlapot el kell távolítani.</w:t>
      </w:r>
    </w:p>
    <w:p w14:paraId="0AC259E0" w14:textId="77777777" w:rsidR="00E379D6" w:rsidRPr="00A63A92" w:rsidRDefault="00E37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4.</w:t>
      </w:r>
      <w:r w:rsidRPr="00A63A92">
        <w:rPr>
          <w:sz w:val="22"/>
          <w:szCs w:val="22"/>
        </w:rPr>
        <w:tab/>
        <w:t xml:space="preserve">A gumidugó </w:t>
      </w:r>
      <w:r w:rsidR="00227B26" w:rsidRPr="00A63A92">
        <w:rPr>
          <w:sz w:val="22"/>
          <w:szCs w:val="22"/>
        </w:rPr>
        <w:t xml:space="preserve">tetejét </w:t>
      </w:r>
      <w:r w:rsidRPr="00A63A92">
        <w:rPr>
          <w:sz w:val="22"/>
          <w:szCs w:val="22"/>
        </w:rPr>
        <w:t>dezinficiálni kell.</w:t>
      </w:r>
    </w:p>
    <w:p w14:paraId="5CFEAA69" w14:textId="77777777" w:rsidR="00431829" w:rsidRDefault="00431829" w:rsidP="003950F8">
      <w:pPr>
        <w:rPr>
          <w:sz w:val="22"/>
          <w:szCs w:val="22"/>
        </w:rPr>
      </w:pPr>
    </w:p>
    <w:p w14:paraId="30DC554A" w14:textId="77777777" w:rsidR="00227B26" w:rsidRPr="000435AD" w:rsidRDefault="00227B26" w:rsidP="003950F8">
      <w:pPr>
        <w:rPr>
          <w:b/>
          <w:sz w:val="22"/>
          <w:szCs w:val="22"/>
        </w:rPr>
      </w:pPr>
      <w:r w:rsidRPr="000435AD">
        <w:rPr>
          <w:b/>
          <w:sz w:val="22"/>
          <w:szCs w:val="22"/>
        </w:rPr>
        <w:t>Megjegyzés: az 1-4. lépeseket a folytatás előtt el kell végezni.</w:t>
      </w:r>
    </w:p>
    <w:p w14:paraId="0FC0B4E1" w14:textId="77777777" w:rsidR="00227B26" w:rsidRPr="00A63A92" w:rsidRDefault="00E379D6" w:rsidP="003950F8">
      <w:pPr>
        <w:ind w:left="567" w:hanging="567"/>
        <w:rPr>
          <w:sz w:val="22"/>
          <w:szCs w:val="22"/>
        </w:rPr>
      </w:pPr>
      <w:r w:rsidRPr="00A63A92">
        <w:rPr>
          <w:sz w:val="22"/>
          <w:szCs w:val="22"/>
        </w:rPr>
        <w:t>5.</w:t>
      </w:r>
      <w:r w:rsidRPr="00A63A92">
        <w:rPr>
          <w:sz w:val="22"/>
          <w:szCs w:val="22"/>
        </w:rPr>
        <w:tab/>
        <w:t>A fecskendő tűjét addig kell beszúrni, amíg a hegye éppen láthatóvá válik</w:t>
      </w:r>
      <w:r w:rsidR="00227B26" w:rsidRPr="00A63A92">
        <w:rPr>
          <w:sz w:val="22"/>
          <w:szCs w:val="22"/>
        </w:rPr>
        <w:t>.</w:t>
      </w:r>
    </w:p>
    <w:p w14:paraId="6EE7C9AB" w14:textId="77777777" w:rsidR="001053C1" w:rsidRPr="00A63A92" w:rsidRDefault="00227B26" w:rsidP="003950F8">
      <w:pPr>
        <w:ind w:left="567" w:hanging="567"/>
        <w:rPr>
          <w:sz w:val="22"/>
          <w:szCs w:val="22"/>
        </w:rPr>
      </w:pPr>
      <w:r w:rsidRPr="00A63A92">
        <w:rPr>
          <w:sz w:val="22"/>
          <w:szCs w:val="22"/>
        </w:rPr>
        <w:t>6.</w:t>
      </w:r>
      <w:r w:rsidR="00645810">
        <w:rPr>
          <w:sz w:val="22"/>
          <w:szCs w:val="22"/>
        </w:rPr>
        <w:tab/>
      </w:r>
      <w:r w:rsidRPr="00A63A92">
        <w:rPr>
          <w:sz w:val="22"/>
          <w:szCs w:val="22"/>
        </w:rPr>
        <w:t>A</w:t>
      </w:r>
      <w:r w:rsidR="00E379D6" w:rsidRPr="00A63A92">
        <w:rPr>
          <w:sz w:val="22"/>
          <w:szCs w:val="22"/>
        </w:rPr>
        <w:t>z injekciós üveg megfordításával az oldatos injekciót fel kell szívni</w:t>
      </w:r>
      <w:r w:rsidR="001053C1" w:rsidRPr="00A63A92">
        <w:rPr>
          <w:sz w:val="22"/>
          <w:szCs w:val="22"/>
        </w:rPr>
        <w:t>.</w:t>
      </w:r>
    </w:p>
    <w:p w14:paraId="4D308C39" w14:textId="77777777" w:rsidR="001053C1" w:rsidRPr="00A63A92" w:rsidRDefault="001053C1" w:rsidP="003950F8">
      <w:pPr>
        <w:rPr>
          <w:sz w:val="22"/>
          <w:szCs w:val="22"/>
        </w:rPr>
      </w:pPr>
    </w:p>
    <w:p w14:paraId="5A803E26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Iv. vagy im. injekcióhoz nincs szükség további hígításra.</w:t>
      </w:r>
    </w:p>
    <w:p w14:paraId="04DD10AC" w14:textId="77777777" w:rsidR="00AB2DF9" w:rsidRPr="00A63A92" w:rsidRDefault="00AB2DF9" w:rsidP="003950F8">
      <w:pPr>
        <w:rPr>
          <w:sz w:val="22"/>
          <w:szCs w:val="22"/>
        </w:rPr>
      </w:pPr>
    </w:p>
    <w:p w14:paraId="2FD55A4C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Iv. infúzióhoz a fentiek szerint elkészített oldat kívánság szerinti térfogatra hígítható 5%-os gl</w:t>
      </w:r>
      <w:r w:rsidR="00041519" w:rsidRPr="00A63A92">
        <w:rPr>
          <w:sz w:val="22"/>
          <w:szCs w:val="22"/>
        </w:rPr>
        <w:t>ü</w:t>
      </w:r>
      <w:r w:rsidRPr="00A63A92">
        <w:rPr>
          <w:sz w:val="22"/>
          <w:szCs w:val="22"/>
        </w:rPr>
        <w:t>kóz oldattal (vagy izotóniás sóoldattal vagy 5%-os gl</w:t>
      </w:r>
      <w:r w:rsidR="00041519" w:rsidRPr="00A63A92">
        <w:rPr>
          <w:sz w:val="22"/>
          <w:szCs w:val="22"/>
        </w:rPr>
        <w:t>ü</w:t>
      </w:r>
      <w:r w:rsidRPr="00A63A92">
        <w:rPr>
          <w:sz w:val="22"/>
          <w:szCs w:val="22"/>
        </w:rPr>
        <w:t>kóz-izotóniás só oldatával, ha a betegnek nincs nátriumretenciója);</w:t>
      </w:r>
    </w:p>
    <w:p w14:paraId="26F5D7D9" w14:textId="77777777" w:rsidR="001053C1" w:rsidRPr="00A63A92" w:rsidRDefault="001053C1" w:rsidP="003950F8">
      <w:pPr>
        <w:tabs>
          <w:tab w:val="left" w:pos="5245"/>
        </w:tabs>
        <w:rPr>
          <w:sz w:val="22"/>
          <w:szCs w:val="22"/>
        </w:rPr>
      </w:pPr>
      <w:r w:rsidRPr="00A63A92">
        <w:rPr>
          <w:sz w:val="22"/>
          <w:szCs w:val="22"/>
        </w:rPr>
        <w:t>100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</w:t>
      </w:r>
      <w:r w:rsidR="00D130EA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 tartalom esetén</w:t>
      </w:r>
      <w:r w:rsidR="00546507" w:rsidRPr="00A63A92">
        <w:rPr>
          <w:sz w:val="22"/>
          <w:szCs w:val="22"/>
        </w:rPr>
        <w:tab/>
      </w:r>
      <w:r w:rsidRPr="00A63A92">
        <w:rPr>
          <w:sz w:val="22"/>
          <w:szCs w:val="22"/>
        </w:rPr>
        <w:t>100</w:t>
      </w:r>
      <w:r w:rsidR="00A94E9D">
        <w:rPr>
          <w:sz w:val="22"/>
          <w:szCs w:val="22"/>
        </w:rPr>
        <w:noBreakHyphen/>
      </w:r>
      <w:r w:rsidRPr="00A63A92">
        <w:rPr>
          <w:sz w:val="22"/>
          <w:szCs w:val="22"/>
        </w:rPr>
        <w:t>1000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ml-re</w:t>
      </w:r>
    </w:p>
    <w:p w14:paraId="40666930" w14:textId="77777777" w:rsidR="001053C1" w:rsidRPr="00A63A92" w:rsidRDefault="001053C1" w:rsidP="003950F8">
      <w:pPr>
        <w:tabs>
          <w:tab w:val="left" w:pos="5245"/>
        </w:tabs>
        <w:rPr>
          <w:sz w:val="22"/>
          <w:szCs w:val="22"/>
        </w:rPr>
      </w:pPr>
      <w:r w:rsidRPr="00A63A92">
        <w:rPr>
          <w:sz w:val="22"/>
          <w:szCs w:val="22"/>
        </w:rPr>
        <w:t>250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</w:t>
      </w:r>
      <w:r w:rsidR="00D130EA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 tartalom esetén</w:t>
      </w:r>
      <w:r w:rsidR="00546507" w:rsidRPr="00A63A92">
        <w:rPr>
          <w:sz w:val="22"/>
          <w:szCs w:val="22"/>
        </w:rPr>
        <w:tab/>
      </w:r>
      <w:r w:rsidRPr="00A63A92">
        <w:rPr>
          <w:sz w:val="22"/>
          <w:szCs w:val="22"/>
        </w:rPr>
        <w:t>250</w:t>
      </w:r>
      <w:r w:rsidR="00A94E9D">
        <w:rPr>
          <w:sz w:val="22"/>
          <w:szCs w:val="22"/>
        </w:rPr>
        <w:noBreakHyphen/>
      </w:r>
      <w:r w:rsidRPr="00A63A92">
        <w:rPr>
          <w:sz w:val="22"/>
          <w:szCs w:val="22"/>
        </w:rPr>
        <w:t>1000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ml-re</w:t>
      </w:r>
    </w:p>
    <w:p w14:paraId="33DE299C" w14:textId="77777777" w:rsidR="001053C1" w:rsidRPr="00A63A92" w:rsidRDefault="001053C1" w:rsidP="003950F8">
      <w:pPr>
        <w:tabs>
          <w:tab w:val="left" w:pos="5245"/>
        </w:tabs>
        <w:rPr>
          <w:sz w:val="22"/>
          <w:szCs w:val="22"/>
        </w:rPr>
      </w:pPr>
      <w:r w:rsidRPr="00A63A92">
        <w:rPr>
          <w:sz w:val="22"/>
          <w:szCs w:val="22"/>
        </w:rPr>
        <w:t>500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</w:t>
      </w:r>
      <w:r w:rsidR="00D130EA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 tartalom esetén</w:t>
      </w:r>
      <w:r w:rsidR="00546507" w:rsidRPr="00A63A92">
        <w:rPr>
          <w:sz w:val="22"/>
          <w:szCs w:val="22"/>
        </w:rPr>
        <w:tab/>
      </w:r>
      <w:r w:rsidRPr="00A63A92">
        <w:rPr>
          <w:sz w:val="22"/>
          <w:szCs w:val="22"/>
        </w:rPr>
        <w:t>500</w:t>
      </w:r>
      <w:r w:rsidR="00A94E9D">
        <w:rPr>
          <w:sz w:val="22"/>
          <w:szCs w:val="22"/>
        </w:rPr>
        <w:noBreakHyphen/>
      </w:r>
      <w:r w:rsidRPr="00A63A92">
        <w:rPr>
          <w:sz w:val="22"/>
          <w:szCs w:val="22"/>
        </w:rPr>
        <w:t>1000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ml-re</w:t>
      </w:r>
    </w:p>
    <w:p w14:paraId="6CEF10F9" w14:textId="77777777" w:rsidR="001053C1" w:rsidRPr="00A63A92" w:rsidRDefault="001053C1" w:rsidP="003950F8">
      <w:pPr>
        <w:tabs>
          <w:tab w:val="left" w:pos="5245"/>
        </w:tabs>
        <w:rPr>
          <w:sz w:val="22"/>
          <w:szCs w:val="22"/>
        </w:rPr>
      </w:pPr>
      <w:r w:rsidRPr="00A63A92">
        <w:rPr>
          <w:sz w:val="22"/>
          <w:szCs w:val="22"/>
        </w:rPr>
        <w:t>1000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</w:t>
      </w:r>
      <w:r w:rsidR="00D130EA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 tartalom esetén</w:t>
      </w:r>
      <w:r w:rsidR="00546507" w:rsidRPr="00A63A92">
        <w:rPr>
          <w:sz w:val="22"/>
          <w:szCs w:val="22"/>
        </w:rPr>
        <w:tab/>
      </w:r>
      <w:r w:rsidRPr="00A63A92">
        <w:rPr>
          <w:sz w:val="22"/>
          <w:szCs w:val="22"/>
        </w:rPr>
        <w:t>1000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ml-re.</w:t>
      </w:r>
    </w:p>
    <w:p w14:paraId="2A6B0F5A" w14:textId="77777777" w:rsidR="001053C1" w:rsidRPr="00A63A92" w:rsidRDefault="001053C1" w:rsidP="003950F8">
      <w:pPr>
        <w:rPr>
          <w:sz w:val="22"/>
          <w:szCs w:val="22"/>
        </w:rPr>
      </w:pPr>
    </w:p>
    <w:p w14:paraId="6838C2F0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Abban az esetben, ha kis</w:t>
      </w:r>
      <w:r w:rsidR="00D85A9D" w:rsidRPr="00A63A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mennyiségű folyadék bevitele kívánatos, a 100</w:t>
      </w:r>
      <w:r w:rsidR="00437092">
        <w:rPr>
          <w:sz w:val="22"/>
          <w:szCs w:val="22"/>
        </w:rPr>
        <w:t>–</w:t>
      </w:r>
      <w:r w:rsidRPr="00A63A92">
        <w:rPr>
          <w:sz w:val="22"/>
          <w:szCs w:val="22"/>
        </w:rPr>
        <w:t>3000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mg hidrokortizon</w:t>
      </w:r>
      <w:r w:rsidR="00291007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nátrium-szukcináttal ekvivalens hidrokortizon 50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ml-re is hígítható a fenti oldószerrel. Az így elkészített oldat legalább 4</w:t>
      </w:r>
      <w:r w:rsidR="00546507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órán át stabil.</w:t>
      </w:r>
    </w:p>
    <w:p w14:paraId="649B69D2" w14:textId="77777777" w:rsidR="001053C1" w:rsidRPr="00A63A92" w:rsidRDefault="001053C1" w:rsidP="003950F8">
      <w:pPr>
        <w:rPr>
          <w:sz w:val="22"/>
          <w:szCs w:val="22"/>
        </w:rPr>
      </w:pPr>
    </w:p>
    <w:p w14:paraId="39378810" w14:textId="77777777" w:rsidR="00DF03D7" w:rsidRPr="00A63A92" w:rsidRDefault="00C01557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gyógyszer alkalmazás előtti hígítására vonatkozó utasításokat lásd a 6.6 pontban.</w:t>
      </w:r>
    </w:p>
    <w:p w14:paraId="226BA16F" w14:textId="77777777" w:rsidR="00C01557" w:rsidRPr="00A63A92" w:rsidRDefault="00C01557" w:rsidP="003950F8">
      <w:pPr>
        <w:rPr>
          <w:sz w:val="22"/>
          <w:szCs w:val="22"/>
        </w:rPr>
      </w:pPr>
    </w:p>
    <w:p w14:paraId="161CEE14" w14:textId="77777777" w:rsidR="00546507" w:rsidRPr="00A63A92" w:rsidRDefault="001053C1" w:rsidP="003950F8">
      <w:pPr>
        <w:numPr>
          <w:ilvl w:val="1"/>
          <w:numId w:val="8"/>
        </w:num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Ellenjavallatok</w:t>
      </w:r>
    </w:p>
    <w:p w14:paraId="6EE62511" w14:textId="77777777" w:rsidR="001053C1" w:rsidRPr="00A63A92" w:rsidRDefault="001053C1" w:rsidP="003950F8">
      <w:pPr>
        <w:rPr>
          <w:b/>
          <w:sz w:val="22"/>
          <w:szCs w:val="22"/>
        </w:rPr>
      </w:pPr>
    </w:p>
    <w:p w14:paraId="0E28F909" w14:textId="77777777" w:rsidR="00227B26" w:rsidRPr="00A63A92" w:rsidRDefault="00227B2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hidrokortizon-nátrium-szukcinát ellenjavallt:</w:t>
      </w:r>
    </w:p>
    <w:p w14:paraId="54E68B7C" w14:textId="77777777" w:rsidR="00227B26" w:rsidRPr="00A63A92" w:rsidRDefault="00227B26" w:rsidP="003950F8">
      <w:pPr>
        <w:rPr>
          <w:sz w:val="22"/>
          <w:szCs w:val="22"/>
        </w:rPr>
      </w:pPr>
    </w:p>
    <w:p w14:paraId="2B81FD3F" w14:textId="77777777" w:rsidR="00227B26" w:rsidRPr="00A63A92" w:rsidRDefault="00546507" w:rsidP="00A63A92">
      <w:pPr>
        <w:numPr>
          <w:ilvl w:val="0"/>
          <w:numId w:val="12"/>
        </w:numPr>
        <w:rPr>
          <w:sz w:val="22"/>
          <w:szCs w:val="22"/>
        </w:rPr>
      </w:pPr>
      <w:r w:rsidRPr="00A63A92">
        <w:rPr>
          <w:sz w:val="22"/>
          <w:szCs w:val="22"/>
        </w:rPr>
        <w:t xml:space="preserve">A készítmény hatóanyagával vagy </w:t>
      </w:r>
      <w:r w:rsidR="00AE7F6D" w:rsidRPr="00A63A92">
        <w:rPr>
          <w:sz w:val="22"/>
          <w:szCs w:val="22"/>
        </w:rPr>
        <w:t xml:space="preserve">a 6.1 pontban felsorolt </w:t>
      </w:r>
      <w:r w:rsidRPr="00A63A92">
        <w:rPr>
          <w:sz w:val="22"/>
          <w:szCs w:val="22"/>
        </w:rPr>
        <w:t xml:space="preserve">bármely segédanyagával szembeni </w:t>
      </w:r>
      <w:r w:rsidR="00C4595F" w:rsidRPr="00A63A92">
        <w:rPr>
          <w:sz w:val="22"/>
          <w:szCs w:val="22"/>
        </w:rPr>
        <w:t xml:space="preserve">ismert </w:t>
      </w:r>
      <w:r w:rsidRPr="00A63A92">
        <w:rPr>
          <w:sz w:val="22"/>
          <w:szCs w:val="22"/>
        </w:rPr>
        <w:t>túlérzékenység</w:t>
      </w:r>
      <w:r w:rsidR="00227B26" w:rsidRPr="00A63A92">
        <w:rPr>
          <w:sz w:val="22"/>
          <w:szCs w:val="22"/>
        </w:rPr>
        <w:t>.</w:t>
      </w:r>
    </w:p>
    <w:p w14:paraId="34DD34A0" w14:textId="77777777" w:rsidR="00227B26" w:rsidRPr="00A63A92" w:rsidRDefault="00227B26" w:rsidP="00A63A92">
      <w:pPr>
        <w:numPr>
          <w:ilvl w:val="0"/>
          <w:numId w:val="12"/>
        </w:numPr>
        <w:rPr>
          <w:sz w:val="22"/>
          <w:szCs w:val="22"/>
        </w:rPr>
      </w:pPr>
      <w:r w:rsidRPr="00A63A92">
        <w:rPr>
          <w:sz w:val="22"/>
          <w:szCs w:val="22"/>
        </w:rPr>
        <w:t>Szisztémás gombás fertőzések.</w:t>
      </w:r>
    </w:p>
    <w:p w14:paraId="2538B6B1" w14:textId="77777777" w:rsidR="00227B26" w:rsidRPr="00A63A92" w:rsidRDefault="00227B26" w:rsidP="00645810">
      <w:pPr>
        <w:numPr>
          <w:ilvl w:val="0"/>
          <w:numId w:val="12"/>
        </w:numPr>
        <w:rPr>
          <w:sz w:val="22"/>
          <w:szCs w:val="22"/>
        </w:rPr>
      </w:pPr>
      <w:r w:rsidRPr="00A63A92">
        <w:rPr>
          <w:sz w:val="22"/>
          <w:szCs w:val="22"/>
        </w:rPr>
        <w:t xml:space="preserve">Intrathecalis </w:t>
      </w:r>
      <w:r w:rsidR="00645810" w:rsidRPr="00645810">
        <w:rPr>
          <w:sz w:val="22"/>
          <w:szCs w:val="22"/>
        </w:rPr>
        <w:t>alkalmazásra</w:t>
      </w:r>
      <w:r w:rsidR="00C4595F" w:rsidRPr="00A63A92">
        <w:rPr>
          <w:sz w:val="22"/>
          <w:szCs w:val="22"/>
        </w:rPr>
        <w:t xml:space="preserve">, </w:t>
      </w:r>
      <w:r w:rsidRPr="00A63A92">
        <w:rPr>
          <w:sz w:val="22"/>
          <w:szCs w:val="22"/>
        </w:rPr>
        <w:t xml:space="preserve">kivéve bizonyos kemoterápiás kezelési rendek </w:t>
      </w:r>
      <w:r w:rsidR="00EA39C6" w:rsidRPr="00A63A92">
        <w:rPr>
          <w:sz w:val="22"/>
          <w:szCs w:val="22"/>
        </w:rPr>
        <w:t>részeként</w:t>
      </w:r>
      <w:r w:rsidR="00514B2A">
        <w:rPr>
          <w:sz w:val="22"/>
          <w:szCs w:val="22"/>
        </w:rPr>
        <w:t>.</w:t>
      </w:r>
    </w:p>
    <w:p w14:paraId="0BC5729B" w14:textId="77777777" w:rsidR="00227B26" w:rsidRPr="00A63A92" w:rsidRDefault="00227B26" w:rsidP="00A63A92">
      <w:pPr>
        <w:numPr>
          <w:ilvl w:val="0"/>
          <w:numId w:val="12"/>
        </w:numPr>
        <w:rPr>
          <w:sz w:val="22"/>
          <w:szCs w:val="22"/>
        </w:rPr>
      </w:pPr>
      <w:r w:rsidRPr="00A63A92">
        <w:rPr>
          <w:sz w:val="22"/>
          <w:szCs w:val="22"/>
        </w:rPr>
        <w:t>Epiduralis alkalmazás.</w:t>
      </w:r>
    </w:p>
    <w:p w14:paraId="30CA50AB" w14:textId="77777777" w:rsidR="00AB6B2A" w:rsidRDefault="00AB6B2A" w:rsidP="003950F8">
      <w:pPr>
        <w:rPr>
          <w:sz w:val="22"/>
          <w:szCs w:val="22"/>
        </w:rPr>
      </w:pPr>
    </w:p>
    <w:p w14:paraId="5C8577FA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Az élő vagy legyengített kórokozót tartalmazó vakcinák nem alkalmazhatók </w:t>
      </w:r>
      <w:r w:rsidR="00AB2DF9" w:rsidRPr="00A63A92">
        <w:rPr>
          <w:sz w:val="22"/>
          <w:szCs w:val="22"/>
        </w:rPr>
        <w:t xml:space="preserve">immunszupresszív </w:t>
      </w:r>
      <w:r w:rsidRPr="00A63A92">
        <w:rPr>
          <w:sz w:val="22"/>
          <w:szCs w:val="22"/>
        </w:rPr>
        <w:t>dózisú kortikoszteroid kezelés idején (lásd 4.4</w:t>
      </w:r>
      <w:r w:rsidR="00094724" w:rsidRPr="00A63A92">
        <w:rPr>
          <w:sz w:val="22"/>
          <w:szCs w:val="22"/>
        </w:rPr>
        <w:t xml:space="preserve"> pont</w:t>
      </w:r>
      <w:r w:rsidRPr="00A63A92">
        <w:rPr>
          <w:sz w:val="22"/>
          <w:szCs w:val="22"/>
        </w:rPr>
        <w:t>).</w:t>
      </w:r>
    </w:p>
    <w:p w14:paraId="07589315" w14:textId="77777777" w:rsidR="001053C1" w:rsidRPr="00A63A92" w:rsidRDefault="001053C1" w:rsidP="003950F8">
      <w:pPr>
        <w:rPr>
          <w:sz w:val="22"/>
          <w:szCs w:val="22"/>
        </w:rPr>
      </w:pPr>
    </w:p>
    <w:p w14:paraId="6C0F3743" w14:textId="77777777" w:rsidR="001053C1" w:rsidRPr="00A63A92" w:rsidRDefault="001053C1" w:rsidP="003950F8">
      <w:pPr>
        <w:pStyle w:val="WW-Szvegtrzs2"/>
        <w:numPr>
          <w:ilvl w:val="1"/>
          <w:numId w:val="9"/>
        </w:numPr>
        <w:rPr>
          <w:b/>
          <w:bCs/>
          <w:sz w:val="22"/>
          <w:szCs w:val="22"/>
        </w:rPr>
      </w:pPr>
      <w:r w:rsidRPr="00A63A92">
        <w:rPr>
          <w:b/>
          <w:bCs/>
          <w:sz w:val="22"/>
          <w:szCs w:val="22"/>
        </w:rPr>
        <w:t>Különleges figyelmeztetések és az alkalmazással kapcsolatos óvintézkedések</w:t>
      </w:r>
    </w:p>
    <w:p w14:paraId="1EC7ECBE" w14:textId="77777777" w:rsidR="008D3A92" w:rsidRPr="00A63A92" w:rsidRDefault="008D3A92" w:rsidP="003950F8">
      <w:pPr>
        <w:pStyle w:val="WW-Szvegtrzs2"/>
        <w:rPr>
          <w:b/>
          <w:bCs/>
          <w:sz w:val="22"/>
          <w:szCs w:val="22"/>
        </w:rPr>
      </w:pPr>
    </w:p>
    <w:p w14:paraId="76D201F9" w14:textId="77777777" w:rsidR="00B00FDE" w:rsidRPr="00A63A92" w:rsidRDefault="00B00FDE" w:rsidP="00B00FDE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Immunrendszerre kifejtett hatások/ immunszuppresszív hatás/megnövekedett fogékonyság a fertőzések iránt</w:t>
      </w:r>
    </w:p>
    <w:p w14:paraId="71A29C33" w14:textId="77777777" w:rsidR="00B00FDE" w:rsidRPr="00A63A92" w:rsidRDefault="00B00FDE" w:rsidP="003950F8">
      <w:pPr>
        <w:pStyle w:val="Szvegtrzs"/>
        <w:spacing w:after="0"/>
        <w:rPr>
          <w:sz w:val="22"/>
          <w:szCs w:val="22"/>
        </w:rPr>
      </w:pPr>
    </w:p>
    <w:p w14:paraId="064F3C5A" w14:textId="77777777" w:rsidR="00635FAF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A kortikoszteroidok fokozhatják a fertőzések iránti fogékonyságot, elfedhetik a fertőzések tüneteit, a kezelés alatt új fertőzések jelentkezhetnek, csökkenhet a szervezet védekezőképessége, és a szervezet képtelenné válhat a fertőzések lokalizációjára. Az önmagában alkalmazott kortikoszteroid-kezelés vagy egyéb, a celluláris- vagy a humorális-immunitást, illetve a neutrophil sejtek funkcióját befolyásoló kombinált immunszuppresszív terápia együtt járhat bármelyik patogén ágens – vírus, baktérium, gomba, protozoon vagy féreg – által okozott, a szervezet bármely részére lokalizált fertőzéssel. Ezek a fertőzések lehetnek enyhék, de lehetnek súlyosak és olykor halálos kimenetelűek is. A kortikoszteroidok dózisának emelésével a fertőzéses szövődmények előfordulási aránya növekszik.</w:t>
      </w:r>
    </w:p>
    <w:p w14:paraId="28CB0ADC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Az immunrendszer szuppresszióját okozó gyógyszerekkel kezelt egyének az egészséges embereknél fogékonyabbak a fertőzések iránt. A kortikoszteroid-kezelésben részesülő, gyenge immunrendszerű gyermekek vagy felnőttek esetén például a bárányhimlő és a kanyaró súlyosabb, vagy akár halálos kimenetelű is lehet.</w:t>
      </w:r>
    </w:p>
    <w:p w14:paraId="106C5C50" w14:textId="77777777" w:rsidR="00B00FDE" w:rsidRPr="00A63A92" w:rsidRDefault="00B00FDE" w:rsidP="00B00FDE">
      <w:pPr>
        <w:rPr>
          <w:sz w:val="22"/>
          <w:szCs w:val="22"/>
        </w:rPr>
      </w:pPr>
    </w:p>
    <w:p w14:paraId="281E19FE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Élő, illetve élő, attenuált vakcinák alkalmazása ellenjavallt immunszuppresszív dózisú kortikoszteroid</w:t>
      </w:r>
      <w:r w:rsidRPr="00A63A92">
        <w:rPr>
          <w:sz w:val="22"/>
          <w:szCs w:val="22"/>
        </w:rPr>
        <w:noBreakHyphen/>
        <w:t>kezelésben részesülő betegeknél. Elölt vagy inaktivált vakcinák alkalmazása lehetséges, azonban az ezekre adott válasz csökkenhet. Indokolt immunizálási eljárás elvégezhető nem immunszuppresszív dózisú kortikoszteroidok</w:t>
      </w:r>
      <w:r w:rsidR="00437092">
        <w:rPr>
          <w:sz w:val="22"/>
          <w:szCs w:val="22"/>
        </w:rPr>
        <w:t>kal kezelt</w:t>
      </w:r>
      <w:r w:rsidRPr="00A63A92">
        <w:rPr>
          <w:sz w:val="22"/>
          <w:szCs w:val="22"/>
        </w:rPr>
        <w:t xml:space="preserve"> betegeknél.</w:t>
      </w:r>
    </w:p>
    <w:p w14:paraId="25D7F034" w14:textId="77777777" w:rsidR="00AB2DF9" w:rsidRPr="00A63A92" w:rsidRDefault="00AB2DF9" w:rsidP="003950F8">
      <w:pPr>
        <w:rPr>
          <w:sz w:val="22"/>
          <w:szCs w:val="22"/>
        </w:rPr>
      </w:pPr>
    </w:p>
    <w:p w14:paraId="6826C6F1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Korlátozottan adható a hidrokortizon aktív, diss</w:t>
      </w:r>
      <w:r w:rsidR="00F34026" w:rsidRPr="00A63A92">
        <w:rPr>
          <w:sz w:val="22"/>
          <w:szCs w:val="22"/>
        </w:rPr>
        <w:t>z</w:t>
      </w:r>
      <w:r w:rsidRPr="00A63A92">
        <w:rPr>
          <w:sz w:val="22"/>
          <w:szCs w:val="22"/>
        </w:rPr>
        <w:t>eminált vagy fulmináns tuberculosis azon eseteiben, amikor a betegség gyógyítására megfelelő antituberkulotikumokkal együtt adják. Látens tuberculosis vagy tuberculin pozitivitás esetén, ha indokolt a kortikoszteroid adása, szoros megfigyelés szükséges, mert a betegség reaktiválódhat. Hosszan tartó kortikoszteroid terápia alatt ezeket a betegeket kemoprofilaxisban kell részesíteni.</w:t>
      </w:r>
    </w:p>
    <w:p w14:paraId="32AAF367" w14:textId="77777777" w:rsidR="00B00FDE" w:rsidRPr="00A63A92" w:rsidRDefault="00B00FDE" w:rsidP="003950F8">
      <w:pPr>
        <w:rPr>
          <w:sz w:val="22"/>
          <w:szCs w:val="22"/>
        </w:rPr>
      </w:pPr>
    </w:p>
    <w:p w14:paraId="634886D0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 xml:space="preserve">Kaposi-sarcoma előfordulásáról számoltak be kortikoszteroid-kezelésben részesülő betegeknél. A </w:t>
      </w:r>
      <w:r w:rsidR="00FB4181" w:rsidRPr="00A63A92">
        <w:rPr>
          <w:sz w:val="22"/>
          <w:szCs w:val="22"/>
        </w:rPr>
        <w:t>kortikoszteroid-</w:t>
      </w:r>
      <w:r w:rsidRPr="00A63A92">
        <w:rPr>
          <w:sz w:val="22"/>
          <w:szCs w:val="22"/>
        </w:rPr>
        <w:t>kezelés megszakítása klinikai remissziót eredményezhet.</w:t>
      </w:r>
    </w:p>
    <w:p w14:paraId="7068D5F1" w14:textId="77777777" w:rsidR="00B00FDE" w:rsidRPr="00A63A92" w:rsidRDefault="00B00FDE" w:rsidP="00B00FDE">
      <w:pPr>
        <w:rPr>
          <w:b/>
          <w:sz w:val="22"/>
          <w:szCs w:val="22"/>
        </w:rPr>
      </w:pPr>
    </w:p>
    <w:p w14:paraId="00E46C7A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A kortikoszteroidok szeptikus sokkban való alkalmazásának szerepe ellentmondásos, mivel a korai vizsgálatokban egyaránt jelentettek előnyös és hátrányos hatásokat is. Újabban felvetődött, hogy a kiegészítő kortikoszteroid-terápia előnyös lehet olyan betegeknél, akiknél a kialakult szeptikus sokk mellett mellékvesekéreg-elégtelenség áll fenn. Mindamellett szeptikus sokkban való rutinszerű használatuk nem javasolt. Egy szisztematikus áttekintés nem támasztotta alá a rövid távú, nagy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dózisban adott kortikoszteroidok alkalmazását. Több metaanalízis és egy áttekintés azonban felveti, hogy az alacsony dózisban, hosszabb ideig (5</w:t>
      </w:r>
      <w:r w:rsidR="00AC7033">
        <w:rPr>
          <w:sz w:val="22"/>
          <w:szCs w:val="22"/>
        </w:rPr>
        <w:t>–</w:t>
      </w:r>
      <w:r w:rsidRPr="00A63A92">
        <w:rPr>
          <w:sz w:val="22"/>
          <w:szCs w:val="22"/>
        </w:rPr>
        <w:t>11 napig) alkalmazott kortikoszteroidok csökkenthetik a mortalitást, különösen a vazopresszor támogatásra szoruló szeptikus sokk eseteiben.</w:t>
      </w:r>
    </w:p>
    <w:p w14:paraId="5622236A" w14:textId="77777777" w:rsidR="00E521FE" w:rsidRPr="00A63A92" w:rsidRDefault="00E521FE" w:rsidP="00E521FE">
      <w:pPr>
        <w:rPr>
          <w:sz w:val="22"/>
          <w:szCs w:val="22"/>
          <w:u w:val="single"/>
        </w:rPr>
      </w:pPr>
    </w:p>
    <w:p w14:paraId="76B581F5" w14:textId="77777777" w:rsidR="00E521FE" w:rsidRPr="005D2597" w:rsidRDefault="00E521FE" w:rsidP="00E521FE">
      <w:pPr>
        <w:rPr>
          <w:sz w:val="22"/>
          <w:szCs w:val="22"/>
        </w:rPr>
      </w:pPr>
      <w:r w:rsidRPr="005D2597">
        <w:rPr>
          <w:sz w:val="22"/>
          <w:szCs w:val="22"/>
        </w:rPr>
        <w:t>Az egyidejű kezelés CYP3A</w:t>
      </w:r>
      <w:r w:rsidR="00D53F08">
        <w:rPr>
          <w:sz w:val="22"/>
          <w:szCs w:val="22"/>
        </w:rPr>
        <w:t>-</w:t>
      </w:r>
      <w:r w:rsidRPr="005D2597">
        <w:rPr>
          <w:sz w:val="22"/>
          <w:szCs w:val="22"/>
        </w:rPr>
        <w:t>inhibitorokkal, beleértve a kobicisztát tartalmú készítményeket, várhatóan fokozza a szisztémás mellékhatások kockázatát. Kerülni kell a kombinációt, kivéve, ha az előny meghaladja a szisztémás kortikoszteroid mellékhatások fokozott kockázatát, amely esetben a betegeket monitorozni kell, hogy nem alakulnak-e ki szisztémás kortikoszteroid hatások (lásd 4.5. pont)</w:t>
      </w:r>
      <w:r w:rsidR="00A94E9D">
        <w:rPr>
          <w:sz w:val="22"/>
          <w:szCs w:val="22"/>
        </w:rPr>
        <w:t>.</w:t>
      </w:r>
    </w:p>
    <w:p w14:paraId="2C478140" w14:textId="77777777" w:rsidR="002B31D9" w:rsidRDefault="002B31D9" w:rsidP="003950F8">
      <w:pPr>
        <w:rPr>
          <w:sz w:val="22"/>
          <w:szCs w:val="22"/>
        </w:rPr>
      </w:pPr>
    </w:p>
    <w:p w14:paraId="4E3647CB" w14:textId="77777777" w:rsidR="002B554A" w:rsidRDefault="002B554A" w:rsidP="003950F8">
      <w:pPr>
        <w:rPr>
          <w:sz w:val="22"/>
          <w:szCs w:val="22"/>
        </w:rPr>
      </w:pPr>
      <w:r>
        <w:rPr>
          <w:b/>
          <w:sz w:val="22"/>
          <w:szCs w:val="22"/>
        </w:rPr>
        <w:t>Az immunrendszerre kifejtett hatások</w:t>
      </w:r>
    </w:p>
    <w:p w14:paraId="136D24E5" w14:textId="77777777" w:rsidR="002B554A" w:rsidRPr="002B31D9" w:rsidRDefault="002B554A" w:rsidP="003950F8">
      <w:pPr>
        <w:rPr>
          <w:sz w:val="22"/>
          <w:szCs w:val="22"/>
        </w:rPr>
      </w:pPr>
    </w:p>
    <w:p w14:paraId="5D2D191E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Allergiás reakciók jelentkezhetnek. Ritkán bőrreakciók és anafilaxiás/anafilaktoid reakciók jelentkezhetnek kortikoszteroidok alkalmazása során, ezért megfelelő óvintézkedéseket kell tenni a kezelést megelőzően, különösen, ha a beteg kórelőzményében bármely gyógyszerrel szemben túlérzékenység szerepel.</w:t>
      </w:r>
    </w:p>
    <w:p w14:paraId="26296905" w14:textId="77777777" w:rsidR="00B00FDE" w:rsidRPr="00A63A92" w:rsidRDefault="00B00FDE" w:rsidP="003950F8">
      <w:pPr>
        <w:rPr>
          <w:sz w:val="22"/>
          <w:szCs w:val="22"/>
        </w:rPr>
      </w:pPr>
    </w:p>
    <w:p w14:paraId="1DAEA57B" w14:textId="77777777" w:rsidR="00B00FDE" w:rsidRPr="00A63A92" w:rsidRDefault="00B00FDE" w:rsidP="00B00FDE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Endokrin rendszerre kifejtett hatások</w:t>
      </w:r>
    </w:p>
    <w:p w14:paraId="500F3028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Kortikoszteroid-kezelésben részesülő, váratlan stressznek kitett betegeknél a gyors hatású kortikoszteroidok dózisának emelése javasolt a váratlan stresszhelyzetet megelőzően, az alatt és azt követően.</w:t>
      </w:r>
    </w:p>
    <w:p w14:paraId="71B74B84" w14:textId="77777777" w:rsidR="00B00FDE" w:rsidRPr="00A63A92" w:rsidRDefault="00B00FDE" w:rsidP="00B00FDE">
      <w:pPr>
        <w:rPr>
          <w:sz w:val="22"/>
          <w:szCs w:val="22"/>
        </w:rPr>
      </w:pPr>
    </w:p>
    <w:p w14:paraId="1FD8F0C1" w14:textId="76D173F3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farmakológiás dózisainak hosszabb időn keresztüli alkalmazása a hypothalamus- hypophyis-mellékvese</w:t>
      </w:r>
      <w:r w:rsidR="00BC5626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 xml:space="preserve">tengely (HPA) szuppresszióját eredményezheti (szekunder mellékvesekéreg-elégtelenség). A kialakult mellékvesekéreg-elégtelenség foka és időtartama betegenként változó, és függ a glükokortikoid-terápia során alkalmazott dózistól, annak gyakoriságától, az alkalmazás idejétől és időtartamától. </w:t>
      </w:r>
    </w:p>
    <w:p w14:paraId="6098E1DF" w14:textId="77777777" w:rsidR="0045151A" w:rsidRDefault="0045151A" w:rsidP="00B00FDE">
      <w:pPr>
        <w:rPr>
          <w:sz w:val="22"/>
          <w:szCs w:val="22"/>
        </w:rPr>
      </w:pPr>
    </w:p>
    <w:p w14:paraId="641E05F8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Emellett a glükokortikoid-kezelés hirtelen abbahagyása akut mellékvesekéreg-elégtelenséget okozhat, ami halálos kimenetelhez vezethet.</w:t>
      </w:r>
    </w:p>
    <w:p w14:paraId="6ED7F2C0" w14:textId="77777777" w:rsidR="00B00FDE" w:rsidRPr="00A63A92" w:rsidRDefault="00B00FDE" w:rsidP="00B00FDE">
      <w:pPr>
        <w:rPr>
          <w:sz w:val="22"/>
          <w:szCs w:val="22"/>
        </w:rPr>
      </w:pPr>
    </w:p>
    <w:p w14:paraId="6D88B306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A gyógyszer által kiváltott mellékvesekéreg-elégtelenség, illetve következményeinek veszélye minimalizálható az adagolás fokozatos leépítésével. Ez a típusú relatív elégtelenség még hónapokig fennállhat a terápia abbahagyása után is, ezért, ha ezen időszak alatt bármiféle stresszhelyzet fordulna elő, a hormonterápiát vissza kell állítani.</w:t>
      </w:r>
    </w:p>
    <w:p w14:paraId="3048D003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</w:p>
    <w:p w14:paraId="7460CD0B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A glükokortikoid-kezelés hirtelen abbahagyásakor – akut mellékvesekéreg-elégtelenségtől látszólag független – szteroid „megvonási szindróma” léphet fel. Ez a szindróma olyan tünetekkel járhat, mint anorexia, émelygés, hányás, letargia, fejfájás, láz, ízületi fájdalom, desquamatio, myalgia, testtömeg-csökkenés és/vagy hypotonia. Ezeket a tüneteket a feltételezések szerint inkább a glükokortikoid-koncentráció hirtelen megváltozása, mintsem az alacsony kortikoid-szintek okozzák.</w:t>
      </w:r>
    </w:p>
    <w:p w14:paraId="40A7038D" w14:textId="77777777" w:rsidR="00B00FDE" w:rsidRPr="00A63A92" w:rsidRDefault="00B00FDE" w:rsidP="003950F8">
      <w:pPr>
        <w:rPr>
          <w:sz w:val="22"/>
          <w:szCs w:val="22"/>
        </w:rPr>
      </w:pPr>
    </w:p>
    <w:p w14:paraId="62400912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Mivel a glükokortikoidok Cushing-szindrómát válthatnak ki, illetve súlyosbíthatják azt, a Cushing-kórban szenvedő betegeknél a glükokortikoidok adása kerülendő.</w:t>
      </w:r>
    </w:p>
    <w:p w14:paraId="4DA8D101" w14:textId="77777777" w:rsidR="00B00FDE" w:rsidRPr="00A63A92" w:rsidRDefault="00B00FDE" w:rsidP="00B00FDE">
      <w:pPr>
        <w:rPr>
          <w:sz w:val="22"/>
          <w:szCs w:val="22"/>
        </w:rPr>
      </w:pPr>
    </w:p>
    <w:p w14:paraId="6066E88E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Hypothyreosisban és májcirrhosisban szenvedő betegeknél fokozottabb a kortikoszteroidok hatása.</w:t>
      </w:r>
    </w:p>
    <w:p w14:paraId="70284656" w14:textId="77777777" w:rsidR="0085704D" w:rsidRPr="00F3566B" w:rsidRDefault="0085704D" w:rsidP="0085704D">
      <w:pPr>
        <w:rPr>
          <w:sz w:val="22"/>
          <w:szCs w:val="22"/>
        </w:rPr>
      </w:pPr>
    </w:p>
    <w:p w14:paraId="541F4395" w14:textId="77777777" w:rsidR="0085704D" w:rsidRDefault="0085704D" w:rsidP="0085704D">
      <w:pPr>
        <w:rPr>
          <w:sz w:val="22"/>
          <w:szCs w:val="22"/>
        </w:rPr>
      </w:pPr>
      <w:proofErr w:type="spellStart"/>
      <w:r w:rsidRPr="00795D89">
        <w:rPr>
          <w:sz w:val="22"/>
          <w:szCs w:val="22"/>
        </w:rPr>
        <w:t>Hyperthyreosisban</w:t>
      </w:r>
      <w:proofErr w:type="spellEnd"/>
      <w:r w:rsidRPr="00795D89">
        <w:rPr>
          <w:sz w:val="22"/>
          <w:szCs w:val="22"/>
        </w:rPr>
        <w:t xml:space="preserve">, valamint hidrokortizon-indukált </w:t>
      </w:r>
      <w:proofErr w:type="spellStart"/>
      <w:r w:rsidRPr="00795D89">
        <w:rPr>
          <w:sz w:val="22"/>
          <w:szCs w:val="22"/>
        </w:rPr>
        <w:t>hypokalaemiában</w:t>
      </w:r>
      <w:proofErr w:type="spellEnd"/>
      <w:r w:rsidRPr="00795D89">
        <w:rPr>
          <w:sz w:val="22"/>
          <w:szCs w:val="22"/>
        </w:rPr>
        <w:t xml:space="preserve"> szenvedő betegeknél </w:t>
      </w:r>
      <w:proofErr w:type="spellStart"/>
      <w:r w:rsidRPr="00795D89">
        <w:rPr>
          <w:sz w:val="22"/>
          <w:szCs w:val="22"/>
        </w:rPr>
        <w:t>thyreotoxicus</w:t>
      </w:r>
      <w:proofErr w:type="spellEnd"/>
      <w:r w:rsidRPr="00795D89">
        <w:rPr>
          <w:sz w:val="22"/>
          <w:szCs w:val="22"/>
        </w:rPr>
        <w:t xml:space="preserve"> periodikus </w:t>
      </w:r>
      <w:proofErr w:type="spellStart"/>
      <w:r w:rsidRPr="00795D89">
        <w:rPr>
          <w:sz w:val="22"/>
          <w:szCs w:val="22"/>
        </w:rPr>
        <w:t>paralysis</w:t>
      </w:r>
      <w:proofErr w:type="spellEnd"/>
      <w:r w:rsidRPr="00795D89">
        <w:rPr>
          <w:sz w:val="22"/>
          <w:szCs w:val="22"/>
        </w:rPr>
        <w:t xml:space="preserve"> (TPP) jelentkezhet. A TPP gyanúja fel kell, hogy merüljön olyan, hidrokortizonnal kezelt betegeknél, akik az izomgyengeség jeleit és tüneteit mutatják, különösen a </w:t>
      </w:r>
      <w:proofErr w:type="spellStart"/>
      <w:r w:rsidRPr="00795D89">
        <w:rPr>
          <w:sz w:val="22"/>
          <w:szCs w:val="22"/>
        </w:rPr>
        <w:t>hyperthyreosisban</w:t>
      </w:r>
      <w:proofErr w:type="spellEnd"/>
      <w:r w:rsidRPr="00795D89">
        <w:rPr>
          <w:sz w:val="22"/>
          <w:szCs w:val="22"/>
        </w:rPr>
        <w:t xml:space="preserve"> szenvedő betegek esetén.</w:t>
      </w:r>
    </w:p>
    <w:p w14:paraId="4E708C29" w14:textId="77777777" w:rsidR="0085704D" w:rsidRDefault="0085704D" w:rsidP="0085704D">
      <w:pPr>
        <w:rPr>
          <w:sz w:val="22"/>
          <w:szCs w:val="22"/>
        </w:rPr>
      </w:pPr>
    </w:p>
    <w:p w14:paraId="4EBDE35A" w14:textId="77777777" w:rsidR="0085704D" w:rsidRDefault="0085704D" w:rsidP="0085704D">
      <w:pPr>
        <w:rPr>
          <w:sz w:val="22"/>
          <w:szCs w:val="22"/>
        </w:rPr>
      </w:pPr>
      <w:r w:rsidRPr="00795D89">
        <w:rPr>
          <w:sz w:val="22"/>
          <w:szCs w:val="22"/>
        </w:rPr>
        <w:t xml:space="preserve">TPP gyanúja esetén haladéktalanul </w:t>
      </w:r>
      <w:proofErr w:type="spellStart"/>
      <w:r w:rsidRPr="00795D89">
        <w:rPr>
          <w:sz w:val="22"/>
          <w:szCs w:val="22"/>
        </w:rPr>
        <w:t>monitorozni</w:t>
      </w:r>
      <w:proofErr w:type="spellEnd"/>
      <w:r w:rsidRPr="00795D89">
        <w:rPr>
          <w:sz w:val="22"/>
          <w:szCs w:val="22"/>
        </w:rPr>
        <w:t xml:space="preserve"> kell a vér káliumszintjét, majd megfelelő kezeléssel biztosítani kell, hogy a vér normális káliumszintje helyreálljon.</w:t>
      </w:r>
    </w:p>
    <w:p w14:paraId="75EACCC4" w14:textId="77777777" w:rsidR="0085704D" w:rsidRPr="00A63A92" w:rsidRDefault="0085704D" w:rsidP="00B00FDE">
      <w:pPr>
        <w:rPr>
          <w:sz w:val="22"/>
          <w:szCs w:val="22"/>
        </w:rPr>
      </w:pPr>
    </w:p>
    <w:p w14:paraId="4C82897B" w14:textId="77777777" w:rsidR="00B00FDE" w:rsidRPr="00A63A92" w:rsidRDefault="00B00FDE" w:rsidP="00B00FDE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Az anyagcserére és táplálkozásra kifejtett hatások</w:t>
      </w:r>
    </w:p>
    <w:p w14:paraId="46E1110B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A kortikoszteroidok, köztük a </w:t>
      </w:r>
      <w:r w:rsidR="009F78F3" w:rsidRPr="00A63A92">
        <w:rPr>
          <w:sz w:val="22"/>
          <w:szCs w:val="22"/>
        </w:rPr>
        <w:t>hidrokortizon</w:t>
      </w:r>
      <w:r w:rsidRPr="00A63A92">
        <w:rPr>
          <w:sz w:val="22"/>
          <w:szCs w:val="22"/>
        </w:rPr>
        <w:t xml:space="preserve"> emelheti a vércukorszintet, súlyosbíthatja a már meglévő diabetest és hosszú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távú terápiában való alkalmazása hajlamosíthat diabetes mellitus kialakulására.</w:t>
      </w:r>
    </w:p>
    <w:p w14:paraId="4357B946" w14:textId="77777777" w:rsidR="00B00FDE" w:rsidRPr="00A63A92" w:rsidRDefault="00B00FDE" w:rsidP="00B00FDE">
      <w:pPr>
        <w:tabs>
          <w:tab w:val="left" w:pos="400"/>
        </w:tabs>
        <w:rPr>
          <w:b/>
          <w:sz w:val="22"/>
          <w:szCs w:val="22"/>
        </w:rPr>
      </w:pPr>
    </w:p>
    <w:p w14:paraId="176B89F3" w14:textId="77777777" w:rsidR="00B00FDE" w:rsidRPr="00A63A92" w:rsidRDefault="00B00FDE" w:rsidP="00B00FDE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Pszichiátriai hatások</w:t>
      </w:r>
    </w:p>
    <w:p w14:paraId="1397E8C0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Eufóriától, álmatlanságtól, hangulatingadozástól, személyiségzavaroktól és súlyos depressziótól nyílt pszichotikus megnyilvánulásig terjedő pszichés zavarok léphetnek fel a kortikoszteroidok alkalmazása esetén. A már meglévő érzelmi instabilitást vagy pszichotikus tendenciát a kezelés tovább súlyosbíthatja.</w:t>
      </w:r>
    </w:p>
    <w:p w14:paraId="45C8CD70" w14:textId="77777777" w:rsidR="00B00FDE" w:rsidRPr="00A63A92" w:rsidRDefault="00B00FDE" w:rsidP="00B00FDE">
      <w:pPr>
        <w:tabs>
          <w:tab w:val="left" w:pos="400"/>
        </w:tabs>
        <w:rPr>
          <w:sz w:val="22"/>
          <w:szCs w:val="22"/>
        </w:rPr>
      </w:pPr>
    </w:p>
    <w:p w14:paraId="437E2AAA" w14:textId="77777777" w:rsidR="00B00FDE" w:rsidRPr="00A63A92" w:rsidRDefault="00B00FDE" w:rsidP="00B00FDE">
      <w:pPr>
        <w:rPr>
          <w:sz w:val="22"/>
          <w:szCs w:val="22"/>
        </w:rPr>
      </w:pPr>
      <w:r w:rsidRPr="00A63A92">
        <w:rPr>
          <w:sz w:val="22"/>
          <w:szCs w:val="22"/>
        </w:rPr>
        <w:t>Szisztémásan alkalmazott szteroidokkal potenciálisan súlyos pszichiátriai mellékhatások léphetnek fel. A tünetek tipikusan a kezelés megkezdését követő néhány napon vagy héten belül jelentkeznek. A legtöbb tünet a dózis csökkentése vagy megvonása következtében javul, bár specifikus kezelés válhat szükségessé. Pszichés hatásokat jelentettek a kortikoszteroidok abbahagyását követően, melyek gyakorisága nem ismert. A betegeket/gondozóikat bátorítani kell, hogy forduljanak orvoshoz, amennyiben a betegnél pszichés tünetek jelentkeznek, különösen levertség esetén, vagy ha öngyilkos gondolatok gyaníthatók. A betegeknek/gondozóiknak tudatában kell lenniük, hogy a szisztémás szteroidok dózisának csökkentése során vagy közvetlenül a dózis csökkentése/megvonása után pszichiátriai zavarok fordulhatnak elő.</w:t>
      </w:r>
    </w:p>
    <w:p w14:paraId="5A378197" w14:textId="77777777" w:rsidR="00B00FDE" w:rsidRPr="00A63A92" w:rsidRDefault="00B00FDE" w:rsidP="003950F8">
      <w:pPr>
        <w:rPr>
          <w:sz w:val="22"/>
          <w:szCs w:val="22"/>
        </w:rPr>
      </w:pPr>
    </w:p>
    <w:p w14:paraId="1E7362C9" w14:textId="77777777" w:rsidR="00D529E3" w:rsidRPr="00A63A92" w:rsidRDefault="00D529E3" w:rsidP="00D529E3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Idegrendszeri hatások</w:t>
      </w:r>
    </w:p>
    <w:p w14:paraId="4BA18632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megfelelő körültekintéssel alkalmazhatók görcsrohammal járó kórképekben szenvedő betegeknél.</w:t>
      </w:r>
    </w:p>
    <w:p w14:paraId="0EA60974" w14:textId="77777777" w:rsidR="00D529E3" w:rsidRPr="00A63A92" w:rsidRDefault="00D529E3" w:rsidP="00D529E3">
      <w:pPr>
        <w:rPr>
          <w:sz w:val="22"/>
          <w:szCs w:val="22"/>
        </w:rPr>
      </w:pPr>
    </w:p>
    <w:p w14:paraId="12C56017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megfelelő körültekintéssel alkalmazhatók myasthenia gravisban szenvedő betegeknél.</w:t>
      </w:r>
    </w:p>
    <w:p w14:paraId="390407A1" w14:textId="77777777" w:rsidR="00D529E3" w:rsidRPr="00A63A92" w:rsidRDefault="00D529E3" w:rsidP="00D529E3">
      <w:pPr>
        <w:rPr>
          <w:sz w:val="22"/>
          <w:szCs w:val="22"/>
        </w:rPr>
      </w:pPr>
    </w:p>
    <w:p w14:paraId="6AA58AF2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Súlyos orvosi eseményekről számoltak be a készítmény intrathecalis/epiduralis beadásával összefüggésben (lásd 4.8 pont).</w:t>
      </w:r>
    </w:p>
    <w:p w14:paraId="6BD04F7C" w14:textId="77777777" w:rsidR="00326847" w:rsidRPr="00A63A92" w:rsidRDefault="00326847" w:rsidP="00326847">
      <w:pPr>
        <w:keepNext/>
        <w:rPr>
          <w:sz w:val="22"/>
          <w:szCs w:val="22"/>
        </w:rPr>
      </w:pPr>
      <w:r w:rsidRPr="00A63A92">
        <w:rPr>
          <w:sz w:val="22"/>
          <w:szCs w:val="22"/>
        </w:rPr>
        <w:t>A következő nemkívánatos eseményekről számoltak be a következő ellenjavallt alkalmazási módok esetében: intrathecalis/epiduralis: arachnoiditis, funkcionális gastrointestinalis megbetegedés/húgyhólyag diszfunkció, fejfájás, meningitis, paraparesis/paraplegia, convulsiók, sensoros zavarok. Ezeknek a nemkívánatos eseményeknek a gyakorisága nem ismert.</w:t>
      </w:r>
    </w:p>
    <w:p w14:paraId="318645A1" w14:textId="77777777" w:rsidR="00D529E3" w:rsidRPr="00A63A92" w:rsidRDefault="00D529E3" w:rsidP="00D529E3">
      <w:pPr>
        <w:rPr>
          <w:sz w:val="22"/>
          <w:szCs w:val="22"/>
        </w:rPr>
      </w:pPr>
    </w:p>
    <w:p w14:paraId="0729F574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Kortikoszteroidokat szedő betegeknél epiduralis lipomatosisról érkeztek jelentések, jellemzően a hosszú távú, nagy dózisú alkalmazással összefüggésben.</w:t>
      </w:r>
    </w:p>
    <w:p w14:paraId="6FBA0CF3" w14:textId="77777777" w:rsidR="00D529E3" w:rsidRPr="00A63A92" w:rsidRDefault="00D529E3" w:rsidP="003950F8">
      <w:pPr>
        <w:rPr>
          <w:sz w:val="22"/>
          <w:szCs w:val="22"/>
        </w:rPr>
      </w:pPr>
    </w:p>
    <w:p w14:paraId="4F8FADC1" w14:textId="77777777" w:rsidR="00D529E3" w:rsidRPr="00A63A92" w:rsidRDefault="00D529E3" w:rsidP="00D529E3">
      <w:pPr>
        <w:keepNext/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Szemészeti hatások</w:t>
      </w:r>
    </w:p>
    <w:p w14:paraId="5609991B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 xml:space="preserve">A szem herpes simplex vírusfertőzése esetén </w:t>
      </w:r>
      <w:r w:rsidR="00185D00" w:rsidRPr="00A63A92">
        <w:rPr>
          <w:sz w:val="22"/>
          <w:szCs w:val="22"/>
        </w:rPr>
        <w:t>kortikoszteroidok</w:t>
      </w:r>
      <w:r w:rsidRPr="00A63A92">
        <w:rPr>
          <w:sz w:val="22"/>
          <w:szCs w:val="22"/>
        </w:rPr>
        <w:t xml:space="preserve"> csak óvatosan adható</w:t>
      </w:r>
      <w:r w:rsidR="00185D00" w:rsidRPr="00A63A92">
        <w:rPr>
          <w:sz w:val="22"/>
          <w:szCs w:val="22"/>
        </w:rPr>
        <w:t>k</w:t>
      </w:r>
      <w:r w:rsidRPr="00A63A92">
        <w:rPr>
          <w:sz w:val="22"/>
          <w:szCs w:val="22"/>
        </w:rPr>
        <w:t xml:space="preserve"> a lehetséges cornea perforáció miatt.</w:t>
      </w:r>
    </w:p>
    <w:p w14:paraId="49439266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tartós kortikoszteroid-terápia okozhat hátsó subcapsularis szürkehályogot, nuclearis szürkehályogot (főként gyermekeknél), exophtalmust vagy szembelnyomás-növekedést, amely a látóidegek lehetséges károsodásával járó glaukomát eredményezhet. A glükokortikoidokkal kezelt betegeknél a másodlagos, gombák vagy vírusok okozta szemfertőzés előfordulása fokozódhat.</w:t>
      </w:r>
    </w:p>
    <w:p w14:paraId="40543AFB" w14:textId="77777777" w:rsidR="00D529E3" w:rsidRPr="00A63A92" w:rsidRDefault="00D529E3" w:rsidP="00D529E3">
      <w:pPr>
        <w:rPr>
          <w:sz w:val="22"/>
          <w:szCs w:val="22"/>
        </w:rPr>
      </w:pPr>
    </w:p>
    <w:p w14:paraId="7A67868C" w14:textId="77777777" w:rsidR="00024436" w:rsidRPr="0095063E" w:rsidRDefault="00024436" w:rsidP="00024436">
      <w:pPr>
        <w:rPr>
          <w:sz w:val="22"/>
          <w:szCs w:val="22"/>
        </w:rPr>
      </w:pPr>
      <w:r w:rsidRPr="0095063E">
        <w:rPr>
          <w:sz w:val="22"/>
          <w:szCs w:val="22"/>
        </w:rPr>
        <w:t>A kortikoszteroidok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szürkehályog, a glaukóma vagy olyan ritka betegségek, mint a centralis serosus chorioretinopathia (CSCR), amelyet a szisztémás és helyi kortikoszteroid alkalmazása után jelentettek. A chorioretinopathia centralis serosa retinaleváláshoz vezethet (lásd 4.8 pont).</w:t>
      </w:r>
    </w:p>
    <w:p w14:paraId="70A1A11E" w14:textId="77777777" w:rsidR="00D529E3" w:rsidRPr="00A63A92" w:rsidRDefault="00D529E3" w:rsidP="00D529E3">
      <w:pPr>
        <w:rPr>
          <w:sz w:val="22"/>
          <w:szCs w:val="22"/>
        </w:rPr>
      </w:pPr>
    </w:p>
    <w:p w14:paraId="03AEEA46" w14:textId="77777777" w:rsidR="00D529E3" w:rsidRPr="00A63A92" w:rsidRDefault="00D529E3" w:rsidP="00D529E3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A szívre kifejtett hatások</w:t>
      </w:r>
    </w:p>
    <w:p w14:paraId="685E21F8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Hosszú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távon, magas dózissal kezelt, szív- és érrendszeri kockázati tényezőkkel rendelkező betegeket a glükokortikoidok szív- és érrendszerre kifejtett mellékhatásai (mint pl. dyslipidaemia és hypertonia) további szív- és érrendszeri mellékhatások kialakulására prediszponálhatják. Ennek megfelelően a kortikoszteroid-kezelés megfontoltan alkalmazandó ilyen betegeknél, és figyelmet kell fordítani a kockázat változtatására és további cardialis monitorozásra, amennyiben szükséges. Az alacsony dózis csökkentheti a kortikoszteroid-kezelés szövődményeinek incidenciáját.</w:t>
      </w:r>
    </w:p>
    <w:p w14:paraId="7E4A1D2D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</w:p>
    <w:p w14:paraId="7C4E51BD" w14:textId="77777777" w:rsidR="00D529E3" w:rsidRPr="00C1537D" w:rsidRDefault="00D529E3" w:rsidP="00D529E3">
      <w:pPr>
        <w:rPr>
          <w:rFonts w:eastAsia="Times New Roman"/>
          <w:color w:val="auto"/>
          <w:sz w:val="22"/>
          <w:szCs w:val="22"/>
          <w:lang w:eastAsia="en-GB"/>
        </w:rPr>
      </w:pPr>
      <w:r w:rsidRPr="00A63A92">
        <w:rPr>
          <w:sz w:val="22"/>
          <w:szCs w:val="22"/>
        </w:rPr>
        <w:t>A szisztémás kortikoszteroidok pangásos szívelégtelenségben óvatosan, és csak feltétlenül szükséges esetekben alkalmazhatóak.</w:t>
      </w:r>
    </w:p>
    <w:p w14:paraId="63A2AC61" w14:textId="77777777" w:rsidR="0023017F" w:rsidRDefault="0023017F" w:rsidP="00D529E3">
      <w:pPr>
        <w:rPr>
          <w:b/>
          <w:sz w:val="22"/>
          <w:szCs w:val="22"/>
        </w:rPr>
      </w:pPr>
    </w:p>
    <w:p w14:paraId="72BBF4A7" w14:textId="77777777" w:rsidR="00D529E3" w:rsidRPr="00A63A92" w:rsidRDefault="00D529E3" w:rsidP="00D529E3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Érrendszeri hatások</w:t>
      </w:r>
    </w:p>
    <w:p w14:paraId="2FA5AEB1" w14:textId="77777777" w:rsidR="00D529E3" w:rsidRPr="00A63A92" w:rsidRDefault="00D529E3" w:rsidP="00D529E3">
      <w:pPr>
        <w:pStyle w:val="BodytextAgency"/>
        <w:spacing w:after="0" w:line="240" w:lineRule="auto"/>
        <w:rPr>
          <w:rFonts w:ascii="Times New Roman" w:hAnsi="Times New Roman" w:cs="Times New Roman"/>
          <w:bCs/>
          <w:sz w:val="22"/>
          <w:szCs w:val="22"/>
          <w:lang w:val="hu-HU"/>
        </w:rPr>
      </w:pPr>
      <w:r w:rsidRPr="00A63A92">
        <w:rPr>
          <w:rFonts w:ascii="Times New Roman" w:hAnsi="Times New Roman" w:cs="Times New Roman"/>
          <w:sz w:val="22"/>
          <w:szCs w:val="22"/>
          <w:lang w:val="hu-HU"/>
        </w:rPr>
        <w:t>A kortikoszteroidokkal kapcsolatban beszámoltak thrombosisról, beleértve a vénás thromboembolisatiót.</w:t>
      </w:r>
      <w:r w:rsidRPr="00A63A92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</w:t>
      </w:r>
      <w:r w:rsidRPr="00A63A92">
        <w:rPr>
          <w:rFonts w:ascii="Times New Roman" w:hAnsi="Times New Roman" w:cs="Times New Roman"/>
          <w:sz w:val="22"/>
          <w:szCs w:val="22"/>
          <w:lang w:val="hu-HU"/>
        </w:rPr>
        <w:t>Ezért a kortikoszteroidokat thromboemboliás rendellenességben szenvedő vagy arra hajlamos betegek esetében csak óvatosan szabad alkalmazni.</w:t>
      </w:r>
    </w:p>
    <w:p w14:paraId="022B983E" w14:textId="77777777" w:rsidR="00D529E3" w:rsidRPr="00A63A92" w:rsidRDefault="00D529E3" w:rsidP="00D529E3">
      <w:pPr>
        <w:rPr>
          <w:rStyle w:val="TableText9"/>
          <w:sz w:val="22"/>
          <w:szCs w:val="22"/>
        </w:rPr>
      </w:pPr>
    </w:p>
    <w:p w14:paraId="5D7C3121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megfelelő körültekintéssel alkalmazhatók hypertoniában szenvedő betegeknél.</w:t>
      </w:r>
    </w:p>
    <w:p w14:paraId="00759816" w14:textId="77777777" w:rsidR="00D529E3" w:rsidRPr="00A63A92" w:rsidRDefault="00D529E3" w:rsidP="003950F8">
      <w:pPr>
        <w:rPr>
          <w:sz w:val="22"/>
          <w:szCs w:val="22"/>
        </w:rPr>
      </w:pPr>
    </w:p>
    <w:p w14:paraId="3A5826FC" w14:textId="77777777" w:rsidR="00D529E3" w:rsidRPr="00A63A92" w:rsidRDefault="00D529E3" w:rsidP="00D529E3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Emésztőrendszeri hatások</w:t>
      </w:r>
    </w:p>
    <w:p w14:paraId="62DC64B7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Nagy</w:t>
      </w:r>
      <w:r w:rsidR="00A94E9D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dózisú kortikoszteroidok akut pancreatitist okozhatnak.</w:t>
      </w:r>
    </w:p>
    <w:p w14:paraId="3C10BD9C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</w:p>
    <w:p w14:paraId="6946F08C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Nincs egyetemes egyetértés a tekintetben, hogy a kortikoszteroidok önmagukban</w:t>
      </w:r>
      <w:r w:rsidRPr="00A63A92" w:rsidDel="009C1317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felelősek-e a kezelés során észlelt peptikus fekély kialakulásáért, de a glükokortikoszteroid-kezelés elfedheti a peptikus fekély tüneteit, így perforáció és vérzés jelentősebb fájdalom nélkül is bekövetkezhet. A glükokortikoid-kezelés elfedheti a peritonitist vagy az emésztőrendszeri zavarokkal kapcsolatos egyéb jeleket vagy tüneteket, így például a perforációt, obstructiót vagy pancreatitist. Nem-szteroid gyulladáscsökkentő gyógyszerekkel egyidejűleg alkalmazva fokozott a gastrointestinalis fekély kialakulásának kockázata.</w:t>
      </w:r>
    </w:p>
    <w:p w14:paraId="618713C2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</w:p>
    <w:p w14:paraId="160DDEB5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 xml:space="preserve">Nem specifikus colitis ulcerosában a </w:t>
      </w:r>
      <w:r w:rsidR="00C62A99" w:rsidRPr="00A63A92">
        <w:rPr>
          <w:sz w:val="22"/>
          <w:szCs w:val="22"/>
        </w:rPr>
        <w:t>kortikoszteroidok</w:t>
      </w:r>
      <w:r w:rsidRPr="00A63A92">
        <w:rPr>
          <w:sz w:val="22"/>
          <w:szCs w:val="22"/>
        </w:rPr>
        <w:t xml:space="preserve"> óvatos adagolása szükséges, ha fennáll a fenyegető perforáció, tályogképződés és más py</w:t>
      </w:r>
      <w:r w:rsidR="0023017F">
        <w:rPr>
          <w:sz w:val="22"/>
          <w:szCs w:val="22"/>
        </w:rPr>
        <w:t>r</w:t>
      </w:r>
      <w:r w:rsidRPr="00A63A92">
        <w:rPr>
          <w:sz w:val="22"/>
          <w:szCs w:val="22"/>
        </w:rPr>
        <w:t>ogen fertőzések lehetősége, valamint friss bélanastomosisok, aktív diverticulitis, aktív vagy látens fekélybetegség esetén.</w:t>
      </w:r>
    </w:p>
    <w:p w14:paraId="2D258871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</w:p>
    <w:p w14:paraId="13F023DB" w14:textId="77777777" w:rsidR="00D529E3" w:rsidRPr="00A63A92" w:rsidRDefault="00D529E3" w:rsidP="003950F8">
      <w:pPr>
        <w:rPr>
          <w:sz w:val="22"/>
          <w:szCs w:val="22"/>
        </w:rPr>
      </w:pPr>
      <w:r w:rsidRPr="00A63A92">
        <w:rPr>
          <w:b/>
          <w:sz w:val="22"/>
          <w:szCs w:val="22"/>
        </w:rPr>
        <w:t>Hepatobiliáris hatások</w:t>
      </w:r>
      <w:r w:rsidRPr="00A63A92">
        <w:rPr>
          <w:sz w:val="22"/>
          <w:szCs w:val="22"/>
        </w:rPr>
        <w:t xml:space="preserve"> </w:t>
      </w:r>
    </w:p>
    <w:p w14:paraId="7E9C4300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 xml:space="preserve">Beszámoltak hepatobiliaris rendellenességekről, amelyek reverzibilisek lehetnek a terápia leállítása után. Ezért </w:t>
      </w:r>
      <w:r w:rsidR="00FB4181" w:rsidRPr="00A63A92">
        <w:rPr>
          <w:sz w:val="22"/>
          <w:szCs w:val="22"/>
        </w:rPr>
        <w:t>megfelelő ellenőrzés szükséges</w:t>
      </w:r>
      <w:r w:rsidRPr="00A63A92">
        <w:rPr>
          <w:sz w:val="22"/>
          <w:szCs w:val="22"/>
        </w:rPr>
        <w:t>.</w:t>
      </w:r>
    </w:p>
    <w:p w14:paraId="4BC34AEA" w14:textId="77777777" w:rsidR="00D529E3" w:rsidRPr="00A63A92" w:rsidRDefault="00D529E3" w:rsidP="00D529E3">
      <w:pPr>
        <w:tabs>
          <w:tab w:val="left" w:pos="432"/>
          <w:tab w:val="left" w:pos="864"/>
          <w:tab w:val="left" w:pos="1296"/>
        </w:tabs>
        <w:rPr>
          <w:b/>
          <w:sz w:val="22"/>
          <w:szCs w:val="22"/>
        </w:rPr>
      </w:pPr>
    </w:p>
    <w:p w14:paraId="1E1DCCD9" w14:textId="77777777" w:rsidR="00D529E3" w:rsidRPr="00A63A92" w:rsidRDefault="00D529E3" w:rsidP="00D529E3">
      <w:pPr>
        <w:tabs>
          <w:tab w:val="left" w:pos="432"/>
          <w:tab w:val="left" w:pos="864"/>
          <w:tab w:val="left" w:pos="1296"/>
        </w:tabs>
        <w:rPr>
          <w:sz w:val="22"/>
          <w:szCs w:val="22"/>
        </w:rPr>
      </w:pPr>
      <w:r w:rsidRPr="00A63A92">
        <w:rPr>
          <w:sz w:val="22"/>
          <w:szCs w:val="22"/>
        </w:rPr>
        <w:t>Májbetegségben szenvedő betegeknél a hidrokortizon hatása fokozott lehet, mivel a hidrokortizon metabolizmusa és eliminációja ezeknél a betegeknél jelentősen lecsökken.</w:t>
      </w:r>
    </w:p>
    <w:p w14:paraId="78487280" w14:textId="77777777" w:rsidR="00276A3E" w:rsidRPr="00A63A92" w:rsidRDefault="00276A3E" w:rsidP="00D529E3">
      <w:pPr>
        <w:pStyle w:val="Paragraph"/>
        <w:spacing w:after="0"/>
        <w:rPr>
          <w:rStyle w:val="TableText9"/>
          <w:sz w:val="22"/>
          <w:szCs w:val="22"/>
          <w:lang w:val="hu-HU"/>
        </w:rPr>
      </w:pPr>
    </w:p>
    <w:p w14:paraId="0E5D9842" w14:textId="77777777" w:rsidR="00D529E3" w:rsidRPr="00A63A92" w:rsidRDefault="00D529E3" w:rsidP="00D529E3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A csont- és izomrendszerre kifejtett hatások</w:t>
      </w:r>
    </w:p>
    <w:p w14:paraId="37A6C3EA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>Akut myopathiáról számoltak be nagy dózisú kortikoszteroid-kezelés esetén, mely leggyakrabban neuromuscularis transzmissziós rendellenességben (pl. myasthenia gravisban) szenvedő vagy antikolinerg szereket, mint pl. neuromuscularis-blokkolók</w:t>
      </w:r>
      <w:r w:rsidR="0023017F">
        <w:rPr>
          <w:sz w:val="22"/>
          <w:szCs w:val="22"/>
        </w:rPr>
        <w:t>kal kezelt</w:t>
      </w:r>
      <w:r w:rsidRPr="00A63A92">
        <w:rPr>
          <w:sz w:val="22"/>
          <w:szCs w:val="22"/>
        </w:rPr>
        <w:t xml:space="preserve"> (pl. pankuroniumot) betegeknél jelentkezhet. Az akut myopathia generalizált, érintheti a szemkörüli- és a légzőizmokat is, valamint tetraparesist is okozhat. A kreatin</w:t>
      </w:r>
      <w:r w:rsidRPr="00A63A92">
        <w:rPr>
          <w:sz w:val="22"/>
          <w:szCs w:val="22"/>
        </w:rPr>
        <w:noBreakHyphen/>
        <w:t>kináz (CK) szintjének emelkedése is kialakulhat. A kortikoszteroid-kezelés abbahagyását követően a klinikai javulás vagy gyógyulás hetekig, akár évekig is tarthat.</w:t>
      </w:r>
    </w:p>
    <w:p w14:paraId="13B6BABB" w14:textId="77777777" w:rsidR="00D529E3" w:rsidRPr="00A63A92" w:rsidRDefault="00D529E3" w:rsidP="00D529E3">
      <w:pPr>
        <w:tabs>
          <w:tab w:val="left" w:pos="400"/>
        </w:tabs>
        <w:rPr>
          <w:sz w:val="22"/>
          <w:szCs w:val="22"/>
        </w:rPr>
      </w:pPr>
    </w:p>
    <w:p w14:paraId="64265FCA" w14:textId="77777777" w:rsidR="00D529E3" w:rsidRPr="00A63A92" w:rsidRDefault="002D3AF8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glük</w:t>
      </w:r>
      <w:r w:rsidR="00C51CE1">
        <w:rPr>
          <w:sz w:val="22"/>
          <w:szCs w:val="22"/>
        </w:rPr>
        <w:t>o</w:t>
      </w:r>
      <w:r w:rsidRPr="00A63A92">
        <w:rPr>
          <w:sz w:val="22"/>
          <w:szCs w:val="22"/>
        </w:rPr>
        <w:t>kortikoszteroidok nagy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dózisú és hosszú</w:t>
      </w:r>
      <w:r w:rsidR="00B60B65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távú alkalmazása általában osteoporosissal társul. A kortikoszteroidok körültekintéssel alkalmazhatók osteoporosisban szenvedő betegeknél.</w:t>
      </w:r>
      <w:r w:rsidR="00D529E3" w:rsidRPr="00A63A92">
        <w:rPr>
          <w:sz w:val="22"/>
          <w:szCs w:val="22"/>
        </w:rPr>
        <w:t xml:space="preserve"> </w:t>
      </w:r>
    </w:p>
    <w:p w14:paraId="2F35A9A4" w14:textId="77777777" w:rsidR="00D529E3" w:rsidRPr="00A63A92" w:rsidRDefault="00D529E3" w:rsidP="00D529E3">
      <w:pPr>
        <w:rPr>
          <w:b/>
          <w:sz w:val="22"/>
          <w:szCs w:val="22"/>
        </w:rPr>
      </w:pPr>
    </w:p>
    <w:p w14:paraId="38B9C994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b/>
          <w:sz w:val="22"/>
          <w:szCs w:val="22"/>
        </w:rPr>
        <w:t>Vesére és húgyutakra kifejtett hatások</w:t>
      </w:r>
    </w:p>
    <w:p w14:paraId="4A76F3CE" w14:textId="77777777" w:rsidR="00D529E3" w:rsidRPr="00A63A92" w:rsidRDefault="00D529E3" w:rsidP="00D529E3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körültekintéssel alkalmazhatók veseelégtelenségben szenvedő betegeknél.</w:t>
      </w:r>
    </w:p>
    <w:p w14:paraId="5073F2C9" w14:textId="77777777" w:rsidR="00D529E3" w:rsidRPr="00A63A92" w:rsidRDefault="00D529E3" w:rsidP="00D529E3">
      <w:pPr>
        <w:rPr>
          <w:b/>
          <w:sz w:val="22"/>
          <w:szCs w:val="22"/>
        </w:rPr>
      </w:pPr>
    </w:p>
    <w:p w14:paraId="0B35F7C4" w14:textId="77777777" w:rsidR="003A5BC9" w:rsidRPr="00A63A92" w:rsidRDefault="003A5BC9" w:rsidP="003A5BC9">
      <w:pPr>
        <w:keepNext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A laboratóriumi és egyéb vizsgálatokra kifejtett hatások</w:t>
      </w:r>
    </w:p>
    <w:p w14:paraId="306EDF83" w14:textId="77777777" w:rsidR="003A5BC9" w:rsidRPr="00A63A92" w:rsidRDefault="003A5BC9" w:rsidP="003A5BC9">
      <w:pPr>
        <w:keepNext/>
        <w:rPr>
          <w:sz w:val="22"/>
          <w:szCs w:val="22"/>
        </w:rPr>
      </w:pPr>
      <w:r w:rsidRPr="00A63A92">
        <w:rPr>
          <w:sz w:val="22"/>
          <w:szCs w:val="22"/>
        </w:rPr>
        <w:t>A hidrokortizon vérnyomásemelkedését, só- és vízretenciót, valamint fokozott kálium kiválasztást okozhat. A sóbevitel korlátozása és káliumpótlás szükséges lehet. Az összes kortikoszteroid fokozza a kalcium-kiválasztást.</w:t>
      </w:r>
    </w:p>
    <w:p w14:paraId="28817F1B" w14:textId="77777777" w:rsidR="003A5BC9" w:rsidRPr="00A63A92" w:rsidRDefault="003A5BC9" w:rsidP="003A5BC9">
      <w:pPr>
        <w:rPr>
          <w:b/>
          <w:sz w:val="22"/>
          <w:szCs w:val="22"/>
        </w:rPr>
      </w:pPr>
    </w:p>
    <w:p w14:paraId="0AF5F279" w14:textId="77777777" w:rsidR="003A5BC9" w:rsidRPr="00A63A92" w:rsidRDefault="003A5BC9" w:rsidP="003A5BC9">
      <w:pPr>
        <w:rPr>
          <w:sz w:val="22"/>
          <w:szCs w:val="22"/>
        </w:rPr>
      </w:pPr>
      <w:r w:rsidRPr="00A63A92">
        <w:rPr>
          <w:b/>
          <w:sz w:val="22"/>
          <w:szCs w:val="22"/>
        </w:rPr>
        <w:t>Sérülés, mérgezés és a beavatkozással kapcsolatos szövődmények</w:t>
      </w:r>
    </w:p>
    <w:p w14:paraId="1863C042" w14:textId="77777777" w:rsidR="003A5BC9" w:rsidRPr="00A63A92" w:rsidRDefault="003A5BC9" w:rsidP="003A5BC9">
      <w:pPr>
        <w:rPr>
          <w:sz w:val="22"/>
          <w:szCs w:val="22"/>
        </w:rPr>
      </w:pPr>
      <w:r w:rsidRPr="00A63A92">
        <w:rPr>
          <w:sz w:val="22"/>
          <w:szCs w:val="22"/>
        </w:rPr>
        <w:t>Szisztémás kortikoszteroidok nem javallottak traumás agysérülés kezelésére, ezért nem alkalmazhatóak ilyen esetek kezelésére; egy multicentrikus vizsgálat fokozott mortalitást mutatott 2 héttel</w:t>
      </w:r>
      <w:r w:rsidR="00A94E9D">
        <w:rPr>
          <w:sz w:val="22"/>
          <w:szCs w:val="22"/>
        </w:rPr>
        <w:t>,</w:t>
      </w:r>
      <w:r w:rsidRPr="00A63A92">
        <w:rPr>
          <w:sz w:val="22"/>
          <w:szCs w:val="22"/>
        </w:rPr>
        <w:t xml:space="preserve"> illetve 6 hónappal a sérülést követően azoknál a betegeknél, akik metilprednizolon-nátrium-szukcinátot kaptak, placebóval összehasonlítva. Az ok-okozati összefüggés a metilprednizolon-nátrium-szukcináttal nem bizonyított.</w:t>
      </w:r>
    </w:p>
    <w:p w14:paraId="45D37593" w14:textId="77777777" w:rsidR="003A5BC9" w:rsidRPr="00A63A92" w:rsidRDefault="003A5BC9" w:rsidP="003A5BC9">
      <w:pPr>
        <w:rPr>
          <w:sz w:val="22"/>
          <w:szCs w:val="22"/>
        </w:rPr>
      </w:pPr>
    </w:p>
    <w:p w14:paraId="5C525AD2" w14:textId="77777777" w:rsidR="003A5BC9" w:rsidRPr="00A63A92" w:rsidRDefault="003A5BC9" w:rsidP="00A63A92">
      <w:pPr>
        <w:tabs>
          <w:tab w:val="left" w:pos="400"/>
        </w:tabs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Egyéb információk</w:t>
      </w:r>
    </w:p>
    <w:p w14:paraId="5E7322FF" w14:textId="77777777" w:rsidR="003A5BC9" w:rsidRPr="00A63A92" w:rsidRDefault="003A5BC9" w:rsidP="003A5BC9">
      <w:pPr>
        <w:pStyle w:val="Paragraph"/>
        <w:keepNext/>
        <w:spacing w:after="0"/>
        <w:rPr>
          <w:bCs/>
          <w:iCs/>
          <w:sz w:val="22"/>
          <w:szCs w:val="22"/>
          <w:lang w:val="hu-HU"/>
        </w:rPr>
      </w:pPr>
      <w:r w:rsidRPr="00A63A92">
        <w:rPr>
          <w:bCs/>
          <w:iCs/>
          <w:sz w:val="22"/>
          <w:szCs w:val="22"/>
          <w:lang w:val="hu-HU"/>
        </w:rPr>
        <w:t>Mivel a glükokortikoid</w:t>
      </w:r>
      <w:r w:rsidRPr="00A63A92">
        <w:rPr>
          <w:bCs/>
          <w:iCs/>
          <w:sz w:val="22"/>
          <w:szCs w:val="22"/>
          <w:lang w:val="hu-HU"/>
        </w:rPr>
        <w:noBreakHyphen/>
        <w:t>kezelés szövődményei a dózis nagyságától és a kezelés időtartamától függnek, minden egyedi esetben kockázat/előny döntést kell hozni a dózisra és a kezelés időtartamára vonatkozóan, illetve hogy napi vagy intermittáló terápia alkalmazása a megfelelő.</w:t>
      </w:r>
    </w:p>
    <w:p w14:paraId="02128262" w14:textId="77777777" w:rsidR="003A5BC9" w:rsidRPr="00A63A92" w:rsidRDefault="003A5BC9" w:rsidP="003A5BC9">
      <w:pPr>
        <w:pStyle w:val="Paragraph"/>
        <w:spacing w:after="0"/>
        <w:rPr>
          <w:iCs/>
          <w:sz w:val="22"/>
          <w:szCs w:val="22"/>
          <w:lang w:val="hu-HU"/>
        </w:rPr>
      </w:pPr>
    </w:p>
    <w:p w14:paraId="1B2092BD" w14:textId="77777777" w:rsidR="003A5BC9" w:rsidRPr="00A63A92" w:rsidRDefault="003A5BC9" w:rsidP="003A5BC9">
      <w:pPr>
        <w:pStyle w:val="Paragraph"/>
        <w:spacing w:after="0"/>
        <w:rPr>
          <w:iCs/>
          <w:sz w:val="22"/>
          <w:szCs w:val="22"/>
          <w:lang w:val="hu-HU"/>
        </w:rPr>
      </w:pPr>
      <w:r w:rsidRPr="00A63A92">
        <w:rPr>
          <w:iCs/>
          <w:sz w:val="22"/>
          <w:szCs w:val="22"/>
          <w:lang w:val="hu-HU"/>
        </w:rPr>
        <w:t>A kezelni szándékozott betegségre a lehető legalacsonyabb dózisú kortikoszteroidot kell alkalmazni, és amikor lehetséges a dóziscsökkentés, azt fokozatosan kell végezni.</w:t>
      </w:r>
    </w:p>
    <w:p w14:paraId="4BAA2BC9" w14:textId="77777777" w:rsidR="003A5BC9" w:rsidRPr="00A63A92" w:rsidRDefault="003A5BC9" w:rsidP="003A5BC9">
      <w:pPr>
        <w:pStyle w:val="Paragraph"/>
        <w:spacing w:after="0"/>
        <w:rPr>
          <w:iCs/>
          <w:sz w:val="22"/>
          <w:szCs w:val="22"/>
          <w:lang w:val="hu-HU"/>
        </w:rPr>
      </w:pPr>
    </w:p>
    <w:p w14:paraId="5A5EA7AB" w14:textId="77777777" w:rsidR="003A5BC9" w:rsidRPr="00A63A92" w:rsidRDefault="003A5BC9" w:rsidP="003A5BC9">
      <w:pPr>
        <w:rPr>
          <w:sz w:val="22"/>
          <w:szCs w:val="22"/>
        </w:rPr>
      </w:pPr>
      <w:r w:rsidRPr="00A63A92">
        <w:rPr>
          <w:sz w:val="22"/>
          <w:szCs w:val="22"/>
        </w:rPr>
        <w:t>Az acetilszalicilsav és a nem-szteroid gyulladáscsökkentők óvatosan adhatók együtt kortikoszteroidokkal.</w:t>
      </w:r>
    </w:p>
    <w:p w14:paraId="7C53294D" w14:textId="77777777" w:rsidR="003A5BC9" w:rsidRPr="00A63A92" w:rsidRDefault="003A5BC9" w:rsidP="003A5BC9">
      <w:pPr>
        <w:rPr>
          <w:sz w:val="22"/>
          <w:szCs w:val="22"/>
        </w:rPr>
      </w:pPr>
    </w:p>
    <w:p w14:paraId="1D647B8A" w14:textId="77777777" w:rsidR="003A5BC9" w:rsidRPr="00A63A92" w:rsidRDefault="003A5BC9" w:rsidP="003A5BC9">
      <w:pPr>
        <w:tabs>
          <w:tab w:val="left" w:pos="400"/>
        </w:tabs>
        <w:rPr>
          <w:sz w:val="22"/>
          <w:szCs w:val="22"/>
        </w:rPr>
      </w:pPr>
      <w:r w:rsidRPr="00A63A92">
        <w:rPr>
          <w:sz w:val="22"/>
          <w:szCs w:val="22"/>
        </w:rPr>
        <w:t xml:space="preserve">A szisztémás kortikoszteroidok alkalmazása után phaeochromocytoma krízist jelentettek, </w:t>
      </w:r>
      <w:r w:rsidR="00A94E9D">
        <w:rPr>
          <w:sz w:val="22"/>
          <w:szCs w:val="22"/>
        </w:rPr>
        <w:t>ami</w:t>
      </w:r>
      <w:r w:rsidRPr="00A63A92">
        <w:rPr>
          <w:sz w:val="22"/>
          <w:szCs w:val="22"/>
        </w:rPr>
        <w:t xml:space="preserve"> halálos kimenetelű is lehet. Feltételezett vagy azonosított phaeocromocytomában szenvedő betegeknél kortikoszteroidokat csak megfelelő előny/kockázat értékelést követően szabad alkalmazni.</w:t>
      </w:r>
    </w:p>
    <w:p w14:paraId="32E42DAF" w14:textId="77777777" w:rsidR="003A5BC9" w:rsidRDefault="003A5BC9" w:rsidP="003A5BC9">
      <w:pPr>
        <w:tabs>
          <w:tab w:val="left" w:pos="400"/>
        </w:tabs>
        <w:rPr>
          <w:sz w:val="22"/>
          <w:szCs w:val="22"/>
        </w:rPr>
      </w:pPr>
    </w:p>
    <w:p w14:paraId="76B9502A" w14:textId="2FF77E49" w:rsidR="00FD642D" w:rsidRDefault="00FD642D" w:rsidP="003A5BC9">
      <w:pPr>
        <w:tabs>
          <w:tab w:val="left" w:pos="400"/>
        </w:tabs>
        <w:rPr>
          <w:sz w:val="22"/>
          <w:szCs w:val="22"/>
        </w:rPr>
      </w:pPr>
      <w:r>
        <w:rPr>
          <w:sz w:val="22"/>
          <w:szCs w:val="22"/>
        </w:rPr>
        <w:t>A forgalomba hozatalt követően tumorlízis</w:t>
      </w:r>
      <w:r w:rsidR="00DB041E">
        <w:rPr>
          <w:sz w:val="22"/>
          <w:szCs w:val="22"/>
        </w:rPr>
        <w:t>-</w:t>
      </w:r>
      <w:r>
        <w:rPr>
          <w:sz w:val="22"/>
          <w:szCs w:val="22"/>
        </w:rPr>
        <w:t>szindrómáról (TLS) számoltak be rosszindulatú daganatokban, köztük h</w:t>
      </w:r>
      <w:r w:rsidR="00DB041E">
        <w:rPr>
          <w:sz w:val="22"/>
          <w:szCs w:val="22"/>
        </w:rPr>
        <w:t>a</w:t>
      </w:r>
      <w:r>
        <w:rPr>
          <w:sz w:val="22"/>
          <w:szCs w:val="22"/>
        </w:rPr>
        <w:t>ematol</w:t>
      </w:r>
      <w:r w:rsidR="00192DBC">
        <w:rPr>
          <w:sz w:val="22"/>
          <w:szCs w:val="22"/>
        </w:rPr>
        <w:t>ó</w:t>
      </w:r>
      <w:r>
        <w:rPr>
          <w:sz w:val="22"/>
          <w:szCs w:val="22"/>
        </w:rPr>
        <w:t xml:space="preserve">giai daganatokban és </w:t>
      </w:r>
      <w:r w:rsidR="00BE1D04">
        <w:rPr>
          <w:sz w:val="22"/>
          <w:szCs w:val="22"/>
        </w:rPr>
        <w:t>szolid tumorokban szenvedő betegeknél</w:t>
      </w:r>
      <w:r>
        <w:rPr>
          <w:sz w:val="22"/>
          <w:szCs w:val="22"/>
        </w:rPr>
        <w:t xml:space="preserve"> </w:t>
      </w:r>
      <w:r w:rsidR="00165AE2">
        <w:rPr>
          <w:sz w:val="22"/>
          <w:szCs w:val="22"/>
        </w:rPr>
        <w:t xml:space="preserve">az </w:t>
      </w:r>
      <w:r w:rsidR="00BE1D04">
        <w:rPr>
          <w:sz w:val="22"/>
          <w:szCs w:val="22"/>
        </w:rPr>
        <w:t xml:space="preserve">önmagában vagy kemoterápiás szerekkel kombináltan </w:t>
      </w:r>
      <w:r w:rsidR="00192DBC">
        <w:rPr>
          <w:sz w:val="22"/>
          <w:szCs w:val="22"/>
        </w:rPr>
        <w:t>adott</w:t>
      </w:r>
      <w:r w:rsidR="00BE1D04">
        <w:rPr>
          <w:sz w:val="22"/>
          <w:szCs w:val="22"/>
        </w:rPr>
        <w:t xml:space="preserve"> szisztémás kortikoszteroid</w:t>
      </w:r>
      <w:r w:rsidR="00165AE2">
        <w:rPr>
          <w:sz w:val="22"/>
          <w:szCs w:val="22"/>
        </w:rPr>
        <w:t>ok alkalmazását</w:t>
      </w:r>
      <w:r w:rsidR="00BE1D04">
        <w:rPr>
          <w:sz w:val="22"/>
          <w:szCs w:val="22"/>
        </w:rPr>
        <w:t xml:space="preserve"> követően.</w:t>
      </w:r>
      <w:r w:rsidR="00165AE2">
        <w:rPr>
          <w:sz w:val="22"/>
          <w:szCs w:val="22"/>
        </w:rPr>
        <w:t xml:space="preserve"> </w:t>
      </w:r>
      <w:r w:rsidR="004C2DC6" w:rsidRPr="00184789">
        <w:rPr>
          <w:sz w:val="22"/>
          <w:szCs w:val="22"/>
        </w:rPr>
        <w:t>A nagy TLS-kockázatnak kitett betegeket, mint például azokat a daganatos betegeket, akik magas proliferációs rátájú daganatokban szenvednek és nagyfokú tumorterhelésnek vannak kitéve valamint citotoxikus szerekre nagymértékben érzékenyek, szoros monitorozás alatt kell tartani és meg kell tenni a megfelelő óvintézkedéseket.</w:t>
      </w:r>
    </w:p>
    <w:p w14:paraId="3E4540F0" w14:textId="77777777" w:rsidR="00FD642D" w:rsidRPr="00A63A92" w:rsidRDefault="00FD642D" w:rsidP="003A5BC9">
      <w:pPr>
        <w:tabs>
          <w:tab w:val="left" w:pos="400"/>
        </w:tabs>
        <w:rPr>
          <w:sz w:val="22"/>
          <w:szCs w:val="22"/>
        </w:rPr>
      </w:pPr>
    </w:p>
    <w:p w14:paraId="01D8FD66" w14:textId="77777777" w:rsidR="003A5BC9" w:rsidRPr="00A63A92" w:rsidRDefault="003A5BC9" w:rsidP="003A5BC9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A készítmény kevesebb mint 1 mmol (23 mg) nátriumot tartalmaz injekciós üvegenként, azaz gyakorlatilag </w:t>
      </w:r>
      <w:r w:rsidR="00772B71">
        <w:rPr>
          <w:sz w:val="22"/>
          <w:szCs w:val="22"/>
        </w:rPr>
        <w:t>„</w:t>
      </w:r>
      <w:r w:rsidRPr="00A63A92">
        <w:rPr>
          <w:sz w:val="22"/>
          <w:szCs w:val="22"/>
        </w:rPr>
        <w:t>nátriummentes</w:t>
      </w:r>
      <w:r w:rsidR="00772B71">
        <w:rPr>
          <w:sz w:val="22"/>
          <w:szCs w:val="22"/>
        </w:rPr>
        <w:t>”</w:t>
      </w:r>
      <w:r w:rsidRPr="00A63A92">
        <w:rPr>
          <w:sz w:val="22"/>
          <w:szCs w:val="22"/>
        </w:rPr>
        <w:t>. 200 mg-nál nagyobb dózisok alkalmazásakor kontrollált nátrium diéta esetén figyelembe kell venni, hogy a készítmény 0,4 mmol (9,37 mg) nátriumot tartalmaz injekciós üvegenként.</w:t>
      </w:r>
    </w:p>
    <w:p w14:paraId="7C7DED18" w14:textId="77777777" w:rsidR="003A5BC9" w:rsidRPr="00A63A92" w:rsidRDefault="003A5BC9" w:rsidP="003A5BC9">
      <w:pPr>
        <w:rPr>
          <w:sz w:val="22"/>
          <w:szCs w:val="22"/>
        </w:rPr>
      </w:pPr>
    </w:p>
    <w:p w14:paraId="05FDB706" w14:textId="77777777" w:rsidR="00666B73" w:rsidRPr="00A63A92" w:rsidRDefault="00666B73" w:rsidP="003950F8">
      <w:pPr>
        <w:keepNext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Gyermekek</w:t>
      </w:r>
      <w:r w:rsidR="00E2407F">
        <w:rPr>
          <w:sz w:val="22"/>
          <w:szCs w:val="22"/>
          <w:u w:val="single"/>
        </w:rPr>
        <w:t xml:space="preserve"> és serdülők</w:t>
      </w:r>
    </w:p>
    <w:p w14:paraId="71630A9D" w14:textId="77777777" w:rsidR="00540B83" w:rsidRPr="00A63A92" w:rsidRDefault="00540B83" w:rsidP="00540B83">
      <w:pPr>
        <w:rPr>
          <w:sz w:val="22"/>
          <w:szCs w:val="22"/>
        </w:rPr>
      </w:pPr>
      <w:r w:rsidRPr="00A63A92">
        <w:rPr>
          <w:sz w:val="22"/>
          <w:szCs w:val="22"/>
        </w:rPr>
        <w:t>A hosszan</w:t>
      </w:r>
      <w:r w:rsidR="00D53F08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 xml:space="preserve">tartó kortikoszteroid-terápiában részesülő gyermekek növekedését és fejlődését gondosan figyelemmel kell kísérni. </w:t>
      </w:r>
    </w:p>
    <w:p w14:paraId="7F9B1407" w14:textId="77777777" w:rsidR="00540B83" w:rsidRPr="00A63A92" w:rsidRDefault="00540B83" w:rsidP="00540B83">
      <w:pPr>
        <w:rPr>
          <w:sz w:val="22"/>
          <w:szCs w:val="22"/>
        </w:rPr>
      </w:pPr>
      <w:r w:rsidRPr="00A63A92">
        <w:rPr>
          <w:sz w:val="22"/>
          <w:szCs w:val="22"/>
        </w:rPr>
        <w:t>A szisztémás kortikoszteroid</w:t>
      </w:r>
      <w:r w:rsidR="004C72EA">
        <w:rPr>
          <w:sz w:val="22"/>
          <w:szCs w:val="22"/>
        </w:rPr>
        <w:t>-</w:t>
      </w:r>
      <w:r w:rsidR="00D53F08">
        <w:rPr>
          <w:sz w:val="22"/>
          <w:szCs w:val="22"/>
        </w:rPr>
        <w:t>kezelés</w:t>
      </w:r>
      <w:r w:rsidRPr="00A63A92">
        <w:rPr>
          <w:sz w:val="22"/>
          <w:szCs w:val="22"/>
        </w:rPr>
        <w:t xml:space="preserve"> felfüggesztését követően a növekedés felgyorsulhat.</w:t>
      </w:r>
    </w:p>
    <w:p w14:paraId="7B5C5F6E" w14:textId="77777777" w:rsidR="00540B83" w:rsidRPr="00A63A92" w:rsidRDefault="00540B83" w:rsidP="00540B83">
      <w:pPr>
        <w:rPr>
          <w:sz w:val="22"/>
          <w:szCs w:val="22"/>
        </w:rPr>
      </w:pPr>
    </w:p>
    <w:p w14:paraId="21C5E7CA" w14:textId="77777777" w:rsidR="00540B83" w:rsidRPr="00A63A92" w:rsidRDefault="00540B83" w:rsidP="00540B83">
      <w:pPr>
        <w:rPr>
          <w:sz w:val="22"/>
          <w:szCs w:val="22"/>
        </w:rPr>
      </w:pPr>
      <w:r w:rsidRPr="00A63A92">
        <w:rPr>
          <w:sz w:val="22"/>
          <w:szCs w:val="22"/>
        </w:rPr>
        <w:t>A növekedést gyermekek</w:t>
      </w:r>
      <w:r w:rsidR="00D53F08">
        <w:rPr>
          <w:sz w:val="22"/>
          <w:szCs w:val="22"/>
        </w:rPr>
        <w:t xml:space="preserve">nél </w:t>
      </w:r>
      <w:r w:rsidRPr="00A63A92">
        <w:rPr>
          <w:sz w:val="22"/>
          <w:szCs w:val="22"/>
        </w:rPr>
        <w:t xml:space="preserve">a tartós, napi több részre osztott glükokortikoid-terápia gátolhatja, ezért az ilyen kezelések alkalmazását a </w:t>
      </w:r>
      <w:r w:rsidR="0029013D" w:rsidRPr="00A63A92">
        <w:rPr>
          <w:sz w:val="22"/>
          <w:szCs w:val="22"/>
        </w:rPr>
        <w:t>legsúlyosabb</w:t>
      </w:r>
      <w:r w:rsidRPr="00A63A92">
        <w:rPr>
          <w:sz w:val="22"/>
          <w:szCs w:val="22"/>
        </w:rPr>
        <w:t xml:space="preserve"> indikációkra kell korlátozni. </w:t>
      </w:r>
    </w:p>
    <w:p w14:paraId="4059E85B" w14:textId="77777777" w:rsidR="0029013D" w:rsidRPr="00A63A92" w:rsidRDefault="0029013D" w:rsidP="0029013D">
      <w:pPr>
        <w:rPr>
          <w:sz w:val="22"/>
          <w:szCs w:val="22"/>
        </w:rPr>
      </w:pPr>
      <w:r w:rsidRPr="00A63A92">
        <w:rPr>
          <w:sz w:val="22"/>
          <w:szCs w:val="22"/>
        </w:rPr>
        <w:t>A hosszan</w:t>
      </w:r>
      <w:r w:rsidR="00D53F08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tartó kortikoszteroid-terápiában részesülő gyermekek a megnövekedett intracranialis nyomás fokozott kockázatának vannak kitéve.</w:t>
      </w:r>
    </w:p>
    <w:p w14:paraId="5433B8D5" w14:textId="77777777" w:rsidR="0029013D" w:rsidRPr="00A63A92" w:rsidRDefault="0029013D" w:rsidP="0029013D">
      <w:pPr>
        <w:rPr>
          <w:sz w:val="22"/>
          <w:szCs w:val="22"/>
        </w:rPr>
      </w:pPr>
    </w:p>
    <w:p w14:paraId="5F46B20C" w14:textId="77777777" w:rsidR="00AB6B2A" w:rsidRDefault="00540B83" w:rsidP="00540B83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nagy dózisai pancreatitist okozhatnak gyermekeknél.</w:t>
      </w:r>
    </w:p>
    <w:p w14:paraId="36295B10" w14:textId="77777777" w:rsidR="00C1537D" w:rsidRDefault="00C1537D" w:rsidP="00540B83">
      <w:pPr>
        <w:rPr>
          <w:sz w:val="22"/>
          <w:szCs w:val="22"/>
        </w:rPr>
      </w:pPr>
    </w:p>
    <w:p w14:paraId="6B975372" w14:textId="77777777" w:rsidR="00C1537D" w:rsidRPr="00A63A92" w:rsidRDefault="00F14F92" w:rsidP="00540B83">
      <w:pPr>
        <w:rPr>
          <w:sz w:val="22"/>
          <w:szCs w:val="22"/>
        </w:rPr>
      </w:pPr>
      <w:r w:rsidRPr="00F14F92">
        <w:rPr>
          <w:rFonts w:eastAsia="Times New Roman"/>
          <w:color w:val="auto"/>
          <w:sz w:val="22"/>
          <w:szCs w:val="22"/>
          <w:lang w:eastAsia="en-GB"/>
        </w:rPr>
        <w:t>Hypertrophiás cardiomyopathiáról számoltak be hidrokortizon alkalmazását követően koraszülött csecsemőknél, ezért el kell végezni a szív működésének és szerkezetének megfelelő diagnosztikai értékelését és monitorozását.</w:t>
      </w:r>
    </w:p>
    <w:p w14:paraId="27692611" w14:textId="77777777" w:rsidR="00540B83" w:rsidRPr="00A63A92" w:rsidRDefault="00540B83" w:rsidP="003950F8">
      <w:pPr>
        <w:rPr>
          <w:sz w:val="22"/>
          <w:szCs w:val="22"/>
        </w:rPr>
      </w:pPr>
    </w:p>
    <w:p w14:paraId="07E61227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4.5</w:t>
      </w:r>
      <w:r w:rsidRPr="00A63A92">
        <w:rPr>
          <w:b/>
          <w:sz w:val="22"/>
          <w:szCs w:val="22"/>
        </w:rPr>
        <w:tab/>
        <w:t>Gyógyszerkölcsönhatások és egyéb interakciók</w:t>
      </w:r>
    </w:p>
    <w:p w14:paraId="20530995" w14:textId="77777777" w:rsidR="008D3A92" w:rsidRPr="00A63A92" w:rsidRDefault="008D3A92" w:rsidP="003950F8">
      <w:pPr>
        <w:rPr>
          <w:b/>
          <w:sz w:val="22"/>
          <w:szCs w:val="22"/>
        </w:rPr>
      </w:pPr>
    </w:p>
    <w:p w14:paraId="2CA36170" w14:textId="77777777" w:rsidR="00540B83" w:rsidRPr="00A63A92" w:rsidRDefault="00540B83" w:rsidP="00540B83">
      <w:pPr>
        <w:tabs>
          <w:tab w:val="left" w:pos="432"/>
          <w:tab w:val="left" w:pos="864"/>
          <w:tab w:val="left" w:pos="1296"/>
        </w:tabs>
        <w:rPr>
          <w:sz w:val="22"/>
          <w:szCs w:val="22"/>
        </w:rPr>
      </w:pPr>
      <w:r w:rsidRPr="00A63A92">
        <w:rPr>
          <w:sz w:val="22"/>
          <w:szCs w:val="22"/>
        </w:rPr>
        <w:t>A hidrokortizont a 2-es típusú 11β-hidroxiszteroid-dehidrogenáz (11β</w:t>
      </w:r>
      <w:r w:rsidRPr="00A63A92">
        <w:rPr>
          <w:sz w:val="22"/>
          <w:szCs w:val="22"/>
        </w:rPr>
        <w:noBreakHyphen/>
        <w:t>HSD2) és a citokróm P450 (CYP) 3A4</w:t>
      </w:r>
      <w:r w:rsidR="00D53F08">
        <w:rPr>
          <w:sz w:val="22"/>
          <w:szCs w:val="22"/>
        </w:rPr>
        <w:t>-</w:t>
      </w:r>
      <w:r w:rsidRPr="00A63A92">
        <w:rPr>
          <w:sz w:val="22"/>
          <w:szCs w:val="22"/>
        </w:rPr>
        <w:t>enzimek metabolizálják. A CYP3A4</w:t>
      </w:r>
      <w:r w:rsidR="00D53F08">
        <w:rPr>
          <w:sz w:val="22"/>
          <w:szCs w:val="22"/>
        </w:rPr>
        <w:t>-</w:t>
      </w:r>
      <w:r w:rsidRPr="00A63A92">
        <w:rPr>
          <w:sz w:val="22"/>
          <w:szCs w:val="22"/>
        </w:rPr>
        <w:t xml:space="preserve">enzim katalizálja a szteroidok 6β-hidroxilációját, ami az endogén és szintetikus </w:t>
      </w:r>
      <w:r w:rsidR="0029013D" w:rsidRPr="00A63A92">
        <w:rPr>
          <w:sz w:val="22"/>
          <w:szCs w:val="22"/>
        </w:rPr>
        <w:t>kortiko</w:t>
      </w:r>
      <w:r w:rsidRPr="00A63A92">
        <w:rPr>
          <w:sz w:val="22"/>
          <w:szCs w:val="22"/>
        </w:rPr>
        <w:t>szteroidok alapvető fázis I metabolikus lépése. A CYP3A4</w:t>
      </w:r>
      <w:r w:rsidR="00D53F08">
        <w:rPr>
          <w:sz w:val="22"/>
          <w:szCs w:val="22"/>
        </w:rPr>
        <w:t>-</w:t>
      </w:r>
      <w:r w:rsidRPr="00A63A92">
        <w:rPr>
          <w:sz w:val="22"/>
          <w:szCs w:val="22"/>
        </w:rPr>
        <w:t>enzimnek számos más vegyület is szubsztrátja, amelyek közül néhány igazoltan megváltoztatja a glükokortikoidok metabolizmusát a CYP3A4</w:t>
      </w:r>
      <w:r w:rsidR="00D53F08">
        <w:rPr>
          <w:sz w:val="22"/>
          <w:szCs w:val="22"/>
        </w:rPr>
        <w:t>-</w:t>
      </w:r>
      <w:r w:rsidRPr="00A63A92">
        <w:rPr>
          <w:sz w:val="22"/>
          <w:szCs w:val="22"/>
        </w:rPr>
        <w:t>enzim indukciója (upreguláció) vagy gátlása által.</w:t>
      </w:r>
    </w:p>
    <w:p w14:paraId="12DDC408" w14:textId="77777777" w:rsidR="00540B83" w:rsidRPr="00A63A92" w:rsidRDefault="00540B83" w:rsidP="00540B83">
      <w:pPr>
        <w:tabs>
          <w:tab w:val="left" w:pos="432"/>
          <w:tab w:val="left" w:pos="864"/>
          <w:tab w:val="left" w:pos="1296"/>
        </w:tabs>
        <w:rPr>
          <w:sz w:val="22"/>
          <w:szCs w:val="22"/>
        </w:rPr>
      </w:pPr>
    </w:p>
    <w:p w14:paraId="60B61F2D" w14:textId="77777777" w:rsidR="00540B83" w:rsidRPr="00A63A92" w:rsidRDefault="00540B83" w:rsidP="00540B83">
      <w:pPr>
        <w:tabs>
          <w:tab w:val="left" w:pos="432"/>
          <w:tab w:val="left" w:pos="864"/>
          <w:tab w:val="left" w:pos="1296"/>
        </w:tabs>
        <w:rPr>
          <w:sz w:val="22"/>
          <w:szCs w:val="22"/>
        </w:rPr>
      </w:pPr>
      <w:r w:rsidRPr="00A63A92">
        <w:rPr>
          <w:sz w:val="22"/>
          <w:szCs w:val="22"/>
        </w:rPr>
        <w:t>CYP3A4</w:t>
      </w:r>
      <w:r w:rsidRPr="00A63A92">
        <w:rPr>
          <w:sz w:val="22"/>
          <w:szCs w:val="22"/>
        </w:rPr>
        <w:noBreakHyphen/>
        <w:t>INHIBITOROK – csökkenthetik a hepatikus clearance-t és növelhetik a hidrokortizon plazmakoncentrációját. CYP3A4</w:t>
      </w:r>
      <w:r w:rsidRPr="00A63A92">
        <w:rPr>
          <w:sz w:val="22"/>
          <w:szCs w:val="22"/>
        </w:rPr>
        <w:noBreakHyphen/>
        <w:t xml:space="preserve">inhibitor (pl. ketokonazol, itrakonazol, klaritromicin és grépfrútlé) jelenlétében </w:t>
      </w:r>
      <w:r w:rsidR="00E521FE" w:rsidRPr="00A63A92">
        <w:rPr>
          <w:sz w:val="22"/>
          <w:szCs w:val="22"/>
        </w:rPr>
        <w:t>(továbbá ide tartoznak a HIV</w:t>
      </w:r>
      <w:r w:rsidR="00D53F08">
        <w:rPr>
          <w:sz w:val="22"/>
          <w:szCs w:val="22"/>
        </w:rPr>
        <w:t>-</w:t>
      </w:r>
      <w:r w:rsidR="00E521FE" w:rsidRPr="00A63A92">
        <w:rPr>
          <w:sz w:val="22"/>
          <w:szCs w:val="22"/>
        </w:rPr>
        <w:t>proteáz</w:t>
      </w:r>
      <w:r w:rsidR="00D53F08">
        <w:rPr>
          <w:sz w:val="22"/>
          <w:szCs w:val="22"/>
        </w:rPr>
        <w:t>-</w:t>
      </w:r>
      <w:r w:rsidR="00E521FE" w:rsidRPr="00A63A92">
        <w:rPr>
          <w:sz w:val="22"/>
          <w:szCs w:val="22"/>
        </w:rPr>
        <w:t>gátlók (pl. ritonavir) és a farmakokinetikai hatásfokozók (pl.</w:t>
      </w:r>
      <w:r w:rsidR="003B1999">
        <w:rPr>
          <w:sz w:val="22"/>
          <w:szCs w:val="22"/>
        </w:rPr>
        <w:t xml:space="preserve"> </w:t>
      </w:r>
      <w:r w:rsidR="00E521FE" w:rsidRPr="00A63A92">
        <w:rPr>
          <w:sz w:val="22"/>
          <w:szCs w:val="22"/>
        </w:rPr>
        <w:t>kobicisztát</w:t>
      </w:r>
      <w:r w:rsidR="00A94E9D">
        <w:rPr>
          <w:sz w:val="22"/>
          <w:szCs w:val="22"/>
        </w:rPr>
        <w:t>-</w:t>
      </w:r>
      <w:r w:rsidR="00E521FE" w:rsidRPr="00A63A92">
        <w:rPr>
          <w:sz w:val="22"/>
          <w:szCs w:val="22"/>
        </w:rPr>
        <w:t xml:space="preserve">tartalmú szerek) melyeket HIV kezelésére használnak) </w:t>
      </w:r>
      <w:r w:rsidRPr="00A63A92">
        <w:rPr>
          <w:sz w:val="22"/>
          <w:szCs w:val="22"/>
        </w:rPr>
        <w:t>a hidrokortizon dózisának csökkentésére lehet szükség a szteroidtoxicitás elkerülése érdekében</w:t>
      </w:r>
      <w:r w:rsidRPr="00A63A92">
        <w:rPr>
          <w:bCs/>
          <w:sz w:val="22"/>
          <w:szCs w:val="22"/>
        </w:rPr>
        <w:t>.</w:t>
      </w:r>
    </w:p>
    <w:p w14:paraId="45D6EAFF" w14:textId="77777777" w:rsidR="00540B83" w:rsidRPr="00A63A92" w:rsidRDefault="00540B83" w:rsidP="00540B83">
      <w:pPr>
        <w:tabs>
          <w:tab w:val="left" w:pos="432"/>
          <w:tab w:val="left" w:pos="864"/>
          <w:tab w:val="left" w:pos="1296"/>
        </w:tabs>
        <w:rPr>
          <w:bCs/>
          <w:sz w:val="22"/>
          <w:szCs w:val="22"/>
        </w:rPr>
      </w:pPr>
    </w:p>
    <w:p w14:paraId="610216D2" w14:textId="77777777" w:rsidR="00540B83" w:rsidRPr="00A63A92" w:rsidRDefault="00540B83" w:rsidP="00540B83">
      <w:pPr>
        <w:tabs>
          <w:tab w:val="left" w:pos="432"/>
          <w:tab w:val="left" w:pos="864"/>
          <w:tab w:val="left" w:pos="1296"/>
        </w:tabs>
        <w:rPr>
          <w:sz w:val="22"/>
          <w:szCs w:val="22"/>
          <w:lang w:eastAsia="en-US"/>
        </w:rPr>
      </w:pPr>
      <w:r w:rsidRPr="00A63A92">
        <w:rPr>
          <w:sz w:val="22"/>
          <w:szCs w:val="22"/>
        </w:rPr>
        <w:t>CYP3A4</w:t>
      </w:r>
      <w:r w:rsidRPr="00A63A92">
        <w:rPr>
          <w:sz w:val="22"/>
          <w:szCs w:val="22"/>
        </w:rPr>
        <w:noBreakHyphen/>
        <w:t>INDUKTOROK – fokozhatják a hepatikus clearance-t és csökkenthetik a hidrokortizon plazmakoncentrációját. CYP3A4</w:t>
      </w:r>
      <w:r w:rsidRPr="00A63A92">
        <w:rPr>
          <w:sz w:val="22"/>
          <w:szCs w:val="22"/>
        </w:rPr>
        <w:noBreakHyphen/>
        <w:t>induktor (pl. rifampin, karbamazepin, fenobarbitál és fenitoin) jelenlétében a hidrokortizon dózisának emelésére lehet szükség a kívánt válaszreakció elérése érdekében</w:t>
      </w:r>
      <w:r w:rsidRPr="00A63A92">
        <w:rPr>
          <w:bCs/>
          <w:sz w:val="22"/>
          <w:szCs w:val="22"/>
          <w:lang w:eastAsia="en-CA"/>
        </w:rPr>
        <w:t xml:space="preserve">. </w:t>
      </w:r>
    </w:p>
    <w:p w14:paraId="28325C7E" w14:textId="77777777" w:rsidR="00540B83" w:rsidRPr="00A63A92" w:rsidRDefault="00540B83" w:rsidP="003950F8">
      <w:pPr>
        <w:rPr>
          <w:sz w:val="22"/>
          <w:szCs w:val="22"/>
        </w:rPr>
      </w:pPr>
    </w:p>
    <w:p w14:paraId="2F131E53" w14:textId="77777777" w:rsidR="00540B83" w:rsidRPr="00A63A92" w:rsidRDefault="00540B83" w:rsidP="00540B83">
      <w:pPr>
        <w:spacing w:after="240"/>
        <w:rPr>
          <w:sz w:val="22"/>
          <w:szCs w:val="22"/>
        </w:rPr>
      </w:pPr>
      <w:r w:rsidRPr="00A63A92">
        <w:rPr>
          <w:sz w:val="22"/>
          <w:szCs w:val="22"/>
        </w:rPr>
        <w:t>CYP3A4</w:t>
      </w:r>
      <w:r w:rsidRPr="00A63A92">
        <w:rPr>
          <w:sz w:val="22"/>
          <w:szCs w:val="22"/>
        </w:rPr>
        <w:noBreakHyphen/>
        <w:t>SZUBSZTRÁTOK – egy másik CYP3A4</w:t>
      </w:r>
      <w:r w:rsidRPr="00A63A92">
        <w:rPr>
          <w:sz w:val="22"/>
          <w:szCs w:val="22"/>
        </w:rPr>
        <w:noBreakHyphen/>
        <w:t>szubsztrát jelenlétében a hidrokortizon hepatikus clearance-e megváltozhat, ami megfelelő dózismódosítást tesz szükségessé. Az egyes gyógyszerek önmagukban való alkalmazása során előforduló mellékhatások az egyidejű alkalmazás során gyakoribbak lehetnek.</w:t>
      </w:r>
      <w:r w:rsidRPr="00A63A92">
        <w:rPr>
          <w:sz w:val="22"/>
          <w:szCs w:val="22"/>
          <w:vertAlign w:val="superscript"/>
        </w:rPr>
        <w:t>16</w:t>
      </w:r>
    </w:p>
    <w:p w14:paraId="0B7F13BF" w14:textId="77777777" w:rsidR="00540B83" w:rsidRPr="00A63A92" w:rsidRDefault="00540B83" w:rsidP="00540B83">
      <w:pPr>
        <w:spacing w:after="240"/>
        <w:rPr>
          <w:sz w:val="22"/>
          <w:szCs w:val="22"/>
          <w:vertAlign w:val="superscript"/>
        </w:rPr>
      </w:pPr>
      <w:r w:rsidRPr="00A63A92">
        <w:rPr>
          <w:sz w:val="22"/>
          <w:szCs w:val="22"/>
        </w:rPr>
        <w:t>NEM CYP3A4 ÁLTAL MEDIÁLT HATÁSOK – a hidrokortizon alkalmazása során előforduló egyéb interakciók és hatások alább, az 1. táblázatban kerültek felsorolásra.</w:t>
      </w:r>
    </w:p>
    <w:p w14:paraId="252545B4" w14:textId="77777777" w:rsidR="001053C1" w:rsidRPr="00A63A92" w:rsidRDefault="00540B83" w:rsidP="00185D00">
      <w:pPr>
        <w:rPr>
          <w:sz w:val="22"/>
          <w:szCs w:val="22"/>
        </w:rPr>
      </w:pPr>
      <w:r w:rsidRPr="00A63A92">
        <w:rPr>
          <w:sz w:val="22"/>
          <w:szCs w:val="22"/>
        </w:rPr>
        <w:t>Az 1. táblázat felsorolja a hidrokortizon leggyakoribb és/vagy klinikailag legfontosabb gyógyszer</w:t>
      </w:r>
      <w:r w:rsidRPr="00A63A92">
        <w:rPr>
          <w:sz w:val="22"/>
          <w:szCs w:val="22"/>
        </w:rPr>
        <w:noBreakHyphen/>
        <w:t xml:space="preserve">interakcióit és hatásait, valamint azok leírását. </w:t>
      </w:r>
    </w:p>
    <w:p w14:paraId="21EFD087" w14:textId="77777777" w:rsidR="001053C1" w:rsidRPr="00A63A92" w:rsidRDefault="001053C1" w:rsidP="003950F8">
      <w:pPr>
        <w:rPr>
          <w:sz w:val="22"/>
          <w:szCs w:val="22"/>
        </w:rPr>
      </w:pPr>
    </w:p>
    <w:p w14:paraId="081F7F1F" w14:textId="77777777" w:rsidR="00891F04" w:rsidRPr="00A63A92" w:rsidRDefault="00891F04" w:rsidP="00891F04">
      <w:pPr>
        <w:keepNext/>
        <w:tabs>
          <w:tab w:val="left" w:pos="1152"/>
        </w:tabs>
        <w:spacing w:before="120" w:after="120"/>
        <w:ind w:left="1152" w:hanging="1152"/>
        <w:rPr>
          <w:b/>
          <w:bCs/>
          <w:sz w:val="22"/>
          <w:szCs w:val="22"/>
        </w:rPr>
      </w:pPr>
      <w:r w:rsidRPr="00A63A92">
        <w:rPr>
          <w:b/>
          <w:bCs/>
          <w:sz w:val="22"/>
          <w:szCs w:val="22"/>
        </w:rPr>
        <w:t>1. táblázat: A hidrokortizon fontos gyógyszerkölcsönhatásai</w:t>
      </w:r>
    </w:p>
    <w:tbl>
      <w:tblPr>
        <w:tblW w:w="9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8"/>
        <w:gridCol w:w="6127"/>
      </w:tblGrid>
      <w:tr w:rsidR="00891F04" w:rsidRPr="00A63A92" w14:paraId="2E18D73C" w14:textId="77777777" w:rsidTr="00891F04">
        <w:trPr>
          <w:tblHeader/>
        </w:trPr>
        <w:tc>
          <w:tcPr>
            <w:tcW w:w="3108" w:type="dxa"/>
          </w:tcPr>
          <w:p w14:paraId="3B5C84F4" w14:textId="77777777" w:rsidR="00891F04" w:rsidRPr="00A63A92" w:rsidRDefault="00891F04" w:rsidP="00891F04">
            <w:pPr>
              <w:rPr>
                <w:b/>
                <w:bCs/>
                <w:sz w:val="22"/>
                <w:szCs w:val="22"/>
              </w:rPr>
            </w:pPr>
            <w:r w:rsidRPr="00A63A92">
              <w:rPr>
                <w:b/>
                <w:bCs/>
                <w:sz w:val="22"/>
                <w:szCs w:val="22"/>
              </w:rPr>
              <w:t xml:space="preserve">Gyógyszercsoport vagy </w:t>
            </w:r>
            <w:r w:rsidR="00AF7F17" w:rsidRPr="00A63A92">
              <w:rPr>
                <w:b/>
                <w:bCs/>
                <w:sz w:val="22"/>
                <w:szCs w:val="22"/>
              </w:rPr>
              <w:t>-</w:t>
            </w:r>
            <w:r w:rsidRPr="00A63A92">
              <w:rPr>
                <w:b/>
                <w:bCs/>
                <w:sz w:val="22"/>
                <w:szCs w:val="22"/>
              </w:rPr>
              <w:t>típus</w:t>
            </w:r>
          </w:p>
          <w:p w14:paraId="6765636C" w14:textId="77777777" w:rsidR="00891F04" w:rsidRPr="00A63A92" w:rsidRDefault="00891F04" w:rsidP="00AF7F17">
            <w:pPr>
              <w:rPr>
                <w:b/>
                <w:bCs/>
                <w:sz w:val="22"/>
                <w:szCs w:val="22"/>
              </w:rPr>
            </w:pPr>
            <w:r w:rsidRPr="00A63A92">
              <w:rPr>
                <w:b/>
                <w:bCs/>
                <w:sz w:val="22"/>
                <w:szCs w:val="22"/>
              </w:rPr>
              <w:t xml:space="preserve">     - GYÓGYSZER vagy </w:t>
            </w:r>
            <w:r w:rsidR="00AF7F17" w:rsidRPr="00A63A92">
              <w:rPr>
                <w:b/>
                <w:bCs/>
                <w:sz w:val="22"/>
                <w:szCs w:val="22"/>
              </w:rPr>
              <w:t>HATÓANYAG</w:t>
            </w:r>
          </w:p>
        </w:tc>
        <w:tc>
          <w:tcPr>
            <w:tcW w:w="6127" w:type="dxa"/>
          </w:tcPr>
          <w:p w14:paraId="37A41DD2" w14:textId="77777777" w:rsidR="00891F04" w:rsidRPr="00A63A92" w:rsidRDefault="00891F04" w:rsidP="00891F04">
            <w:pPr>
              <w:jc w:val="center"/>
              <w:rPr>
                <w:b/>
                <w:bCs/>
                <w:sz w:val="22"/>
                <w:szCs w:val="22"/>
              </w:rPr>
            </w:pPr>
            <w:r w:rsidRPr="00A63A92">
              <w:rPr>
                <w:b/>
                <w:bCs/>
                <w:sz w:val="22"/>
                <w:szCs w:val="22"/>
              </w:rPr>
              <w:t xml:space="preserve">Interakció/hatás </w:t>
            </w:r>
          </w:p>
        </w:tc>
      </w:tr>
      <w:tr w:rsidR="00891F04" w:rsidRPr="00A63A92" w14:paraId="76BDBC73" w14:textId="77777777" w:rsidTr="00891F04">
        <w:tc>
          <w:tcPr>
            <w:tcW w:w="3108" w:type="dxa"/>
          </w:tcPr>
          <w:p w14:paraId="0A05D96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Antibakteriális</w:t>
            </w:r>
          </w:p>
          <w:p w14:paraId="1D717479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IZONIAZID</w:t>
            </w:r>
          </w:p>
        </w:tc>
        <w:tc>
          <w:tcPr>
            <w:tcW w:w="6127" w:type="dxa"/>
            <w:vAlign w:val="center"/>
          </w:tcPr>
          <w:p w14:paraId="248E00B4" w14:textId="77777777" w:rsidR="00891F04" w:rsidRPr="00A63A92" w:rsidRDefault="00891F04" w:rsidP="000962C3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962C3" w:rsidRPr="00A63A92">
              <w:rPr>
                <w:sz w:val="22"/>
                <w:szCs w:val="22"/>
              </w:rPr>
              <w:t>GÁTLÓ</w:t>
            </w:r>
          </w:p>
        </w:tc>
      </w:tr>
      <w:tr w:rsidR="00891F04" w:rsidRPr="00A63A92" w14:paraId="4C7B1A7A" w14:textId="77777777" w:rsidTr="00891F04">
        <w:tc>
          <w:tcPr>
            <w:tcW w:w="3108" w:type="dxa"/>
          </w:tcPr>
          <w:p w14:paraId="67F3776B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Antibiotikum, antituberkulotikum</w:t>
            </w:r>
          </w:p>
          <w:p w14:paraId="02393697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RIFAMPIN</w:t>
            </w:r>
          </w:p>
        </w:tc>
        <w:tc>
          <w:tcPr>
            <w:tcW w:w="6127" w:type="dxa"/>
            <w:vAlign w:val="center"/>
          </w:tcPr>
          <w:p w14:paraId="67EFF5DA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  <w:t>INDUKTOR</w:t>
            </w:r>
          </w:p>
          <w:p w14:paraId="7BB79279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</w:t>
            </w:r>
          </w:p>
        </w:tc>
      </w:tr>
      <w:tr w:rsidR="00891F04" w:rsidRPr="00A63A92" w14:paraId="44CC9A70" w14:textId="77777777" w:rsidTr="00891F04">
        <w:tc>
          <w:tcPr>
            <w:tcW w:w="3108" w:type="dxa"/>
          </w:tcPr>
          <w:p w14:paraId="29B3912A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Antikoagulánsok (oralis)</w:t>
            </w:r>
          </w:p>
        </w:tc>
        <w:tc>
          <w:tcPr>
            <w:tcW w:w="6127" w:type="dxa"/>
          </w:tcPr>
          <w:p w14:paraId="68D4BFBD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 kortikoszteroidok által az oralis antikoagulánsokra gyakorolt hatás változó. Beszámoltak az antikoagulánsok fokozott és csökkent hatásáról egyaránt kortikoszteroidokkal való együttadás során. Ezért a véralvadási paramétereket a kívánt antikoaguláns hatása fenntartása érdekében monitorozni kell.</w:t>
            </w:r>
          </w:p>
        </w:tc>
      </w:tr>
      <w:tr w:rsidR="00891F04" w:rsidRPr="00A63A92" w14:paraId="09B760BD" w14:textId="77777777" w:rsidTr="00891F04">
        <w:tc>
          <w:tcPr>
            <w:tcW w:w="3108" w:type="dxa"/>
          </w:tcPr>
          <w:p w14:paraId="784DA04A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Antikonvulz</w:t>
            </w:r>
            <w:r w:rsidR="00AF7F17" w:rsidRPr="00A63A92">
              <w:rPr>
                <w:sz w:val="22"/>
                <w:szCs w:val="22"/>
              </w:rPr>
              <w:t>ív szerek</w:t>
            </w:r>
          </w:p>
          <w:p w14:paraId="550B1C69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KARBAMAZEPIN</w:t>
            </w:r>
          </w:p>
        </w:tc>
        <w:tc>
          <w:tcPr>
            <w:tcW w:w="6127" w:type="dxa"/>
          </w:tcPr>
          <w:p w14:paraId="264DC6C8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  <w:t xml:space="preserve">INDUKTOR (és </w:t>
            </w:r>
            <w:r w:rsidRPr="00A63A92">
              <w:rPr>
                <w:sz w:val="22"/>
                <w:szCs w:val="22"/>
              </w:rPr>
              <w:noBreakHyphen/>
              <w:t>SZUBSZTRÁT)</w:t>
            </w:r>
          </w:p>
          <w:p w14:paraId="10CFA9F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</w:t>
            </w:r>
          </w:p>
        </w:tc>
      </w:tr>
      <w:tr w:rsidR="00891F04" w:rsidRPr="00A63A92" w14:paraId="2C73D6F9" w14:textId="77777777" w:rsidTr="00891F04">
        <w:tc>
          <w:tcPr>
            <w:tcW w:w="3108" w:type="dxa"/>
          </w:tcPr>
          <w:p w14:paraId="5B06F27F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Antikonvulz</w:t>
            </w:r>
            <w:r w:rsidR="00AF7F17" w:rsidRPr="00A63A92">
              <w:rPr>
                <w:sz w:val="22"/>
                <w:szCs w:val="22"/>
              </w:rPr>
              <w:t>ív szerek</w:t>
            </w:r>
          </w:p>
          <w:p w14:paraId="3491E90D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FENOBARBITÁL</w:t>
            </w:r>
          </w:p>
          <w:p w14:paraId="5CA65550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FENITOIN</w:t>
            </w:r>
          </w:p>
        </w:tc>
        <w:tc>
          <w:tcPr>
            <w:tcW w:w="6127" w:type="dxa"/>
          </w:tcPr>
          <w:p w14:paraId="7423C3BD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  <w:t>INDUKTOR</w:t>
            </w:r>
          </w:p>
          <w:p w14:paraId="1B191629" w14:textId="77777777" w:rsidR="00891F04" w:rsidRPr="00A63A92" w:rsidRDefault="00891F04" w:rsidP="00891F04">
            <w:pPr>
              <w:rPr>
                <w:sz w:val="22"/>
                <w:szCs w:val="22"/>
              </w:rPr>
            </w:pPr>
          </w:p>
        </w:tc>
      </w:tr>
      <w:tr w:rsidR="00891F04" w:rsidRPr="00A63A92" w14:paraId="3905BDF6" w14:textId="77777777" w:rsidTr="00891F04">
        <w:tc>
          <w:tcPr>
            <w:tcW w:w="3108" w:type="dxa"/>
          </w:tcPr>
          <w:p w14:paraId="730ACB25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Antikolinergikumok</w:t>
            </w:r>
          </w:p>
          <w:p w14:paraId="00204F98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NEUROMUSCULARIS</w:t>
            </w:r>
          </w:p>
          <w:p w14:paraId="729A2526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  BLOKKOLÓK</w:t>
            </w:r>
          </w:p>
        </w:tc>
        <w:tc>
          <w:tcPr>
            <w:tcW w:w="6127" w:type="dxa"/>
          </w:tcPr>
          <w:p w14:paraId="1E902615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 kortikoszteroidok befolyásolhatják az antikolinerg szerek hatását.</w:t>
            </w:r>
          </w:p>
          <w:p w14:paraId="1B11BE7C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1) Nagy dózisú kortikoszteroidok és antikolinerg szerek, például neuromuscularis blokkolók egyidejű alkalmazása során akut myopathiáról számoltak be (további információért lásd 4.4 pont, Különleges figyelmeztetések és az alkalmazással kapcsolatos óvintézkedések, Vázizomrendszeri hatások)</w:t>
            </w:r>
          </w:p>
          <w:p w14:paraId="12C5602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2) A pankurónium és vekurónium neuromuscularis blokkoló hatásának antagonizációjáról számoltak be kortikoszteroidokat szedő betegeknél. Ennek a kölcsönhatásnak a lehetősége minden kompetitív neuromuscularis blokkoló esetén fennáll.</w:t>
            </w:r>
          </w:p>
        </w:tc>
      </w:tr>
      <w:tr w:rsidR="00891F04" w:rsidRPr="00A63A92" w14:paraId="0F6707D0" w14:textId="77777777" w:rsidTr="00891F04">
        <w:tc>
          <w:tcPr>
            <w:tcW w:w="3108" w:type="dxa"/>
          </w:tcPr>
          <w:p w14:paraId="2C55566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Antikolinészterázok</w:t>
            </w:r>
          </w:p>
        </w:tc>
        <w:tc>
          <w:tcPr>
            <w:tcW w:w="6127" w:type="dxa"/>
          </w:tcPr>
          <w:p w14:paraId="60E013DE" w14:textId="77777777" w:rsidR="00891F04" w:rsidRPr="00A63A92" w:rsidRDefault="00891F04" w:rsidP="000962C3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 szteroidok csökkenthetik az antikolinészterázok hatását myasthenia gravis</w:t>
            </w:r>
            <w:r w:rsidR="000962C3" w:rsidRPr="00A63A92">
              <w:rPr>
                <w:sz w:val="22"/>
                <w:szCs w:val="22"/>
              </w:rPr>
              <w:t xml:space="preserve"> esetén</w:t>
            </w:r>
            <w:r w:rsidRPr="00A63A92">
              <w:rPr>
                <w:sz w:val="22"/>
                <w:szCs w:val="22"/>
              </w:rPr>
              <w:t>.</w:t>
            </w:r>
          </w:p>
        </w:tc>
      </w:tr>
      <w:tr w:rsidR="00891F04" w:rsidRPr="00A63A92" w14:paraId="67BEB553" w14:textId="77777777" w:rsidTr="00891F04">
        <w:tc>
          <w:tcPr>
            <w:tcW w:w="3108" w:type="dxa"/>
          </w:tcPr>
          <w:p w14:paraId="7EA37A1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Antidiabetikumok</w:t>
            </w:r>
          </w:p>
        </w:tc>
        <w:tc>
          <w:tcPr>
            <w:tcW w:w="6127" w:type="dxa"/>
          </w:tcPr>
          <w:p w14:paraId="608EF7A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Mivel a kortikoszteroidok növelhetik a vércukorszintet, </w:t>
            </w:r>
            <w:r w:rsidR="000962C3" w:rsidRPr="00A63A92">
              <w:rPr>
                <w:sz w:val="22"/>
                <w:szCs w:val="22"/>
              </w:rPr>
              <w:t xml:space="preserve">az antidiabetikumok </w:t>
            </w:r>
            <w:r w:rsidR="00AC7033">
              <w:rPr>
                <w:sz w:val="22"/>
                <w:szCs w:val="22"/>
              </w:rPr>
              <w:t>dózisának</w:t>
            </w:r>
            <w:r w:rsidR="000962C3" w:rsidRPr="00A63A92">
              <w:rPr>
                <w:sz w:val="22"/>
                <w:szCs w:val="22"/>
              </w:rPr>
              <w:t xml:space="preserve"> módosítása válhat szükségessé</w:t>
            </w:r>
            <w:r w:rsidRPr="00A63A92">
              <w:rPr>
                <w:sz w:val="22"/>
                <w:szCs w:val="22"/>
              </w:rPr>
              <w:t>.</w:t>
            </w:r>
          </w:p>
        </w:tc>
      </w:tr>
      <w:tr w:rsidR="00891F04" w:rsidRPr="00A63A92" w14:paraId="092B83C6" w14:textId="77777777" w:rsidTr="00891F04">
        <w:tc>
          <w:tcPr>
            <w:tcW w:w="3108" w:type="dxa"/>
          </w:tcPr>
          <w:p w14:paraId="1A3F293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Antiemetikumok</w:t>
            </w:r>
          </w:p>
          <w:p w14:paraId="041BEFD5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APREPITANT</w:t>
            </w:r>
          </w:p>
          <w:p w14:paraId="3ECC663E" w14:textId="77777777" w:rsidR="00891F04" w:rsidRPr="00A63A92" w:rsidRDefault="00891F04" w:rsidP="000962C3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FO</w:t>
            </w:r>
            <w:r w:rsidR="000962C3" w:rsidRPr="00A63A92">
              <w:rPr>
                <w:sz w:val="22"/>
                <w:szCs w:val="22"/>
              </w:rPr>
              <w:t>Z</w:t>
            </w:r>
            <w:r w:rsidRPr="00A63A92">
              <w:rPr>
                <w:sz w:val="22"/>
                <w:szCs w:val="22"/>
              </w:rPr>
              <w:t>APREPITANT</w:t>
            </w:r>
          </w:p>
        </w:tc>
        <w:tc>
          <w:tcPr>
            <w:tcW w:w="6127" w:type="dxa"/>
          </w:tcPr>
          <w:p w14:paraId="427B2447" w14:textId="77777777" w:rsidR="00891F04" w:rsidRPr="00A63A92" w:rsidRDefault="00891F04" w:rsidP="000962C3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962C3" w:rsidRPr="00A63A92">
              <w:rPr>
                <w:sz w:val="22"/>
                <w:szCs w:val="22"/>
              </w:rPr>
              <w:t>GÁTLÓK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SZUBSZTRÁTOK)</w:t>
            </w:r>
          </w:p>
        </w:tc>
      </w:tr>
      <w:tr w:rsidR="00891F04" w:rsidRPr="00A63A92" w14:paraId="4693047E" w14:textId="77777777" w:rsidTr="00891F04">
        <w:tc>
          <w:tcPr>
            <w:tcW w:w="3108" w:type="dxa"/>
          </w:tcPr>
          <w:p w14:paraId="656AFD7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Antifungális szerek</w:t>
            </w:r>
          </w:p>
          <w:p w14:paraId="5489F94C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ITRAKONAZOL</w:t>
            </w:r>
          </w:p>
          <w:p w14:paraId="4C2DAE4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KETOKONAZOL</w:t>
            </w:r>
          </w:p>
        </w:tc>
        <w:tc>
          <w:tcPr>
            <w:tcW w:w="6127" w:type="dxa"/>
          </w:tcPr>
          <w:p w14:paraId="0F82BEB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962C3" w:rsidRPr="00A63A92">
              <w:rPr>
                <w:sz w:val="22"/>
                <w:szCs w:val="22"/>
              </w:rPr>
              <w:t>GÁTLÓK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SZUBSZTRÁTOK)</w:t>
            </w:r>
          </w:p>
          <w:p w14:paraId="25DA664B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</w:t>
            </w:r>
          </w:p>
        </w:tc>
      </w:tr>
      <w:tr w:rsidR="00891F04" w:rsidRPr="00A63A92" w14:paraId="11D40C89" w14:textId="77777777" w:rsidTr="00891F04">
        <w:tc>
          <w:tcPr>
            <w:tcW w:w="3108" w:type="dxa"/>
          </w:tcPr>
          <w:p w14:paraId="112026ED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Antivirális szerek</w:t>
            </w:r>
          </w:p>
          <w:p w14:paraId="1981FAB6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HIV-PROTEÁZ-</w:t>
            </w:r>
          </w:p>
          <w:p w14:paraId="2A7BDCD4" w14:textId="77777777" w:rsidR="00891F04" w:rsidRPr="00A63A92" w:rsidRDefault="00891F04" w:rsidP="000962C3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  </w:t>
            </w:r>
            <w:r w:rsidR="000962C3" w:rsidRPr="00A63A92">
              <w:rPr>
                <w:sz w:val="22"/>
                <w:szCs w:val="22"/>
              </w:rPr>
              <w:t>GÁTLÓK</w:t>
            </w:r>
          </w:p>
        </w:tc>
        <w:tc>
          <w:tcPr>
            <w:tcW w:w="6127" w:type="dxa"/>
          </w:tcPr>
          <w:p w14:paraId="6CD37A25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962C3" w:rsidRPr="00A63A92">
              <w:rPr>
                <w:sz w:val="22"/>
                <w:szCs w:val="22"/>
              </w:rPr>
              <w:t>GÁTLÓK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SZUBSZTRÁTOK)</w:t>
            </w:r>
          </w:p>
          <w:p w14:paraId="0801C213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1) A proteáz-inhibitorok, mint például az indinavir és a ritonavir, növelhetik a kortikoszteroidok plazmakoncentrációit.</w:t>
            </w:r>
          </w:p>
          <w:p w14:paraId="467F0448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2) A kortikoszteroidok fokozhatják a HIV-proteáz-inhibitorok metabolizmusát, ami a plazmakoncentrációk csökkenését okozza.</w:t>
            </w:r>
          </w:p>
        </w:tc>
      </w:tr>
      <w:tr w:rsidR="00891F04" w:rsidRPr="00A63A92" w14:paraId="7562C76C" w14:textId="77777777" w:rsidTr="00891F04">
        <w:tc>
          <w:tcPr>
            <w:tcW w:w="3108" w:type="dxa"/>
          </w:tcPr>
          <w:p w14:paraId="0EF19719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Aromatáz</w:t>
            </w:r>
            <w:r w:rsidR="000962C3" w:rsidRPr="00A63A92">
              <w:rPr>
                <w:sz w:val="22"/>
                <w:szCs w:val="22"/>
              </w:rPr>
              <w:t xml:space="preserve"> gátlók</w:t>
            </w:r>
          </w:p>
          <w:p w14:paraId="653E5DD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AMINOGLUTETIMID</w:t>
            </w:r>
          </w:p>
        </w:tc>
        <w:tc>
          <w:tcPr>
            <w:tcW w:w="6127" w:type="dxa"/>
          </w:tcPr>
          <w:p w14:paraId="24A1FC8F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Az aminoglutetimid által indukált mellékvese-szuppresszió fokozhatja a tartós glükokortikoid-kezelés által kiváltott endokrin változásokat. </w:t>
            </w:r>
          </w:p>
        </w:tc>
      </w:tr>
      <w:tr w:rsidR="00891F04" w:rsidRPr="00A63A92" w14:paraId="34118FA7" w14:textId="77777777" w:rsidTr="00891F04">
        <w:tc>
          <w:tcPr>
            <w:tcW w:w="3108" w:type="dxa"/>
          </w:tcPr>
          <w:p w14:paraId="6989736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Kalciumcsatorna-blokkolók</w:t>
            </w:r>
          </w:p>
          <w:p w14:paraId="591CB897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DILTIAZEM</w:t>
            </w:r>
          </w:p>
        </w:tc>
        <w:tc>
          <w:tcPr>
            <w:tcW w:w="6127" w:type="dxa"/>
          </w:tcPr>
          <w:p w14:paraId="3DE25CF6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5786D" w:rsidRPr="00A63A92">
              <w:rPr>
                <w:sz w:val="22"/>
                <w:szCs w:val="22"/>
              </w:rPr>
              <w:t>GÁTLÓ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SZUBSZTRÁT)</w:t>
            </w:r>
          </w:p>
          <w:p w14:paraId="3015169F" w14:textId="77777777" w:rsidR="00891F04" w:rsidRPr="00A63A92" w:rsidRDefault="00891F04" w:rsidP="00891F04">
            <w:pPr>
              <w:rPr>
                <w:sz w:val="22"/>
                <w:szCs w:val="22"/>
              </w:rPr>
            </w:pPr>
          </w:p>
        </w:tc>
      </w:tr>
      <w:tr w:rsidR="00891F04" w:rsidRPr="00A63A92" w14:paraId="2FF34B05" w14:textId="77777777" w:rsidTr="00891F04">
        <w:tc>
          <w:tcPr>
            <w:tcW w:w="3108" w:type="dxa"/>
          </w:tcPr>
          <w:p w14:paraId="20C0D4DC" w14:textId="77777777" w:rsidR="005D2C4C" w:rsidRDefault="005D2C4C" w:rsidP="00891F04">
            <w:pPr>
              <w:rPr>
                <w:sz w:val="22"/>
                <w:szCs w:val="22"/>
              </w:rPr>
            </w:pPr>
          </w:p>
          <w:p w14:paraId="20B2B193" w14:textId="77777777" w:rsidR="005D2C4C" w:rsidRDefault="005D2C4C" w:rsidP="00891F04">
            <w:pPr>
              <w:rPr>
                <w:sz w:val="22"/>
                <w:szCs w:val="22"/>
              </w:rPr>
            </w:pPr>
          </w:p>
          <w:p w14:paraId="025309FB" w14:textId="77777777" w:rsidR="00891F04" w:rsidRPr="00A63A92" w:rsidRDefault="005D2C4C" w:rsidP="00891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Ösztrogén (beleértve az ösztrogén tartalmú orális fogamzásgátlókat)</w:t>
            </w:r>
            <w:r w:rsidR="00891F04" w:rsidRPr="00A63A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7" w:type="dxa"/>
          </w:tcPr>
          <w:p w14:paraId="46B290CA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5786D" w:rsidRPr="00A63A92">
              <w:rPr>
                <w:sz w:val="22"/>
                <w:szCs w:val="22"/>
              </w:rPr>
              <w:t>GÁTLÓ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SZUBSZTRÁT)</w:t>
            </w:r>
          </w:p>
          <w:p w14:paraId="4B696E79" w14:textId="77777777" w:rsidR="00891F04" w:rsidRDefault="00891F04" w:rsidP="00891F04">
            <w:pPr>
              <w:rPr>
                <w:sz w:val="22"/>
                <w:szCs w:val="22"/>
              </w:rPr>
            </w:pPr>
          </w:p>
          <w:p w14:paraId="26C007AD" w14:textId="77777777" w:rsidR="005D2C4C" w:rsidRPr="00A63A92" w:rsidRDefault="005D2C4C" w:rsidP="00891F04">
            <w:pPr>
              <w:rPr>
                <w:sz w:val="22"/>
                <w:szCs w:val="22"/>
              </w:rPr>
            </w:pPr>
            <w:r w:rsidRPr="000435AD">
              <w:rPr>
                <w:sz w:val="22"/>
                <w:szCs w:val="22"/>
              </w:rPr>
              <w:t>Az öszt</w:t>
            </w:r>
            <w:r w:rsidR="00B43674" w:rsidRPr="000435AD">
              <w:rPr>
                <w:sz w:val="22"/>
                <w:szCs w:val="22"/>
              </w:rPr>
              <w:t>r</w:t>
            </w:r>
            <w:r w:rsidRPr="000435AD">
              <w:rPr>
                <w:sz w:val="22"/>
                <w:szCs w:val="22"/>
              </w:rPr>
              <w:t xml:space="preserve">ogén potencírozhatja a </w:t>
            </w:r>
            <w:r w:rsidRPr="00636B84">
              <w:rPr>
                <w:sz w:val="22"/>
                <w:szCs w:val="22"/>
              </w:rPr>
              <w:t xml:space="preserve">hidrokortizon hatását azzal, hogy megemeli a transzkortin koncentrációját, és ezzel csökkenti a metabolizálható </w:t>
            </w:r>
            <w:r w:rsidRPr="00645810">
              <w:rPr>
                <w:sz w:val="22"/>
                <w:szCs w:val="22"/>
              </w:rPr>
              <w:t>hidrokortizon mennyiségét. A hidrokortizon adagolás módosítása szükséges lehet abban az esetben, ha a már beállított adagoláshoz öszt</w:t>
            </w:r>
            <w:r w:rsidR="00B43674" w:rsidRPr="00645810">
              <w:rPr>
                <w:sz w:val="22"/>
                <w:szCs w:val="22"/>
              </w:rPr>
              <w:t>r</w:t>
            </w:r>
            <w:r w:rsidRPr="00645810">
              <w:rPr>
                <w:sz w:val="22"/>
                <w:szCs w:val="22"/>
              </w:rPr>
              <w:t xml:space="preserve">ogént adnak vagy vonnak el. </w:t>
            </w:r>
          </w:p>
        </w:tc>
      </w:tr>
      <w:tr w:rsidR="00891F04" w:rsidRPr="00A63A92" w14:paraId="6BECEF8B" w14:textId="77777777" w:rsidTr="00891F04">
        <w:tc>
          <w:tcPr>
            <w:tcW w:w="3108" w:type="dxa"/>
          </w:tcPr>
          <w:p w14:paraId="2391CA1F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GRÉPFRÚTLÉ</w:t>
            </w:r>
          </w:p>
        </w:tc>
        <w:tc>
          <w:tcPr>
            <w:tcW w:w="6127" w:type="dxa"/>
          </w:tcPr>
          <w:p w14:paraId="2B03CFCB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5786D" w:rsidRPr="00A63A92">
              <w:rPr>
                <w:sz w:val="22"/>
                <w:szCs w:val="22"/>
              </w:rPr>
              <w:t>GÁTLÓ</w:t>
            </w:r>
          </w:p>
          <w:p w14:paraId="4C4771FE" w14:textId="77777777" w:rsidR="00891F04" w:rsidRPr="00A63A92" w:rsidRDefault="00891F04" w:rsidP="00891F04">
            <w:pPr>
              <w:rPr>
                <w:sz w:val="22"/>
                <w:szCs w:val="22"/>
              </w:rPr>
            </w:pPr>
          </w:p>
        </w:tc>
      </w:tr>
      <w:tr w:rsidR="00891F04" w:rsidRPr="00A63A92" w14:paraId="01293B45" w14:textId="77777777" w:rsidTr="00891F04">
        <w:tc>
          <w:tcPr>
            <w:tcW w:w="3108" w:type="dxa"/>
          </w:tcPr>
          <w:p w14:paraId="7BAE924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Immunszuppresszánsok</w:t>
            </w:r>
          </w:p>
          <w:p w14:paraId="732E34C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CIKLOSPORIN</w:t>
            </w:r>
          </w:p>
        </w:tc>
        <w:tc>
          <w:tcPr>
            <w:tcW w:w="6127" w:type="dxa"/>
          </w:tcPr>
          <w:p w14:paraId="4EAAF2A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5786D" w:rsidRPr="00A63A92">
              <w:rPr>
                <w:sz w:val="22"/>
                <w:szCs w:val="22"/>
              </w:rPr>
              <w:t>GÁTLÓ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SZUBSZTRÁT)</w:t>
            </w:r>
          </w:p>
          <w:p w14:paraId="0F2B09F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 ciklosporin és a kortikoszteroidok hatása is fokozódhat a két gyógyszer együttadásakor. Egyidejű alkalmazás során görcsrohamokról számoltak be.</w:t>
            </w:r>
          </w:p>
        </w:tc>
      </w:tr>
      <w:tr w:rsidR="00891F04" w:rsidRPr="00A63A92" w14:paraId="150D37C4" w14:textId="77777777" w:rsidTr="00891F04">
        <w:tc>
          <w:tcPr>
            <w:tcW w:w="3108" w:type="dxa"/>
          </w:tcPr>
          <w:p w14:paraId="25D37BF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Immunszuppresszánsok</w:t>
            </w:r>
          </w:p>
          <w:p w14:paraId="3D469708" w14:textId="77777777" w:rsidR="00891F04" w:rsidRPr="00A63A92" w:rsidRDefault="00891F04" w:rsidP="00891F04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CIKLOFOSZFAMID</w:t>
            </w:r>
          </w:p>
          <w:p w14:paraId="581CE203" w14:textId="77777777" w:rsidR="00891F04" w:rsidRPr="00A63A92" w:rsidRDefault="00891F04" w:rsidP="00891F04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TAKROLIMUSZ</w:t>
            </w:r>
          </w:p>
        </w:tc>
        <w:tc>
          <w:tcPr>
            <w:tcW w:w="6127" w:type="dxa"/>
          </w:tcPr>
          <w:p w14:paraId="671775FD" w14:textId="77777777" w:rsidR="00891F04" w:rsidRPr="00A63A92" w:rsidRDefault="00891F04" w:rsidP="00891F04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  <w:t>SZUBSZTRÁT</w:t>
            </w:r>
          </w:p>
          <w:p w14:paraId="0A165024" w14:textId="77777777" w:rsidR="00891F04" w:rsidRPr="00A63A92" w:rsidRDefault="00891F04" w:rsidP="00891F04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891F04" w:rsidRPr="00A63A92" w14:paraId="3E49BD78" w14:textId="77777777" w:rsidTr="00891F04">
        <w:tc>
          <w:tcPr>
            <w:tcW w:w="3108" w:type="dxa"/>
          </w:tcPr>
          <w:p w14:paraId="3721270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Makrolid antibakteriális szerek</w:t>
            </w:r>
          </w:p>
          <w:p w14:paraId="0DE2322D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KLARITROMICIN</w:t>
            </w:r>
          </w:p>
          <w:p w14:paraId="39AB8F89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ERITROMICIN</w:t>
            </w:r>
          </w:p>
        </w:tc>
        <w:tc>
          <w:tcPr>
            <w:tcW w:w="6127" w:type="dxa"/>
          </w:tcPr>
          <w:p w14:paraId="05AE548A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="00D53F08">
              <w:rPr>
                <w:sz w:val="22"/>
                <w:szCs w:val="22"/>
              </w:rPr>
              <w:t>-</w:t>
            </w:r>
            <w:r w:rsidR="0005786D" w:rsidRPr="00A63A92">
              <w:rPr>
                <w:sz w:val="22"/>
                <w:szCs w:val="22"/>
              </w:rPr>
              <w:t>GÁTLÓK</w:t>
            </w:r>
            <w:r w:rsidRPr="00A63A92">
              <w:rPr>
                <w:sz w:val="22"/>
                <w:szCs w:val="22"/>
              </w:rPr>
              <w:t xml:space="preserve"> (és </w:t>
            </w:r>
            <w:r w:rsidRPr="00A63A92">
              <w:rPr>
                <w:sz w:val="22"/>
                <w:szCs w:val="22"/>
              </w:rPr>
              <w:noBreakHyphen/>
              <w:t>SZUBSZTRÁTOK)</w:t>
            </w:r>
          </w:p>
          <w:p w14:paraId="0BEDD67A" w14:textId="77777777" w:rsidR="00891F04" w:rsidRPr="00A63A92" w:rsidRDefault="00891F04" w:rsidP="00891F04">
            <w:pPr>
              <w:rPr>
                <w:sz w:val="22"/>
                <w:szCs w:val="22"/>
              </w:rPr>
            </w:pPr>
          </w:p>
        </w:tc>
      </w:tr>
      <w:tr w:rsidR="00891F04" w:rsidRPr="00A63A92" w14:paraId="1C499548" w14:textId="77777777" w:rsidTr="00891F04">
        <w:tc>
          <w:tcPr>
            <w:tcW w:w="3108" w:type="dxa"/>
          </w:tcPr>
          <w:p w14:paraId="2DF67272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Makrolid antibakteriális szerek</w:t>
            </w:r>
          </w:p>
          <w:p w14:paraId="62914EB0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- TROLEANDOMICIN</w:t>
            </w:r>
          </w:p>
        </w:tc>
        <w:tc>
          <w:tcPr>
            <w:tcW w:w="6127" w:type="dxa"/>
            <w:vAlign w:val="center"/>
          </w:tcPr>
          <w:p w14:paraId="7B84968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CYP3A4</w:t>
            </w:r>
            <w:r w:rsidRPr="00A63A92">
              <w:rPr>
                <w:sz w:val="22"/>
                <w:szCs w:val="22"/>
              </w:rPr>
              <w:noBreakHyphen/>
            </w:r>
            <w:r w:rsidR="0005786D" w:rsidRPr="00A63A92">
              <w:rPr>
                <w:sz w:val="22"/>
                <w:szCs w:val="22"/>
              </w:rPr>
              <w:t>GÁTLÓ</w:t>
            </w:r>
          </w:p>
          <w:p w14:paraId="288F4B54" w14:textId="77777777" w:rsidR="00891F04" w:rsidRPr="00A63A92" w:rsidRDefault="00891F04" w:rsidP="00891F04">
            <w:pPr>
              <w:rPr>
                <w:sz w:val="22"/>
                <w:szCs w:val="22"/>
              </w:rPr>
            </w:pPr>
          </w:p>
        </w:tc>
      </w:tr>
      <w:tr w:rsidR="00891F04" w:rsidRPr="00A63A92" w14:paraId="1B90E289" w14:textId="77777777" w:rsidTr="00891F04">
        <w:tc>
          <w:tcPr>
            <w:tcW w:w="3108" w:type="dxa"/>
          </w:tcPr>
          <w:p w14:paraId="4DF0B4BC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NSAID-ok</w:t>
            </w:r>
          </w:p>
          <w:p w14:paraId="26527860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- nagy dózisú ASZPIRIN</w:t>
            </w:r>
          </w:p>
          <w:p w14:paraId="44E0B9D1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        (acetilszalicilsav)</w:t>
            </w:r>
          </w:p>
        </w:tc>
        <w:tc>
          <w:tcPr>
            <w:tcW w:w="6127" w:type="dxa"/>
          </w:tcPr>
          <w:p w14:paraId="7C455094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1) Emelkedett lehet a gastrointestinalis vérzés és ulceratio gyakorisága NSAID-ok és kortikoszteroidok együttadásakor.</w:t>
            </w:r>
          </w:p>
          <w:p w14:paraId="0A312CD0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2) A kortikoszteroidok fokozhatják a nagy dózisú </w:t>
            </w:r>
            <w:r w:rsidR="00D53F08">
              <w:rPr>
                <w:sz w:val="22"/>
                <w:szCs w:val="22"/>
              </w:rPr>
              <w:t>acetilszalicilsav</w:t>
            </w:r>
            <w:r w:rsidRPr="00A63A92">
              <w:rPr>
                <w:sz w:val="22"/>
                <w:szCs w:val="22"/>
              </w:rPr>
              <w:t xml:space="preserve"> clearence-ét, ami a szérum szalicilát szint csökkenését eredményezheti. A kortikoszteroid-kezelés leállítása emelkedett szérum szalicilát szintet eredményezhet, ami fokozhatja a szaliciláttoxicitás kockázatát.</w:t>
            </w:r>
          </w:p>
        </w:tc>
      </w:tr>
      <w:tr w:rsidR="00891F04" w:rsidRPr="00A63A92" w14:paraId="562EA712" w14:textId="77777777" w:rsidTr="00891F04">
        <w:tc>
          <w:tcPr>
            <w:tcW w:w="3108" w:type="dxa"/>
          </w:tcPr>
          <w:p w14:paraId="204F5360" w14:textId="77777777" w:rsidR="00891F04" w:rsidRPr="00A63A92" w:rsidRDefault="00891F04" w:rsidP="00891F04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Káliumürítő szerek</w:t>
            </w:r>
          </w:p>
        </w:tc>
        <w:tc>
          <w:tcPr>
            <w:tcW w:w="6127" w:type="dxa"/>
          </w:tcPr>
          <w:p w14:paraId="1E3E46CB" w14:textId="77777777" w:rsidR="00891F04" w:rsidRPr="00A63A92" w:rsidRDefault="00891F04" w:rsidP="0005786D">
            <w:pPr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 xml:space="preserve">Kortikoszteroidok és káliumürítő szerek (pl. diuretikumok) egyidejű alkalmazásakor </w:t>
            </w:r>
            <w:r w:rsidR="0005786D" w:rsidRPr="00A63A92">
              <w:rPr>
                <w:sz w:val="22"/>
                <w:szCs w:val="22"/>
              </w:rPr>
              <w:t>a betegeknél fokozottan kell figyelni a hypokalaemia kialakulására</w:t>
            </w:r>
            <w:r w:rsidRPr="00A63A92">
              <w:rPr>
                <w:sz w:val="22"/>
                <w:szCs w:val="22"/>
              </w:rPr>
              <w:t>. Szintén fokozott a hypokalaemia kockázata kortikoszteroidok és amfotericin B, xant</w:t>
            </w:r>
            <w:r w:rsidR="0005786D" w:rsidRPr="00A63A92">
              <w:rPr>
                <w:sz w:val="22"/>
                <w:szCs w:val="22"/>
              </w:rPr>
              <w:t>é</w:t>
            </w:r>
            <w:r w:rsidRPr="00A63A92">
              <w:rPr>
                <w:sz w:val="22"/>
                <w:szCs w:val="22"/>
              </w:rPr>
              <w:t>n</w:t>
            </w:r>
            <w:r w:rsidR="0005786D" w:rsidRPr="00A63A92">
              <w:rPr>
                <w:sz w:val="22"/>
                <w:szCs w:val="22"/>
              </w:rPr>
              <w:t>e</w:t>
            </w:r>
            <w:r w:rsidRPr="00A63A92">
              <w:rPr>
                <w:sz w:val="22"/>
                <w:szCs w:val="22"/>
              </w:rPr>
              <w:t>k és béta-2-agonisták egyidejű alkalmazásakor. Amfotericin B és hidrokortizon együttadása során több esetben beszámoltak szívmegnagyobbodás és kongesztív szívelégtelenség kialakulásáról.</w:t>
            </w:r>
          </w:p>
        </w:tc>
      </w:tr>
    </w:tbl>
    <w:p w14:paraId="56CC48C3" w14:textId="77777777" w:rsidR="00891F04" w:rsidRPr="00A63A92" w:rsidRDefault="00891F04" w:rsidP="003950F8">
      <w:pPr>
        <w:rPr>
          <w:b/>
          <w:sz w:val="22"/>
          <w:szCs w:val="22"/>
        </w:rPr>
      </w:pPr>
    </w:p>
    <w:p w14:paraId="761037E7" w14:textId="77777777" w:rsidR="001053C1" w:rsidRPr="00A63A92" w:rsidRDefault="008D3A92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4.6</w:t>
      </w:r>
      <w:r w:rsidRPr="00A63A92">
        <w:rPr>
          <w:b/>
          <w:sz w:val="22"/>
          <w:szCs w:val="22"/>
        </w:rPr>
        <w:tab/>
      </w:r>
      <w:r w:rsidR="00DE084B" w:rsidRPr="00A63A92">
        <w:rPr>
          <w:b/>
          <w:sz w:val="22"/>
          <w:szCs w:val="22"/>
        </w:rPr>
        <w:t>Termékenység, t</w:t>
      </w:r>
      <w:r w:rsidR="001053C1" w:rsidRPr="00A63A92">
        <w:rPr>
          <w:b/>
          <w:sz w:val="22"/>
          <w:szCs w:val="22"/>
        </w:rPr>
        <w:t>erhesség és szoptatás</w:t>
      </w:r>
    </w:p>
    <w:p w14:paraId="673D9BAA" w14:textId="77777777" w:rsidR="008E4201" w:rsidRDefault="008E4201" w:rsidP="008E4201">
      <w:pPr>
        <w:rPr>
          <w:sz w:val="22"/>
          <w:szCs w:val="22"/>
        </w:rPr>
      </w:pPr>
    </w:p>
    <w:p w14:paraId="4189C79D" w14:textId="77777777" w:rsidR="00960FB8" w:rsidRPr="00A63A92" w:rsidRDefault="00960FB8" w:rsidP="003950F8">
      <w:p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Terhesség</w:t>
      </w:r>
    </w:p>
    <w:p w14:paraId="5DBB995E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Állatkísérletben az anyaállatnál nagy </w:t>
      </w:r>
      <w:r w:rsidR="00AC7033">
        <w:rPr>
          <w:sz w:val="22"/>
          <w:szCs w:val="22"/>
        </w:rPr>
        <w:t>dózis</w:t>
      </w:r>
      <w:r w:rsidRPr="00A63A92">
        <w:rPr>
          <w:sz w:val="22"/>
          <w:szCs w:val="22"/>
        </w:rPr>
        <w:t xml:space="preserve"> kortikoszteroid, ideértve a hidrokrtizont is, alkalmazása magzati fejlődési rendellenességekhez vezethet. Úgy tűnik azonban, hogy a kortikoszteroidok nem okoznak congenitalis rendellenességeket, ha terhes nőknél alkalmazzák. </w:t>
      </w:r>
    </w:p>
    <w:p w14:paraId="00F781FF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Mivel adekvát humán reprodukciós vizsgálatokat nem végeztek </w:t>
      </w:r>
      <w:r w:rsidR="001D6B53" w:rsidRPr="00A63A92">
        <w:rPr>
          <w:sz w:val="22"/>
          <w:szCs w:val="22"/>
        </w:rPr>
        <w:t>kortikoszteroidokkal</w:t>
      </w:r>
      <w:r w:rsidRPr="00A63A92">
        <w:rPr>
          <w:sz w:val="22"/>
          <w:szCs w:val="22"/>
        </w:rPr>
        <w:t xml:space="preserve"> a magzati károsodás lehetősége egyértelműen nem zárható ki, ezért ezt a gyógyszert terhesség alatt csak nagyon indokolt esetben, a terápiás előny és az anyára és a magzatra gyakorolt kockázat arányának gondos értékelése után alkalmazható.</w:t>
      </w:r>
    </w:p>
    <w:p w14:paraId="3242B4C2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Bizonyos kortikoszteroidok könnyen átjutnak a placentán. </w:t>
      </w:r>
    </w:p>
    <w:p w14:paraId="441D34E5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Egy retrospektív vizsgálatban megállapították, hogy megnövekedett az alacsony születési súly gyakorisága kortikoszteroidokat kapó terhes nők újszülöttjeinél. </w:t>
      </w:r>
      <w:r w:rsidR="00A837F8" w:rsidRPr="00A63A92">
        <w:rPr>
          <w:sz w:val="22"/>
          <w:szCs w:val="22"/>
        </w:rPr>
        <w:t>Ember</w:t>
      </w:r>
      <w:r w:rsidR="00D53F08">
        <w:rPr>
          <w:sz w:val="22"/>
          <w:szCs w:val="22"/>
        </w:rPr>
        <w:t>nél</w:t>
      </w:r>
      <w:r w:rsidR="00A837F8" w:rsidRPr="00A63A92">
        <w:rPr>
          <w:sz w:val="22"/>
          <w:szCs w:val="22"/>
        </w:rPr>
        <w:t xml:space="preserve"> az alacsony születési súly kockázata dózisfüggőnek tűnik, és alacsonyabb dózisú kortikoszteroid-kezeléssel minimalizálható lehet. </w:t>
      </w:r>
      <w:r w:rsidRPr="00A63A92">
        <w:rPr>
          <w:sz w:val="22"/>
          <w:szCs w:val="22"/>
        </w:rPr>
        <w:t>A terhesség során jelentős mennyiségű kortikoszteroid</w:t>
      </w:r>
      <w:r w:rsidR="00D53F08">
        <w:rPr>
          <w:sz w:val="22"/>
          <w:szCs w:val="22"/>
        </w:rPr>
        <w:t>dal kezelt</w:t>
      </w:r>
      <w:r w:rsidRPr="00A63A92">
        <w:rPr>
          <w:sz w:val="22"/>
          <w:szCs w:val="22"/>
        </w:rPr>
        <w:t xml:space="preserve"> nők újszülött</w:t>
      </w:r>
      <w:r w:rsidR="00D154E1">
        <w:rPr>
          <w:sz w:val="22"/>
          <w:szCs w:val="22"/>
        </w:rPr>
        <w:t>j</w:t>
      </w:r>
      <w:r w:rsidRPr="00A63A92">
        <w:rPr>
          <w:sz w:val="22"/>
          <w:szCs w:val="22"/>
        </w:rPr>
        <w:t xml:space="preserve">eit gondosan meg kell figyelni, és értékelni kell a mellékvesekéreg-elégtelenségre utaló jeleket és tüneteket, habár az újszülöttkori mellékvesekéreg-elégtelenség ritkán jelenik meg </w:t>
      </w:r>
      <w:r w:rsidRPr="00A63A92">
        <w:rPr>
          <w:i/>
          <w:sz w:val="22"/>
          <w:szCs w:val="22"/>
        </w:rPr>
        <w:t>in utero</w:t>
      </w:r>
      <w:r w:rsidRPr="00A63A92">
        <w:rPr>
          <w:sz w:val="22"/>
          <w:szCs w:val="22"/>
        </w:rPr>
        <w:t xml:space="preserve"> kortikoszteroid-expozíciónak kitett újszülötteknél.</w:t>
      </w:r>
    </w:p>
    <w:p w14:paraId="2F82FFEF" w14:textId="77777777" w:rsidR="008E4201" w:rsidRPr="00A63A92" w:rsidRDefault="008E4201" w:rsidP="008E4201">
      <w:pPr>
        <w:rPr>
          <w:sz w:val="22"/>
          <w:szCs w:val="22"/>
        </w:rPr>
      </w:pPr>
    </w:p>
    <w:p w14:paraId="4FA14199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kortikoszteroidoknak nincsen ismert, a vajúdást és a szülést befolyásoló hatása.</w:t>
      </w:r>
    </w:p>
    <w:p w14:paraId="785E793F" w14:textId="77777777" w:rsidR="008E4201" w:rsidRPr="00A63A92" w:rsidRDefault="008E4201" w:rsidP="003950F8">
      <w:pPr>
        <w:rPr>
          <w:sz w:val="22"/>
          <w:szCs w:val="22"/>
        </w:rPr>
      </w:pPr>
    </w:p>
    <w:p w14:paraId="5B5E70F4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>A terhesség alatt tartós kortikoszteroid-kezelést kapó anyáktól született csecsemőknél cataractát figyeltek meg.</w:t>
      </w:r>
    </w:p>
    <w:p w14:paraId="51201F46" w14:textId="77777777" w:rsidR="008E4201" w:rsidRPr="00A63A92" w:rsidRDefault="008E4201" w:rsidP="003950F8">
      <w:pPr>
        <w:rPr>
          <w:sz w:val="22"/>
          <w:szCs w:val="22"/>
        </w:rPr>
      </w:pPr>
    </w:p>
    <w:p w14:paraId="585CAA14" w14:textId="77777777" w:rsidR="008E4201" w:rsidRPr="00A63A92" w:rsidRDefault="008E4201" w:rsidP="008E4201">
      <w:p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Szoptatás:</w:t>
      </w:r>
    </w:p>
    <w:p w14:paraId="75F59F73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>A kortikoszteroidok kiválasztódnak az anyatejbe.</w:t>
      </w:r>
    </w:p>
    <w:p w14:paraId="6AF2E4FA" w14:textId="77777777" w:rsidR="008E4201" w:rsidRPr="00A63A92" w:rsidRDefault="008E4201" w:rsidP="008E4201">
      <w:pPr>
        <w:rPr>
          <w:sz w:val="22"/>
          <w:szCs w:val="22"/>
        </w:rPr>
      </w:pPr>
      <w:r w:rsidRPr="00A63A92">
        <w:rPr>
          <w:sz w:val="22"/>
          <w:szCs w:val="22"/>
        </w:rPr>
        <w:t>Mivel adekvát humán reprodukciós vizsgálatokat nem végeztek glükokortikoidokkal, ez a gyógyszer szoptatás alatt csak a terápiás előny és az anyára és a csecsemőre gyakorolt kockázat arányának gondos értékelése után alkalmazható.</w:t>
      </w:r>
    </w:p>
    <w:p w14:paraId="034741BC" w14:textId="77777777" w:rsidR="00FF5773" w:rsidRDefault="00FF5773" w:rsidP="00FF5773">
      <w:pPr>
        <w:rPr>
          <w:sz w:val="22"/>
          <w:szCs w:val="22"/>
          <w:u w:val="single"/>
        </w:rPr>
      </w:pPr>
    </w:p>
    <w:p w14:paraId="5FB186F6" w14:textId="77777777" w:rsidR="00FF5773" w:rsidRPr="00A63A92" w:rsidRDefault="00FF5773" w:rsidP="00FF5773">
      <w:pPr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Termékenység:</w:t>
      </w:r>
    </w:p>
    <w:p w14:paraId="38937804" w14:textId="77777777" w:rsidR="00AB6B2A" w:rsidRDefault="00FF5773" w:rsidP="00FF5773">
      <w:pPr>
        <w:rPr>
          <w:sz w:val="22"/>
          <w:szCs w:val="22"/>
        </w:rPr>
      </w:pPr>
      <w:r w:rsidRPr="00A63A92">
        <w:rPr>
          <w:sz w:val="22"/>
          <w:szCs w:val="22"/>
        </w:rPr>
        <w:t>Állatkísérletek során a kortikoszteroidokról kimutatták, hogy károsítják a fertilitást</w:t>
      </w:r>
      <w:r w:rsidRPr="00A63A92" w:rsidDel="00A8253B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(lásd 5.3 pont).</w:t>
      </w:r>
    </w:p>
    <w:p w14:paraId="0C700A79" w14:textId="77777777" w:rsidR="00280733" w:rsidRPr="00A63A92" w:rsidRDefault="00280733" w:rsidP="00FF5773">
      <w:pPr>
        <w:rPr>
          <w:sz w:val="22"/>
          <w:szCs w:val="22"/>
        </w:rPr>
      </w:pPr>
    </w:p>
    <w:p w14:paraId="414E6F57" w14:textId="77777777" w:rsidR="001053C1" w:rsidRPr="00A63A92" w:rsidRDefault="001053C1" w:rsidP="003950F8">
      <w:pPr>
        <w:keepNext/>
        <w:ind w:left="567" w:hanging="567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4.7</w:t>
      </w:r>
      <w:r w:rsidRPr="00A63A92">
        <w:rPr>
          <w:b/>
          <w:sz w:val="22"/>
          <w:szCs w:val="22"/>
        </w:rPr>
        <w:tab/>
        <w:t xml:space="preserve">A készítmény hatásai a gépjárművezetéshez és </w:t>
      </w:r>
      <w:r w:rsidR="002B06BA" w:rsidRPr="00A63A92">
        <w:rPr>
          <w:b/>
          <w:sz w:val="22"/>
          <w:szCs w:val="22"/>
        </w:rPr>
        <w:t xml:space="preserve">a </w:t>
      </w:r>
      <w:r w:rsidRPr="00A63A92">
        <w:rPr>
          <w:b/>
          <w:sz w:val="22"/>
          <w:szCs w:val="22"/>
        </w:rPr>
        <w:t xml:space="preserve">gépek </w:t>
      </w:r>
      <w:r w:rsidR="001D22EB" w:rsidRPr="00A63A92">
        <w:rPr>
          <w:b/>
          <w:sz w:val="22"/>
          <w:szCs w:val="22"/>
        </w:rPr>
        <w:t>kezel</w:t>
      </w:r>
      <w:r w:rsidRPr="00A63A92">
        <w:rPr>
          <w:b/>
          <w:sz w:val="22"/>
          <w:szCs w:val="22"/>
        </w:rPr>
        <w:t>éséhez szükséges képességekre</w:t>
      </w:r>
    </w:p>
    <w:p w14:paraId="79123CF6" w14:textId="77777777" w:rsidR="0099585A" w:rsidRPr="00A63A92" w:rsidRDefault="0099585A" w:rsidP="003950F8">
      <w:pPr>
        <w:keepNext/>
        <w:rPr>
          <w:sz w:val="22"/>
          <w:szCs w:val="22"/>
        </w:rPr>
      </w:pPr>
    </w:p>
    <w:p w14:paraId="4BB999D6" w14:textId="77777777" w:rsidR="008D3A92" w:rsidRPr="00A63A92" w:rsidRDefault="00B12F3E" w:rsidP="003950F8">
      <w:pPr>
        <w:keepNext/>
        <w:rPr>
          <w:sz w:val="22"/>
          <w:szCs w:val="22"/>
        </w:rPr>
      </w:pPr>
      <w:r w:rsidRPr="00A63A92">
        <w:rPr>
          <w:sz w:val="22"/>
          <w:szCs w:val="22"/>
        </w:rPr>
        <w:t>A kortikoszteroidok</w:t>
      </w:r>
      <w:r w:rsidR="00DD604E" w:rsidRPr="00A63A92">
        <w:rPr>
          <w:sz w:val="22"/>
          <w:szCs w:val="22"/>
        </w:rPr>
        <w:t>nak a gépjárművezetéshez</w:t>
      </w:r>
      <w:r w:rsidRPr="00A63A92">
        <w:rPr>
          <w:sz w:val="22"/>
          <w:szCs w:val="22"/>
        </w:rPr>
        <w:t xml:space="preserve"> és gépek kezelésé</w:t>
      </w:r>
      <w:r w:rsidR="00DD604E" w:rsidRPr="00A63A92">
        <w:rPr>
          <w:sz w:val="22"/>
          <w:szCs w:val="22"/>
        </w:rPr>
        <w:t xml:space="preserve">hez szükséges képességeket befolyásoló hatását nem vizsgálták. Nemkívánatos hatások, mint </w:t>
      </w:r>
      <w:r w:rsidR="00DE084B" w:rsidRPr="00A63A92">
        <w:rPr>
          <w:sz w:val="22"/>
          <w:szCs w:val="22"/>
        </w:rPr>
        <w:t>syncope</w:t>
      </w:r>
      <w:r w:rsidR="00DD604E" w:rsidRPr="00A63A92">
        <w:rPr>
          <w:sz w:val="22"/>
          <w:szCs w:val="22"/>
        </w:rPr>
        <w:t>, szédülés és görcsrohamok előfordulhatnak a kortikoszteroid-kezelést követően. Az</w:t>
      </w:r>
      <w:r w:rsidR="00D31D1A" w:rsidRPr="00A63A92">
        <w:rPr>
          <w:sz w:val="22"/>
          <w:szCs w:val="22"/>
        </w:rPr>
        <w:t xml:space="preserve"> érintett betegek nem vezethetnek </w:t>
      </w:r>
      <w:r w:rsidR="00946B20" w:rsidRPr="00A63A92">
        <w:rPr>
          <w:sz w:val="22"/>
          <w:szCs w:val="22"/>
        </w:rPr>
        <w:t xml:space="preserve">gépjárművet </w:t>
      </w:r>
      <w:r w:rsidR="00D31D1A" w:rsidRPr="00A63A92">
        <w:rPr>
          <w:sz w:val="22"/>
          <w:szCs w:val="22"/>
        </w:rPr>
        <w:t xml:space="preserve">és nem kezelhetnek gépeket. </w:t>
      </w:r>
    </w:p>
    <w:p w14:paraId="2A4F72F2" w14:textId="77777777" w:rsidR="00CA105D" w:rsidRPr="00A63A92" w:rsidRDefault="00CA105D" w:rsidP="003950F8">
      <w:pPr>
        <w:rPr>
          <w:sz w:val="22"/>
          <w:szCs w:val="22"/>
        </w:rPr>
      </w:pPr>
    </w:p>
    <w:p w14:paraId="44F97D57" w14:textId="77777777" w:rsidR="001053C1" w:rsidRPr="00A63A92" w:rsidRDefault="008D3A92" w:rsidP="002714CB">
      <w:pPr>
        <w:keepNext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4.8</w:t>
      </w:r>
      <w:r w:rsidRPr="00A63A92">
        <w:rPr>
          <w:b/>
          <w:sz w:val="22"/>
          <w:szCs w:val="22"/>
        </w:rPr>
        <w:tab/>
      </w:r>
      <w:r w:rsidR="001053C1" w:rsidRPr="00A63A92">
        <w:rPr>
          <w:b/>
          <w:sz w:val="22"/>
          <w:szCs w:val="22"/>
        </w:rPr>
        <w:t>Nemkívánatos hatások, mellékhatások</w:t>
      </w:r>
    </w:p>
    <w:p w14:paraId="324A3AC3" w14:textId="77777777" w:rsidR="008D3A92" w:rsidRPr="00A63A92" w:rsidRDefault="008D3A92" w:rsidP="003950F8">
      <w:pPr>
        <w:rPr>
          <w:b/>
          <w:sz w:val="22"/>
          <w:szCs w:val="22"/>
        </w:rPr>
      </w:pPr>
    </w:p>
    <w:p w14:paraId="64BD219B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i/>
          <w:sz w:val="22"/>
          <w:szCs w:val="22"/>
        </w:rPr>
        <w:t xml:space="preserve">Megjegyzés: </w:t>
      </w:r>
      <w:r w:rsidRPr="00A63A92">
        <w:rPr>
          <w:sz w:val="22"/>
          <w:szCs w:val="22"/>
        </w:rPr>
        <w:t>Az alább felsorolt mellékhatások valamennyi szisztémás kortikoszteroidra jellemzőek. Kiemelésük a listában nem jelenti okvetlenül azt, hogy ezeket a specifikus eseményeket ezzel a gyógyszerformával is megfigyelték.</w:t>
      </w:r>
    </w:p>
    <w:p w14:paraId="46BF1E2F" w14:textId="77777777" w:rsidR="00D04A67" w:rsidRPr="00A63A92" w:rsidRDefault="00D04A67" w:rsidP="003950F8">
      <w:pPr>
        <w:rPr>
          <w:sz w:val="22"/>
          <w:szCs w:val="22"/>
        </w:rPr>
      </w:pPr>
    </w:p>
    <w:p w14:paraId="2CF5D9FA" w14:textId="77777777" w:rsidR="003023E8" w:rsidRPr="00A63A92" w:rsidRDefault="003023E8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 mellékhatásokkal kapcsolatban gyakorisági adatok nem állnak rendelkezésre.</w:t>
      </w:r>
    </w:p>
    <w:p w14:paraId="6EB80AAF" w14:textId="77777777" w:rsidR="003023E8" w:rsidRPr="00A63A92" w:rsidRDefault="003023E8" w:rsidP="003950F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0"/>
        <w:gridCol w:w="5440"/>
      </w:tblGrid>
      <w:tr w:rsidR="00AB1907" w:rsidRPr="00A63A92" w14:paraId="0B49FB14" w14:textId="77777777" w:rsidTr="00AB1907">
        <w:trPr>
          <w:trHeight w:val="60"/>
          <w:tblHeader/>
        </w:trPr>
        <w:tc>
          <w:tcPr>
            <w:tcW w:w="9286" w:type="dxa"/>
            <w:gridSpan w:val="2"/>
          </w:tcPr>
          <w:p w14:paraId="257EC4A0" w14:textId="77777777" w:rsidR="00AB1907" w:rsidRPr="00A63A92" w:rsidRDefault="00AB1907" w:rsidP="00AB1907">
            <w:pPr>
              <w:pStyle w:val="TableTextColHead"/>
              <w:jc w:val="left"/>
              <w:rPr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Mellékhatások táblázatos felsorolása</w:t>
            </w:r>
          </w:p>
        </w:tc>
      </w:tr>
      <w:tr w:rsidR="00AB1907" w:rsidRPr="00A63A92" w14:paraId="4F487CE2" w14:textId="77777777" w:rsidTr="00AB1907">
        <w:trPr>
          <w:trHeight w:val="60"/>
          <w:tblHeader/>
        </w:trPr>
        <w:tc>
          <w:tcPr>
            <w:tcW w:w="3713" w:type="dxa"/>
          </w:tcPr>
          <w:p w14:paraId="3031F6A6" w14:textId="77777777" w:rsidR="00AB1907" w:rsidRPr="00A63A92" w:rsidRDefault="00AB1907" w:rsidP="00AB1907">
            <w:pPr>
              <w:pStyle w:val="TableTextColHead"/>
              <w:rPr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5573" w:type="dxa"/>
          </w:tcPr>
          <w:p w14:paraId="07D0039E" w14:textId="77777777" w:rsidR="00AB1907" w:rsidRPr="00A63A92" w:rsidRDefault="00AB1907" w:rsidP="00AB1907">
            <w:pPr>
              <w:pStyle w:val="TableTextColHead"/>
              <w:rPr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Nem ismert gyakoriság</w:t>
            </w:r>
          </w:p>
          <w:p w14:paraId="5227788C" w14:textId="77777777" w:rsidR="00AB1907" w:rsidRPr="00A63A92" w:rsidRDefault="00AB1907" w:rsidP="00AB1907">
            <w:pPr>
              <w:pStyle w:val="TableTextColHead"/>
              <w:rPr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 xml:space="preserve">(a gyakoriság a rendelkezésre álló adatokból nem </w:t>
            </w:r>
            <w:r w:rsidR="00557EE2">
              <w:rPr>
                <w:sz w:val="22"/>
                <w:szCs w:val="22"/>
                <w:lang w:val="hu-HU"/>
              </w:rPr>
              <w:t>becsülhető</w:t>
            </w:r>
            <w:r w:rsidR="00557EE2" w:rsidRPr="00A63A92">
              <w:rPr>
                <w:sz w:val="22"/>
                <w:szCs w:val="22"/>
                <w:lang w:val="hu-HU"/>
              </w:rPr>
              <w:t xml:space="preserve"> </w:t>
            </w:r>
            <w:r w:rsidRPr="00A63A92">
              <w:rPr>
                <w:sz w:val="22"/>
                <w:szCs w:val="22"/>
                <w:lang w:val="hu-HU"/>
              </w:rPr>
              <w:t>meg)</w:t>
            </w:r>
          </w:p>
        </w:tc>
      </w:tr>
      <w:tr w:rsidR="00AB1907" w:rsidRPr="00A63A92" w14:paraId="3B6FDEE5" w14:textId="77777777" w:rsidTr="00AB1907">
        <w:tc>
          <w:tcPr>
            <w:tcW w:w="3713" w:type="dxa"/>
          </w:tcPr>
          <w:p w14:paraId="2AEBC4C4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5573" w:type="dxa"/>
          </w:tcPr>
          <w:p w14:paraId="31E864CD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Opportunista infekciók; infekciók</w:t>
            </w:r>
          </w:p>
        </w:tc>
      </w:tr>
      <w:tr w:rsidR="00AB1907" w:rsidRPr="00A63A92" w14:paraId="38B83717" w14:textId="77777777" w:rsidTr="00AB1907">
        <w:tc>
          <w:tcPr>
            <w:tcW w:w="3713" w:type="dxa"/>
          </w:tcPr>
          <w:p w14:paraId="4DC6C989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Jó-, rosszindulatú és nem meghatározott daganatok (beleértve a cisztákat és polipokat is)</w:t>
            </w:r>
          </w:p>
        </w:tc>
        <w:tc>
          <w:tcPr>
            <w:tcW w:w="5573" w:type="dxa"/>
          </w:tcPr>
          <w:p w14:paraId="5E2E7E82" w14:textId="77777777" w:rsidR="00AB1907" w:rsidRPr="00A63A92" w:rsidRDefault="00AB1907" w:rsidP="0046648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>Kaposi</w:t>
            </w:r>
            <w:r w:rsidR="00466489" w:rsidRPr="00A63A92">
              <w:rPr>
                <w:rFonts w:cs="Times New Roman"/>
                <w:sz w:val="22"/>
                <w:szCs w:val="22"/>
                <w:lang w:val="hu-HU"/>
              </w:rPr>
              <w:t>-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sarcomát figyeltek meg kortikoszteroid kezelésben részesülő betegeknél </w:t>
            </w:r>
          </w:p>
        </w:tc>
      </w:tr>
      <w:tr w:rsidR="00AB1907" w:rsidRPr="00A63A92" w14:paraId="336B36C5" w14:textId="77777777" w:rsidTr="00AB1907">
        <w:tc>
          <w:tcPr>
            <w:tcW w:w="3713" w:type="dxa"/>
          </w:tcPr>
          <w:p w14:paraId="0E263C7C" w14:textId="77777777" w:rsidR="00AB1907" w:rsidRPr="00A63A92" w:rsidRDefault="00AB1907" w:rsidP="00AB1907">
            <w:pPr>
              <w:pStyle w:val="TableText"/>
              <w:rPr>
                <w:b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5573" w:type="dxa"/>
          </w:tcPr>
          <w:p w14:paraId="6BEB0D54" w14:textId="77777777" w:rsidR="00AB1907" w:rsidRPr="00A63A92" w:rsidRDefault="00AB1907" w:rsidP="00AB1907">
            <w:pPr>
              <w:pStyle w:val="TableText"/>
              <w:rPr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Leukocytosis</w:t>
            </w:r>
          </w:p>
        </w:tc>
      </w:tr>
      <w:tr w:rsidR="00AB1907" w:rsidRPr="00A63A92" w14:paraId="147E0A75" w14:textId="77777777" w:rsidTr="00AB1907">
        <w:tc>
          <w:tcPr>
            <w:tcW w:w="3713" w:type="dxa"/>
          </w:tcPr>
          <w:p w14:paraId="3320E2BB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5573" w:type="dxa"/>
          </w:tcPr>
          <w:p w14:paraId="0FA6FE7F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Gyógyszerérzékenységi reakciók, anaphylaxiás reakciók, anaphylactoid reakciók</w:t>
            </w:r>
          </w:p>
        </w:tc>
      </w:tr>
      <w:tr w:rsidR="00AB1907" w:rsidRPr="00A63A92" w14:paraId="6379E397" w14:textId="77777777" w:rsidTr="00AB1907">
        <w:tc>
          <w:tcPr>
            <w:tcW w:w="3713" w:type="dxa"/>
          </w:tcPr>
          <w:p w14:paraId="4263E672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Endokrin betegségek és tünetek</w:t>
            </w:r>
          </w:p>
        </w:tc>
        <w:tc>
          <w:tcPr>
            <w:tcW w:w="5573" w:type="dxa"/>
          </w:tcPr>
          <w:p w14:paraId="0D8C893F" w14:textId="5997FEB2" w:rsidR="00AB1907" w:rsidRPr="00A63A92" w:rsidRDefault="00AB1907" w:rsidP="00213E0C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Cushingoid állapot kifejlődése;</w:t>
            </w:r>
            <w:r w:rsidR="00213E0C">
              <w:rPr>
                <w:sz w:val="22"/>
                <w:szCs w:val="22"/>
                <w:lang w:val="hu-HU"/>
              </w:rPr>
              <w:t xml:space="preserve"> </w:t>
            </w:r>
            <w:r w:rsidR="0013454B" w:rsidRPr="00EA2871">
              <w:rPr>
                <w:sz w:val="22"/>
                <w:szCs w:val="22"/>
                <w:lang w:val="hu-HU"/>
              </w:rPr>
              <w:t>hypothalamus-hypophysis-mellékvese</w:t>
            </w:r>
            <w:r w:rsidR="001220AC">
              <w:rPr>
                <w:sz w:val="22"/>
                <w:szCs w:val="22"/>
                <w:lang w:val="hu-HU"/>
              </w:rPr>
              <w:t xml:space="preserve"> </w:t>
            </w:r>
            <w:r w:rsidR="0013454B" w:rsidRPr="00EA2871">
              <w:rPr>
                <w:sz w:val="22"/>
                <w:szCs w:val="22"/>
                <w:lang w:val="hu-HU"/>
              </w:rPr>
              <w:t>tengely</w:t>
            </w:r>
            <w:r w:rsidR="008C6AAF">
              <w:rPr>
                <w:sz w:val="22"/>
                <w:szCs w:val="22"/>
                <w:lang w:val="hu-HU"/>
              </w:rPr>
              <w:t xml:space="preserve"> szuppressziója;</w:t>
            </w:r>
            <w:r w:rsidRPr="00A63A92">
              <w:rPr>
                <w:sz w:val="22"/>
                <w:szCs w:val="22"/>
                <w:lang w:val="hu-HU"/>
              </w:rPr>
              <w:t xml:space="preserve"> szteroid</w:t>
            </w:r>
            <w:r w:rsidR="001220AC">
              <w:rPr>
                <w:sz w:val="22"/>
                <w:szCs w:val="22"/>
                <w:lang w:val="hu-HU"/>
              </w:rPr>
              <w:t xml:space="preserve"> </w:t>
            </w:r>
            <w:r w:rsidRPr="00A63A92">
              <w:rPr>
                <w:sz w:val="22"/>
                <w:szCs w:val="22"/>
                <w:lang w:val="hu-HU"/>
              </w:rPr>
              <w:t>megvonási szindróma</w:t>
            </w:r>
          </w:p>
        </w:tc>
      </w:tr>
      <w:tr w:rsidR="00AB1907" w:rsidRPr="00A63A92" w14:paraId="3B9252CE" w14:textId="77777777" w:rsidTr="00AB1907">
        <w:tc>
          <w:tcPr>
            <w:tcW w:w="3713" w:type="dxa"/>
          </w:tcPr>
          <w:p w14:paraId="561D106A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5573" w:type="dxa"/>
          </w:tcPr>
          <w:p w14:paraId="340B9650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Metabolikus acidózis; nátriumretenció; folyadék-retenció;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 </w:t>
            </w:r>
            <w:r w:rsidRPr="00A63A92">
              <w:rPr>
                <w:sz w:val="22"/>
                <w:szCs w:val="22"/>
                <w:lang w:val="hu-HU"/>
              </w:rPr>
              <w:t>hypokalaemiás alkalózis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>; d</w:t>
            </w:r>
            <w:r w:rsidRPr="00A63A92">
              <w:rPr>
                <w:sz w:val="22"/>
                <w:szCs w:val="22"/>
                <w:lang w:val="hu-HU"/>
              </w:rPr>
              <w:t xml:space="preserve">yslipidaemia; csökkent glükóztolerancia; fokozott inzulinszükséglet (vagy oralis hypoglycemiás szerek cukorbetegek esetén); </w:t>
            </w:r>
            <w:r w:rsidR="003E358B" w:rsidRPr="00A63A92">
              <w:rPr>
                <w:sz w:val="22"/>
                <w:szCs w:val="22"/>
                <w:lang w:val="hu-HU"/>
              </w:rPr>
              <w:t xml:space="preserve">meglévő diabetes súlyosbodása; </w:t>
            </w:r>
            <w:r w:rsidRPr="00A63A92">
              <w:rPr>
                <w:sz w:val="22"/>
                <w:szCs w:val="22"/>
                <w:lang w:val="hu-HU"/>
              </w:rPr>
              <w:t>lipomatosis; fokozott étvágy (ami testtömeg-növekedést eredményezhet)</w:t>
            </w:r>
          </w:p>
        </w:tc>
      </w:tr>
      <w:tr w:rsidR="00AB1907" w:rsidRPr="00A63A92" w14:paraId="44699682" w14:textId="77777777" w:rsidTr="00AB1907">
        <w:trPr>
          <w:trHeight w:val="58"/>
        </w:trPr>
        <w:tc>
          <w:tcPr>
            <w:tcW w:w="3713" w:type="dxa"/>
          </w:tcPr>
          <w:p w14:paraId="777F7735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5573" w:type="dxa"/>
          </w:tcPr>
          <w:p w14:paraId="700D2C4E" w14:textId="77777777" w:rsidR="00AB1907" w:rsidRPr="00A63A92" w:rsidRDefault="00AB1907" w:rsidP="00AB1907">
            <w:pPr>
              <w:pStyle w:val="Szvegtrzs"/>
              <w:spacing w:after="0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Affektív zavar; (beleértve a depressziót, euforikus hangulatot, érzelmi labilitást, gyógyszerfüggőséget, öngyilkossági gondolatokat), pszichotikus zavar (beleértve a mániát, téveszméket, hallucinációt és skizofréniát); mentális zavar; személyiségváltozás; zavart állapot; szorongás; hangulatingadozás; kóros viselkedés; insomnia; irritabilitás</w:t>
            </w:r>
          </w:p>
        </w:tc>
      </w:tr>
      <w:tr w:rsidR="00AB1907" w:rsidRPr="00A63A92" w14:paraId="0D69B894" w14:textId="77777777" w:rsidTr="00AB1907">
        <w:trPr>
          <w:trHeight w:val="58"/>
        </w:trPr>
        <w:tc>
          <w:tcPr>
            <w:tcW w:w="3713" w:type="dxa"/>
          </w:tcPr>
          <w:p w14:paraId="21BFE1E7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5573" w:type="dxa"/>
          </w:tcPr>
          <w:p w14:paraId="594A2B3D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Epiduralis lipomatosis, megnövekedett intracraniális nyomás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; benignus intracranialis hypertensio; </w:t>
            </w:r>
            <w:r w:rsidRPr="00A63A92">
              <w:rPr>
                <w:sz w:val="22"/>
                <w:szCs w:val="22"/>
                <w:lang w:val="hu-HU"/>
              </w:rPr>
              <w:t>görcsroham; amnesia; kognitív zavar; szédülés; fejfájás</w:t>
            </w:r>
          </w:p>
        </w:tc>
      </w:tr>
      <w:tr w:rsidR="00AB1907" w:rsidRPr="00A63A92" w14:paraId="40989738" w14:textId="77777777" w:rsidTr="00AB1907">
        <w:tc>
          <w:tcPr>
            <w:tcW w:w="3713" w:type="dxa"/>
          </w:tcPr>
          <w:p w14:paraId="2BDAAB15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5573" w:type="dxa"/>
          </w:tcPr>
          <w:p w14:paraId="7EE209A2" w14:textId="77777777" w:rsidR="00AB1907" w:rsidRPr="000435AD" w:rsidRDefault="00AB1907" w:rsidP="000435AD">
            <w:pPr>
              <w:rPr>
                <w:rFonts w:eastAsia="Times New Roman"/>
                <w:noProof/>
                <w:color w:val="auto"/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Chorioretinopathia centralis serosa, cataracta; glaucoma; exophthalmus</w:t>
            </w:r>
            <w:r w:rsidR="00F0623F" w:rsidRPr="00024436">
              <w:rPr>
                <w:sz w:val="22"/>
                <w:szCs w:val="22"/>
              </w:rPr>
              <w:t xml:space="preserve">; </w:t>
            </w:r>
            <w:r w:rsidR="00380231" w:rsidRPr="00024436">
              <w:rPr>
                <w:sz w:val="22"/>
                <w:szCs w:val="22"/>
              </w:rPr>
              <w:t xml:space="preserve">homályos </w:t>
            </w:r>
            <w:r w:rsidR="00F0623F" w:rsidRPr="00024436">
              <w:rPr>
                <w:rFonts w:eastAsia="Times New Roman"/>
                <w:noProof/>
                <w:color w:val="auto"/>
                <w:sz w:val="22"/>
                <w:szCs w:val="22"/>
              </w:rPr>
              <w:t>látás</w:t>
            </w:r>
            <w:r w:rsidR="00380231" w:rsidRPr="00024436">
              <w:rPr>
                <w:rFonts w:eastAsia="Times New Roman"/>
                <w:noProof/>
                <w:color w:val="auto"/>
                <w:sz w:val="22"/>
                <w:szCs w:val="22"/>
              </w:rPr>
              <w:t xml:space="preserve"> </w:t>
            </w:r>
            <w:r w:rsidR="00F0623F" w:rsidRPr="00024436">
              <w:rPr>
                <w:rFonts w:eastAsia="Times New Roman"/>
                <w:noProof/>
                <w:color w:val="auto"/>
                <w:sz w:val="22"/>
                <w:szCs w:val="22"/>
              </w:rPr>
              <w:t>(lásd</w:t>
            </w:r>
            <w:r w:rsidR="00024436" w:rsidRPr="00024436">
              <w:rPr>
                <w:rFonts w:eastAsia="Times New Roman"/>
                <w:noProof/>
                <w:color w:val="auto"/>
                <w:sz w:val="22"/>
                <w:szCs w:val="22"/>
              </w:rPr>
              <w:t xml:space="preserve"> még</w:t>
            </w:r>
            <w:r w:rsidR="00F0623F" w:rsidRPr="00024436">
              <w:rPr>
                <w:rFonts w:eastAsia="Times New Roman"/>
                <w:noProof/>
                <w:color w:val="auto"/>
                <w:sz w:val="22"/>
                <w:szCs w:val="22"/>
              </w:rPr>
              <w:t xml:space="preserve"> 4.4 pont)</w:t>
            </w:r>
          </w:p>
        </w:tc>
      </w:tr>
      <w:tr w:rsidR="00AB1907" w:rsidRPr="00A63A92" w14:paraId="49879616" w14:textId="77777777" w:rsidTr="00AB1907">
        <w:tc>
          <w:tcPr>
            <w:tcW w:w="3713" w:type="dxa"/>
          </w:tcPr>
          <w:p w14:paraId="38EE137D" w14:textId="77777777" w:rsidR="00AB1907" w:rsidRPr="00A63A92" w:rsidRDefault="00AB1907" w:rsidP="00AB1907">
            <w:pPr>
              <w:pStyle w:val="TableText"/>
              <w:rPr>
                <w:b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5573" w:type="dxa"/>
          </w:tcPr>
          <w:p w14:paraId="206E7B94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>Vertigo</w:t>
            </w:r>
          </w:p>
        </w:tc>
      </w:tr>
      <w:tr w:rsidR="00AB1907" w:rsidRPr="00A63A92" w14:paraId="7ADDECB3" w14:textId="77777777" w:rsidTr="00AB1907">
        <w:tc>
          <w:tcPr>
            <w:tcW w:w="3713" w:type="dxa"/>
          </w:tcPr>
          <w:p w14:paraId="7195A21B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5573" w:type="dxa"/>
          </w:tcPr>
          <w:p w14:paraId="1478D707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>Pangásos szívelégtelenség (arra hajlamos betegeknél)</w:t>
            </w:r>
            <w:r w:rsidR="00F548C8">
              <w:rPr>
                <w:rFonts w:cs="Times New Roman"/>
                <w:sz w:val="22"/>
                <w:szCs w:val="22"/>
                <w:lang w:val="hu-HU"/>
              </w:rPr>
              <w:t xml:space="preserve">, </w:t>
            </w:r>
            <w:r w:rsidR="00194E14">
              <w:rPr>
                <w:rFonts w:cs="Times New Roman"/>
                <w:sz w:val="22"/>
                <w:szCs w:val="22"/>
                <w:lang w:val="hu-HU"/>
              </w:rPr>
              <w:t xml:space="preserve">hypertrophiás cardiomyopathia koraszülött csecsemőknél </w:t>
            </w:r>
          </w:p>
        </w:tc>
      </w:tr>
      <w:tr w:rsidR="00AB1907" w:rsidRPr="00A63A92" w14:paraId="5B1D1A4A" w14:textId="77777777" w:rsidTr="00AB1907">
        <w:tc>
          <w:tcPr>
            <w:tcW w:w="3713" w:type="dxa"/>
          </w:tcPr>
          <w:p w14:paraId="2ECE81F8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5573" w:type="dxa"/>
          </w:tcPr>
          <w:p w14:paraId="435CD325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>Thrombosis; hypertonia; hypotonia</w:t>
            </w:r>
          </w:p>
        </w:tc>
      </w:tr>
      <w:tr w:rsidR="00AB1907" w:rsidRPr="00A63A92" w14:paraId="376D4EED" w14:textId="77777777" w:rsidTr="00AB1907">
        <w:tc>
          <w:tcPr>
            <w:tcW w:w="3713" w:type="dxa"/>
          </w:tcPr>
          <w:p w14:paraId="06867FA6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5573" w:type="dxa"/>
          </w:tcPr>
          <w:p w14:paraId="70DBB2F5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>Pulmonalis embolia; Gasping szindróma; csuklás</w:t>
            </w:r>
          </w:p>
        </w:tc>
      </w:tr>
      <w:tr w:rsidR="00AB1907" w:rsidRPr="00A63A92" w14:paraId="437A8233" w14:textId="77777777" w:rsidTr="00AB1907">
        <w:tc>
          <w:tcPr>
            <w:tcW w:w="3713" w:type="dxa"/>
          </w:tcPr>
          <w:p w14:paraId="77799F8E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5573" w:type="dxa"/>
          </w:tcPr>
          <w:p w14:paraId="0FEAF30A" w14:textId="77777777" w:rsidR="00AB1907" w:rsidRPr="00A63A92" w:rsidRDefault="00AB1907" w:rsidP="00AB1907">
            <w:pPr>
              <w:pStyle w:val="Szvegtrzs"/>
              <w:spacing w:after="0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Pepticus fekély (lehetséges pepticus fekély perforációval és pepticus fekély vérzéssel); bélperforáció; gyomorvérzés; pancreatitis; oesophagitis; hasi distensio; hasi fájdalom; diarrhoea; dyspepsia; hányinger</w:t>
            </w:r>
          </w:p>
        </w:tc>
      </w:tr>
      <w:tr w:rsidR="00AB1907" w:rsidRPr="00A63A92" w14:paraId="303D540C" w14:textId="77777777" w:rsidTr="00AB1907">
        <w:tc>
          <w:tcPr>
            <w:tcW w:w="3713" w:type="dxa"/>
          </w:tcPr>
          <w:p w14:paraId="4DE1C7E0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5573" w:type="dxa"/>
          </w:tcPr>
          <w:p w14:paraId="69BDC50C" w14:textId="77777777" w:rsidR="00AB1907" w:rsidRPr="00A63A92" w:rsidRDefault="00C241FF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Angioödéma</w:t>
            </w:r>
            <w:r w:rsidR="00AB1907" w:rsidRPr="00A63A92">
              <w:rPr>
                <w:sz w:val="22"/>
                <w:szCs w:val="22"/>
                <w:lang w:val="hu-HU"/>
              </w:rPr>
              <w:t>; hirsutismus;</w:t>
            </w:r>
            <w:r w:rsidR="00AB1907" w:rsidRPr="00A63A92">
              <w:rPr>
                <w:rFonts w:cs="Times New Roman"/>
                <w:sz w:val="22"/>
                <w:szCs w:val="22"/>
                <w:lang w:val="hu-HU"/>
              </w:rPr>
              <w:t xml:space="preserve"> petechia; ecchymosis; bőratrophia; e</w:t>
            </w:r>
            <w:r w:rsidR="00AB1907" w:rsidRPr="00A63A92">
              <w:rPr>
                <w:sz w:val="22"/>
                <w:szCs w:val="22"/>
                <w:lang w:val="hu-HU"/>
              </w:rPr>
              <w:t>rythema; hyperhidrosis; bőrstriák; kiütés; pruritus; urticaria; acne; bőrhypopigmentatio</w:t>
            </w:r>
          </w:p>
        </w:tc>
      </w:tr>
      <w:tr w:rsidR="00AB1907" w:rsidRPr="00A63A92" w14:paraId="734CC5A9" w14:textId="77777777" w:rsidTr="00AB1907">
        <w:tc>
          <w:tcPr>
            <w:tcW w:w="3713" w:type="dxa"/>
          </w:tcPr>
          <w:p w14:paraId="3BCE1F69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Az izomrendszer, valamint a kötőszövet betegségei és tünetei</w:t>
            </w:r>
          </w:p>
        </w:tc>
        <w:tc>
          <w:tcPr>
            <w:tcW w:w="5573" w:type="dxa"/>
          </w:tcPr>
          <w:p w14:paraId="6D97CAD2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Izomgyengeség; myalgia; myopathia; izomatrophia; osteoporosis;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 osteonecrosis; </w:t>
            </w:r>
            <w:r w:rsidRPr="00A63A92">
              <w:rPr>
                <w:sz w:val="22"/>
                <w:szCs w:val="22"/>
                <w:lang w:val="hu-HU"/>
              </w:rPr>
              <w:t>pathologiás törések; neuropathiás arthropathia; arthralgia; a növekedés visszamaradása</w:t>
            </w:r>
          </w:p>
        </w:tc>
      </w:tr>
      <w:tr w:rsidR="00AB1907" w:rsidRPr="00A63A92" w14:paraId="78A42173" w14:textId="77777777" w:rsidTr="00AB1907">
        <w:tc>
          <w:tcPr>
            <w:tcW w:w="3713" w:type="dxa"/>
          </w:tcPr>
          <w:p w14:paraId="6347C979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5573" w:type="dxa"/>
          </w:tcPr>
          <w:p w14:paraId="54090225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Rendszertelen menstruáció </w:t>
            </w:r>
          </w:p>
        </w:tc>
      </w:tr>
      <w:tr w:rsidR="00AB1907" w:rsidRPr="00A63A92" w14:paraId="71D20DC1" w14:textId="77777777" w:rsidTr="00AB1907">
        <w:tc>
          <w:tcPr>
            <w:tcW w:w="3713" w:type="dxa"/>
          </w:tcPr>
          <w:p w14:paraId="4BA43B14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5573" w:type="dxa"/>
          </w:tcPr>
          <w:p w14:paraId="767B434E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 xml:space="preserve">Késleltetett sebgyógyulás; perifériás </w:t>
            </w:r>
            <w:r w:rsidR="00C241FF">
              <w:rPr>
                <w:sz w:val="22"/>
                <w:szCs w:val="22"/>
                <w:lang w:val="hu-HU"/>
              </w:rPr>
              <w:t>ödéma</w:t>
            </w:r>
            <w:r w:rsidRPr="00A63A92">
              <w:rPr>
                <w:sz w:val="22"/>
                <w:szCs w:val="22"/>
                <w:lang w:val="hu-HU"/>
              </w:rPr>
              <w:t>; kimerültség; rossz közérzet; reakció az injekció helyén</w:t>
            </w:r>
          </w:p>
        </w:tc>
      </w:tr>
      <w:tr w:rsidR="00AB1907" w:rsidRPr="00A63A92" w14:paraId="4236E5C7" w14:textId="77777777" w:rsidTr="00AB1907">
        <w:tc>
          <w:tcPr>
            <w:tcW w:w="3713" w:type="dxa"/>
          </w:tcPr>
          <w:p w14:paraId="2266A039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5573" w:type="dxa"/>
          </w:tcPr>
          <w:p w14:paraId="561D6EF7" w14:textId="77777777" w:rsidR="00AB1907" w:rsidRPr="006C78A3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Megnövekedett szembelnyomás; csökkent szénhidrát</w:t>
            </w:r>
            <w:r w:rsidRPr="00A63A92">
              <w:rPr>
                <w:sz w:val="22"/>
                <w:szCs w:val="22"/>
                <w:lang w:val="hu-HU"/>
              </w:rPr>
              <w:noBreakHyphen/>
              <w:t>tolerancia;</w:t>
            </w:r>
            <w:r w:rsidR="000B6F5B" w:rsidRPr="00A63A92">
              <w:rPr>
                <w:sz w:val="22"/>
                <w:szCs w:val="22"/>
                <w:lang w:val="hu-HU"/>
              </w:rPr>
              <w:t xml:space="preserve"> emelkedett vércukorszint; 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csökkent káliumszint a vérben; </w:t>
            </w:r>
            <w:r w:rsidRPr="00A63A92">
              <w:rPr>
                <w:sz w:val="22"/>
                <w:szCs w:val="22"/>
                <w:lang w:val="hu-HU"/>
              </w:rPr>
              <w:t>emelkedett kalciumszint a vizeletben;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 emelkedett </w:t>
            </w:r>
            <w:r w:rsidR="001033A8">
              <w:rPr>
                <w:rFonts w:cs="Times New Roman"/>
                <w:sz w:val="22"/>
                <w:szCs w:val="22"/>
                <w:lang w:val="hu-HU"/>
              </w:rPr>
              <w:t xml:space="preserve">glutamát-piruvát-transzamizáz- más néven </w:t>
            </w:r>
            <w:r w:rsidRPr="00A63A92">
              <w:rPr>
                <w:sz w:val="22"/>
                <w:szCs w:val="22"/>
                <w:lang w:val="hu-HU"/>
              </w:rPr>
              <w:t>alanin-amino-transzferáz</w:t>
            </w:r>
            <w:r w:rsidR="001033A8">
              <w:rPr>
                <w:sz w:val="22"/>
                <w:szCs w:val="22"/>
                <w:lang w:val="hu-HU"/>
              </w:rPr>
              <w:t>szint</w:t>
            </w:r>
            <w:r w:rsidRPr="00A63A92">
              <w:rPr>
                <w:sz w:val="22"/>
                <w:szCs w:val="22"/>
                <w:lang w:val="hu-HU"/>
              </w:rPr>
              <w:t xml:space="preserve">; emelkedett </w:t>
            </w:r>
            <w:r w:rsidR="001033A8">
              <w:rPr>
                <w:sz w:val="22"/>
                <w:szCs w:val="22"/>
                <w:lang w:val="hu-HU"/>
              </w:rPr>
              <w:t>glutamát-oxálacetát-transzaminá</w:t>
            </w:r>
            <w:r w:rsidR="005B691B">
              <w:rPr>
                <w:sz w:val="22"/>
                <w:szCs w:val="22"/>
                <w:lang w:val="hu-HU"/>
              </w:rPr>
              <w:t>z</w:t>
            </w:r>
            <w:r w:rsidR="001033A8">
              <w:rPr>
                <w:sz w:val="22"/>
                <w:szCs w:val="22"/>
                <w:lang w:val="hu-HU"/>
              </w:rPr>
              <w:t xml:space="preserve">- más néven </w:t>
            </w:r>
            <w:r w:rsidRPr="00A63A92">
              <w:rPr>
                <w:sz w:val="22"/>
                <w:szCs w:val="22"/>
                <w:lang w:val="hu-HU"/>
              </w:rPr>
              <w:t>aszpartát</w:t>
            </w:r>
            <w:r w:rsidRPr="00A63A92">
              <w:rPr>
                <w:sz w:val="22"/>
                <w:szCs w:val="22"/>
                <w:lang w:val="hu-HU"/>
              </w:rPr>
              <w:noBreakHyphen/>
              <w:t>aminotranszferázszint; emelkedett alkalikus-foszfatázszint a vérben; emelkedett karbamidszint a vérben; bőrtesztekre adott csökkent válasz</w:t>
            </w:r>
            <w:r w:rsidRPr="00A63A92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="006C78A3">
              <w:rPr>
                <w:sz w:val="22"/>
                <w:szCs w:val="22"/>
                <w:lang w:val="hu-HU"/>
              </w:rPr>
              <w:t>, testsúlygyarapodás</w:t>
            </w:r>
          </w:p>
        </w:tc>
      </w:tr>
      <w:tr w:rsidR="00AB1907" w:rsidRPr="00A63A92" w14:paraId="514F8EB9" w14:textId="77777777" w:rsidTr="00AB1907">
        <w:tc>
          <w:tcPr>
            <w:tcW w:w="3713" w:type="dxa"/>
          </w:tcPr>
          <w:p w14:paraId="4F19DA49" w14:textId="77777777" w:rsidR="00AB1907" w:rsidRPr="00A63A92" w:rsidRDefault="00AB1907" w:rsidP="00AB1907">
            <w:pPr>
              <w:pStyle w:val="TableText"/>
              <w:rPr>
                <w:rFonts w:cs="Times New Roman"/>
                <w:b/>
                <w:i/>
                <w:sz w:val="22"/>
                <w:szCs w:val="22"/>
                <w:lang w:val="hu-HU"/>
              </w:rPr>
            </w:pPr>
            <w:r w:rsidRPr="00A63A92">
              <w:rPr>
                <w:b/>
                <w:sz w:val="22"/>
                <w:szCs w:val="22"/>
                <w:lang w:val="hu-HU"/>
              </w:rPr>
              <w:t>Sérülés, mérgezés és a beavatkozással kapcsolatos szövődmények</w:t>
            </w:r>
          </w:p>
        </w:tc>
        <w:tc>
          <w:tcPr>
            <w:tcW w:w="5573" w:type="dxa"/>
          </w:tcPr>
          <w:p w14:paraId="2DD7F7F0" w14:textId="77777777" w:rsidR="00AB1907" w:rsidRPr="00A63A92" w:rsidRDefault="00AB1907" w:rsidP="00AB1907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A63A92">
              <w:rPr>
                <w:sz w:val="22"/>
                <w:szCs w:val="22"/>
                <w:lang w:val="hu-HU"/>
              </w:rPr>
              <w:t>A gerinc kompressziós törései</w:t>
            </w:r>
            <w:r w:rsidRPr="00A63A92">
              <w:rPr>
                <w:rFonts w:cs="Times New Roman"/>
                <w:sz w:val="22"/>
                <w:szCs w:val="22"/>
                <w:lang w:val="hu-HU"/>
              </w:rPr>
              <w:t xml:space="preserve">; </w:t>
            </w:r>
            <w:r w:rsidRPr="00A63A92">
              <w:rPr>
                <w:sz w:val="22"/>
                <w:szCs w:val="22"/>
                <w:lang w:val="hu-HU"/>
              </w:rPr>
              <w:t>ínszakadás</w:t>
            </w:r>
          </w:p>
        </w:tc>
      </w:tr>
    </w:tbl>
    <w:p w14:paraId="7423358E" w14:textId="77777777" w:rsidR="00AB1907" w:rsidRPr="00A63A92" w:rsidRDefault="00AB1907" w:rsidP="003950F8">
      <w:pPr>
        <w:rPr>
          <w:sz w:val="22"/>
          <w:szCs w:val="22"/>
          <w:u w:val="single"/>
        </w:rPr>
      </w:pPr>
      <w:r w:rsidRPr="00A63A92">
        <w:rPr>
          <w:sz w:val="22"/>
          <w:szCs w:val="22"/>
          <w:vertAlign w:val="superscript"/>
        </w:rPr>
        <w:t>*</w:t>
      </w:r>
      <w:r w:rsidRPr="00EA2871">
        <w:rPr>
          <w:sz w:val="22"/>
          <w:szCs w:val="22"/>
        </w:rPr>
        <w:t xml:space="preserve"> Nem MedDRA preferált kifejezés</w:t>
      </w:r>
      <w:r w:rsidRPr="00A63A92">
        <w:rPr>
          <w:sz w:val="22"/>
          <w:szCs w:val="22"/>
          <w:u w:val="single"/>
        </w:rPr>
        <w:t xml:space="preserve"> </w:t>
      </w:r>
    </w:p>
    <w:p w14:paraId="05CA8D70" w14:textId="77777777" w:rsidR="00AB1907" w:rsidRPr="00A63A92" w:rsidRDefault="00AB1907" w:rsidP="003950F8">
      <w:pPr>
        <w:rPr>
          <w:sz w:val="22"/>
          <w:szCs w:val="22"/>
          <w:u w:val="single"/>
        </w:rPr>
      </w:pPr>
    </w:p>
    <w:p w14:paraId="46A0B71C" w14:textId="77777777" w:rsidR="00D04A67" w:rsidRPr="00A63A92" w:rsidRDefault="00D04A67" w:rsidP="003950F8">
      <w:p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Feltételezett mellékhatások bejelentése</w:t>
      </w:r>
    </w:p>
    <w:p w14:paraId="1E9D9A92" w14:textId="77777777" w:rsidR="00D04A67" w:rsidRPr="00A63A92" w:rsidRDefault="00D04A67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F3F8E03" w14:textId="77777777" w:rsidR="00A775F6" w:rsidRPr="00A63A92" w:rsidRDefault="00D04A67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2714CB">
        <w:rPr>
          <w:sz w:val="22"/>
          <w:szCs w:val="22"/>
          <w:highlight w:val="lightGray"/>
        </w:rPr>
        <w:t xml:space="preserve">az </w:t>
      </w:r>
      <w:hyperlink r:id="rId8" w:history="1">
        <w:r w:rsidR="00781FB1" w:rsidRPr="002714CB">
          <w:rPr>
            <w:rFonts w:eastAsia="Times New Roman"/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="00781FB1" w:rsidRPr="002714CB">
        <w:rPr>
          <w:rFonts w:eastAsia="Times New Roman"/>
          <w:color w:val="auto"/>
          <w:sz w:val="22"/>
          <w:szCs w:val="22"/>
          <w:highlight w:val="lightGray"/>
          <w:lang w:eastAsia="en-US"/>
        </w:rPr>
        <w:t xml:space="preserve"> </w:t>
      </w:r>
      <w:r w:rsidRPr="002714CB">
        <w:rPr>
          <w:sz w:val="22"/>
          <w:szCs w:val="22"/>
          <w:highlight w:val="lightGray"/>
        </w:rPr>
        <w:t>található elérhetőségek valamelyikén keresztül.</w:t>
      </w:r>
    </w:p>
    <w:p w14:paraId="6437BAB1" w14:textId="77777777" w:rsidR="00D04A67" w:rsidRPr="00A63A92" w:rsidRDefault="00D04A67" w:rsidP="003950F8">
      <w:pPr>
        <w:pStyle w:val="Szvegtrzs"/>
        <w:spacing w:after="0"/>
        <w:rPr>
          <w:sz w:val="22"/>
          <w:szCs w:val="22"/>
        </w:rPr>
      </w:pPr>
    </w:p>
    <w:p w14:paraId="4901FB95" w14:textId="77777777" w:rsidR="001053C1" w:rsidRPr="00A63A92" w:rsidRDefault="001053C1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4.9</w:t>
      </w:r>
      <w:r w:rsidRPr="00A63A92">
        <w:rPr>
          <w:b/>
          <w:sz w:val="22"/>
          <w:szCs w:val="22"/>
        </w:rPr>
        <w:tab/>
        <w:t>Túladagolás</w:t>
      </w:r>
    </w:p>
    <w:p w14:paraId="6C1D5074" w14:textId="77777777" w:rsidR="00E30F8E" w:rsidRPr="00A63A92" w:rsidRDefault="00E30F8E" w:rsidP="003950F8">
      <w:pPr>
        <w:pStyle w:val="Szvegtrzs"/>
        <w:spacing w:after="0"/>
        <w:rPr>
          <w:b/>
          <w:sz w:val="22"/>
          <w:szCs w:val="22"/>
        </w:rPr>
      </w:pPr>
    </w:p>
    <w:p w14:paraId="3BA45D5D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 hidrokortizon nátrium-szukcinát túladagolása nem okoz klinikai tüneteket.</w:t>
      </w:r>
    </w:p>
    <w:p w14:paraId="2B9E8FEE" w14:textId="77777777" w:rsidR="00D04A67" w:rsidRPr="00A63A92" w:rsidRDefault="00D04A67" w:rsidP="003950F8">
      <w:pPr>
        <w:pStyle w:val="Szvegtrzs"/>
        <w:spacing w:after="0"/>
        <w:rPr>
          <w:sz w:val="22"/>
          <w:szCs w:val="22"/>
        </w:rPr>
      </w:pPr>
    </w:p>
    <w:p w14:paraId="7D045A73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 hidrokortizon dialízissel eltávolítható.</w:t>
      </w:r>
    </w:p>
    <w:p w14:paraId="2B0EE870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</w:p>
    <w:p w14:paraId="75F7D17F" w14:textId="77777777" w:rsidR="00E30F8E" w:rsidRPr="00A63A92" w:rsidRDefault="00E30F8E" w:rsidP="003950F8">
      <w:pPr>
        <w:pStyle w:val="Szvegtrzs"/>
        <w:spacing w:after="0"/>
        <w:rPr>
          <w:sz w:val="22"/>
          <w:szCs w:val="22"/>
        </w:rPr>
      </w:pPr>
    </w:p>
    <w:p w14:paraId="3F2CF9E9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5.</w:t>
      </w:r>
      <w:r w:rsidRPr="00A63A92">
        <w:rPr>
          <w:b/>
          <w:sz w:val="22"/>
          <w:szCs w:val="22"/>
        </w:rPr>
        <w:tab/>
        <w:t>FARMAKOLÓGIAI TULAJDONSÁGOK</w:t>
      </w:r>
    </w:p>
    <w:p w14:paraId="3B7C3464" w14:textId="77777777" w:rsidR="001053C1" w:rsidRPr="00A63A92" w:rsidRDefault="001053C1" w:rsidP="003950F8">
      <w:pPr>
        <w:rPr>
          <w:sz w:val="22"/>
          <w:szCs w:val="22"/>
        </w:rPr>
      </w:pPr>
    </w:p>
    <w:p w14:paraId="26F2A484" w14:textId="77777777" w:rsidR="001053C1" w:rsidRPr="00A63A92" w:rsidRDefault="001053C1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5.1</w:t>
      </w:r>
      <w:r w:rsidRPr="00A63A92">
        <w:rPr>
          <w:b/>
          <w:sz w:val="22"/>
          <w:szCs w:val="22"/>
        </w:rPr>
        <w:tab/>
        <w:t>Farmakodinámiás tulajdonságok</w:t>
      </w:r>
    </w:p>
    <w:p w14:paraId="459E1AAB" w14:textId="77777777" w:rsidR="008654D8" w:rsidRPr="00A63A92" w:rsidRDefault="008654D8" w:rsidP="003950F8">
      <w:pPr>
        <w:pStyle w:val="Szvegtrzs"/>
        <w:spacing w:after="0"/>
        <w:rPr>
          <w:b/>
          <w:sz w:val="22"/>
          <w:szCs w:val="22"/>
        </w:rPr>
      </w:pPr>
    </w:p>
    <w:p w14:paraId="5D71ED3C" w14:textId="77777777" w:rsidR="001125A2" w:rsidRPr="00A63A92" w:rsidRDefault="00E30F8E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Farmakoterápiás csoport: </w:t>
      </w:r>
      <w:r w:rsidR="002C34E7" w:rsidRPr="00A63A92">
        <w:rPr>
          <w:sz w:val="22"/>
          <w:szCs w:val="22"/>
        </w:rPr>
        <w:t>s</w:t>
      </w:r>
      <w:r w:rsidRPr="00A63A92">
        <w:rPr>
          <w:sz w:val="22"/>
          <w:szCs w:val="22"/>
        </w:rPr>
        <w:t>zisztémás kortikoszteroidok önmagukban</w:t>
      </w:r>
      <w:r w:rsidR="001125A2" w:rsidRPr="00A63A92">
        <w:rPr>
          <w:sz w:val="22"/>
          <w:szCs w:val="22"/>
        </w:rPr>
        <w:t>; Glükokortikoidok.</w:t>
      </w:r>
    </w:p>
    <w:p w14:paraId="76A6EBD6" w14:textId="77777777" w:rsidR="00E30F8E" w:rsidRPr="00A63A92" w:rsidRDefault="00E30F8E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ATC</w:t>
      </w:r>
      <w:r w:rsidR="002C34E7" w:rsidRPr="00A63A92">
        <w:rPr>
          <w:sz w:val="22"/>
          <w:szCs w:val="22"/>
        </w:rPr>
        <w:t>-</w:t>
      </w:r>
      <w:r w:rsidRPr="00A63A92">
        <w:rPr>
          <w:sz w:val="22"/>
          <w:szCs w:val="22"/>
        </w:rPr>
        <w:t>kód: H02A B09</w:t>
      </w:r>
    </w:p>
    <w:p w14:paraId="7CB27729" w14:textId="77777777" w:rsidR="00E30F8E" w:rsidRPr="00A63A92" w:rsidRDefault="00E30F8E" w:rsidP="003950F8">
      <w:pPr>
        <w:pStyle w:val="Szvegtrzs"/>
        <w:spacing w:after="0"/>
        <w:rPr>
          <w:sz w:val="22"/>
          <w:szCs w:val="22"/>
        </w:rPr>
      </w:pPr>
    </w:p>
    <w:p w14:paraId="65925B00" w14:textId="77777777" w:rsidR="00D62ADF" w:rsidRPr="00A63A92" w:rsidRDefault="00D62ADF" w:rsidP="00D62ADF">
      <w:pPr>
        <w:rPr>
          <w:sz w:val="22"/>
          <w:szCs w:val="22"/>
        </w:rPr>
      </w:pPr>
      <w:r w:rsidRPr="00A63A92">
        <w:rPr>
          <w:sz w:val="22"/>
          <w:szCs w:val="22"/>
        </w:rPr>
        <w:t>A glükokortikoidok, akár természetes formában, akár szintetikusan előállítva, mellékvesekéreg szteroidok.</w:t>
      </w:r>
    </w:p>
    <w:p w14:paraId="3AB9F9A0" w14:textId="77777777" w:rsidR="00D62ADF" w:rsidRPr="00A63A92" w:rsidRDefault="00D62ADF" w:rsidP="00D62ADF">
      <w:pPr>
        <w:pStyle w:val="Paragraph"/>
        <w:spacing w:after="0"/>
        <w:rPr>
          <w:sz w:val="22"/>
          <w:szCs w:val="22"/>
          <w:lang w:val="hu-HU"/>
        </w:rPr>
      </w:pPr>
    </w:p>
    <w:p w14:paraId="0BAA34D0" w14:textId="77777777" w:rsidR="00D62ADF" w:rsidRPr="00A63A92" w:rsidRDefault="00D62ADF" w:rsidP="00D62ADF">
      <w:pPr>
        <w:pStyle w:val="Paragraph"/>
        <w:spacing w:after="0"/>
        <w:rPr>
          <w:sz w:val="22"/>
          <w:szCs w:val="22"/>
          <w:lang w:val="hu-HU"/>
        </w:rPr>
      </w:pPr>
      <w:r w:rsidRPr="00A63A92">
        <w:rPr>
          <w:sz w:val="22"/>
          <w:szCs w:val="22"/>
          <w:lang w:val="hu-HU"/>
        </w:rPr>
        <w:t xml:space="preserve">A természetes formában előforduló glükokortikoidokat (hidrokortizon és kortizon), amelyek sóvisszatartó tulajdonsággal </w:t>
      </w:r>
      <w:r w:rsidR="00286A41" w:rsidRPr="00A63A92">
        <w:rPr>
          <w:sz w:val="22"/>
          <w:szCs w:val="22"/>
          <w:lang w:val="hu-HU"/>
        </w:rPr>
        <w:t xml:space="preserve">is </w:t>
      </w:r>
      <w:r w:rsidRPr="00A63A92">
        <w:rPr>
          <w:sz w:val="22"/>
          <w:szCs w:val="22"/>
          <w:lang w:val="hu-HU"/>
        </w:rPr>
        <w:t>rendelkeznek, mellékvesekéreg-elégtelenségben pótlóterápiaként alkalmazzák. Szintetikus analógjaikat elsősorban gyulladáscsökkentő hatásuk miatt alkalmazzák számos szervrendszer zavarainak kezelésében.</w:t>
      </w:r>
    </w:p>
    <w:p w14:paraId="1BB8C032" w14:textId="77777777" w:rsidR="00D62ADF" w:rsidRPr="00A63A92" w:rsidRDefault="00D62ADF" w:rsidP="00D62ADF">
      <w:pPr>
        <w:pStyle w:val="Paragraph"/>
        <w:spacing w:after="0"/>
        <w:rPr>
          <w:sz w:val="22"/>
          <w:szCs w:val="22"/>
          <w:lang w:val="hu-HU"/>
        </w:rPr>
      </w:pPr>
    </w:p>
    <w:p w14:paraId="19B1ED39" w14:textId="77777777" w:rsidR="00D62ADF" w:rsidRPr="00A63A92" w:rsidRDefault="00D62ADF" w:rsidP="00D62ADF">
      <w:pPr>
        <w:pStyle w:val="Paragraph"/>
        <w:spacing w:after="0"/>
        <w:rPr>
          <w:sz w:val="22"/>
          <w:szCs w:val="22"/>
          <w:lang w:val="hu-HU"/>
        </w:rPr>
      </w:pPr>
      <w:r w:rsidRPr="00A63A92">
        <w:rPr>
          <w:sz w:val="22"/>
          <w:szCs w:val="22"/>
          <w:lang w:val="hu-HU"/>
        </w:rPr>
        <w:t xml:space="preserve">A hidrokortizon-nátrium-szukcinát ugyanazokkal a metabolikus és gyulladásgátló hatásokkal rendelkezik, mint a hidrokortizon. Parenterálisan és ekvimoláris mennyiségben adva a két vegyület biológiai aktivitása azonos. A hidrokortizon jó vízoldékonyságú nátrium-szukcinát észtere lehetővé teszi nagy dózisú hidrokortizon azonnali intravénás alkalmazását kis térfogatú oldószerben, ami különösen előnyös, ha magas hidrokortizon vérszint gyors elérésére van szükség. A hidrokortizon-nátrium-szukcinát intravénás injekciót követően a </w:t>
      </w:r>
      <w:r w:rsidR="00286A41" w:rsidRPr="00A63A92">
        <w:rPr>
          <w:sz w:val="22"/>
          <w:szCs w:val="22"/>
          <w:lang w:val="hu-HU"/>
        </w:rPr>
        <w:t xml:space="preserve">kimutatható </w:t>
      </w:r>
      <w:r w:rsidRPr="00A63A92">
        <w:rPr>
          <w:sz w:val="22"/>
          <w:szCs w:val="22"/>
          <w:lang w:val="hu-HU"/>
        </w:rPr>
        <w:t>hatás</w:t>
      </w:r>
      <w:r w:rsidR="00286A41" w:rsidRPr="00A63A92">
        <w:rPr>
          <w:sz w:val="22"/>
          <w:szCs w:val="22"/>
          <w:lang w:val="hu-HU"/>
        </w:rPr>
        <w:t>ok</w:t>
      </w:r>
      <w:r w:rsidRPr="00A63A92">
        <w:rPr>
          <w:sz w:val="22"/>
          <w:szCs w:val="22"/>
          <w:lang w:val="hu-HU"/>
        </w:rPr>
        <w:t xml:space="preserve"> egy órán belül megjelen</w:t>
      </w:r>
      <w:r w:rsidR="00286A41" w:rsidRPr="00A63A92">
        <w:rPr>
          <w:sz w:val="22"/>
          <w:szCs w:val="22"/>
          <w:lang w:val="hu-HU"/>
        </w:rPr>
        <w:t>nek</w:t>
      </w:r>
      <w:r w:rsidRPr="00A63A92">
        <w:rPr>
          <w:sz w:val="22"/>
          <w:szCs w:val="22"/>
          <w:lang w:val="hu-HU"/>
        </w:rPr>
        <w:t>, és változó ideig fennmarad</w:t>
      </w:r>
      <w:r w:rsidR="00286A41" w:rsidRPr="00A63A92">
        <w:rPr>
          <w:sz w:val="22"/>
          <w:szCs w:val="22"/>
          <w:lang w:val="hu-HU"/>
        </w:rPr>
        <w:t>nak</w:t>
      </w:r>
      <w:r w:rsidRPr="00A63A92">
        <w:rPr>
          <w:sz w:val="22"/>
          <w:szCs w:val="22"/>
          <w:lang w:val="hu-HU"/>
        </w:rPr>
        <w:t>.</w:t>
      </w:r>
    </w:p>
    <w:p w14:paraId="59E659E1" w14:textId="77777777" w:rsidR="00D62ADF" w:rsidRPr="00A63A92" w:rsidRDefault="00D62ADF" w:rsidP="00D62ADF">
      <w:pPr>
        <w:pStyle w:val="Paragraph"/>
        <w:spacing w:after="0"/>
        <w:rPr>
          <w:sz w:val="22"/>
          <w:szCs w:val="22"/>
          <w:lang w:val="hu-HU"/>
        </w:rPr>
      </w:pPr>
    </w:p>
    <w:p w14:paraId="7512F316" w14:textId="77777777" w:rsidR="00D62ADF" w:rsidRPr="00A63A92" w:rsidRDefault="00D62ADF" w:rsidP="00D62ADF">
      <w:pPr>
        <w:rPr>
          <w:sz w:val="22"/>
          <w:szCs w:val="22"/>
        </w:rPr>
      </w:pPr>
      <w:r w:rsidRPr="00A63A92">
        <w:rPr>
          <w:sz w:val="22"/>
          <w:szCs w:val="22"/>
        </w:rPr>
        <w:t>A glükokortikoidok mélyreható és változatos metabolikus hatásokat váltanak ki. Emellett megváltoztatják a szervezet által a különböző stimulusokra adott immunválaszt.</w:t>
      </w:r>
    </w:p>
    <w:p w14:paraId="730497D6" w14:textId="77777777" w:rsidR="00D62ADF" w:rsidRPr="00A63A92" w:rsidRDefault="00D62ADF" w:rsidP="00D62ADF">
      <w:pPr>
        <w:rPr>
          <w:sz w:val="22"/>
          <w:szCs w:val="22"/>
        </w:rPr>
      </w:pPr>
    </w:p>
    <w:p w14:paraId="1241EEE5" w14:textId="77777777" w:rsidR="00D62ADF" w:rsidRPr="00A63A92" w:rsidRDefault="00D62ADF" w:rsidP="00D62ADF">
      <w:pPr>
        <w:rPr>
          <w:sz w:val="22"/>
          <w:szCs w:val="22"/>
        </w:rPr>
      </w:pPr>
      <w:r w:rsidRPr="00A63A92">
        <w:rPr>
          <w:sz w:val="22"/>
          <w:szCs w:val="22"/>
        </w:rPr>
        <w:t>A metilprednizolon-nátrium-szukcinát és a hidrokortizon-nátrium-szukcinát relatív potenciálja, amint azt az eosinophilszám csökkenése jelzi, intravénás alkalmazást követően 5 : 1 arányú. Ez konzisztens a metilprednizolon és a hidrokortizon relatív oralis potenciáljával.</w:t>
      </w:r>
    </w:p>
    <w:p w14:paraId="06768E4D" w14:textId="77777777" w:rsidR="00390BDC" w:rsidRPr="00A63A92" w:rsidRDefault="00390BDC" w:rsidP="00D62ADF">
      <w:pPr>
        <w:rPr>
          <w:sz w:val="22"/>
          <w:szCs w:val="22"/>
        </w:rPr>
      </w:pPr>
    </w:p>
    <w:p w14:paraId="0D3DE1EA" w14:textId="77777777" w:rsidR="001053C1" w:rsidRPr="00A63A92" w:rsidRDefault="001053C1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5.2</w:t>
      </w:r>
      <w:r w:rsidRPr="00A63A92">
        <w:rPr>
          <w:b/>
          <w:sz w:val="22"/>
          <w:szCs w:val="22"/>
        </w:rPr>
        <w:tab/>
        <w:t>Farmakokinetikai tulajdonságok</w:t>
      </w:r>
    </w:p>
    <w:p w14:paraId="1A107B7E" w14:textId="77777777" w:rsidR="00E30F8E" w:rsidRPr="00A63A92" w:rsidRDefault="00E30F8E" w:rsidP="003950F8">
      <w:pPr>
        <w:pStyle w:val="Szvegtrzs"/>
        <w:spacing w:after="0"/>
        <w:rPr>
          <w:b/>
          <w:sz w:val="22"/>
          <w:szCs w:val="22"/>
        </w:rPr>
      </w:pPr>
    </w:p>
    <w:p w14:paraId="055E4E12" w14:textId="77777777" w:rsidR="00AB1907" w:rsidRPr="00A63A92" w:rsidRDefault="00AB1907" w:rsidP="00AB1907">
      <w:pPr>
        <w:rPr>
          <w:sz w:val="22"/>
          <w:szCs w:val="22"/>
        </w:rPr>
      </w:pPr>
      <w:r w:rsidRPr="00A63A92">
        <w:rPr>
          <w:sz w:val="22"/>
          <w:szCs w:val="22"/>
        </w:rPr>
        <w:t>A hidrokortizon farmakokinetikája egészséges férfi alanyok</w:t>
      </w:r>
      <w:r w:rsidR="00D154E1">
        <w:rPr>
          <w:sz w:val="22"/>
          <w:szCs w:val="22"/>
        </w:rPr>
        <w:t>nál</w:t>
      </w:r>
      <w:r w:rsidRPr="00A63A92">
        <w:rPr>
          <w:sz w:val="22"/>
          <w:szCs w:val="22"/>
        </w:rPr>
        <w:t xml:space="preserve"> nemlineáris kinetikát mutatott egyszeri, 20 mg-nál nagyobb intravénás hidrokortizon-nátrium-szukcinát </w:t>
      </w:r>
      <w:r w:rsidR="00AC7033">
        <w:rPr>
          <w:sz w:val="22"/>
          <w:szCs w:val="22"/>
        </w:rPr>
        <w:t xml:space="preserve">dózis </w:t>
      </w:r>
      <w:r w:rsidRPr="00A63A92">
        <w:rPr>
          <w:sz w:val="22"/>
          <w:szCs w:val="22"/>
        </w:rPr>
        <w:t>alkalmazását követően. A hidrokortizon megfelelő farmakokinetikai paraméterei a 2. táblázatban szerepelnek.</w:t>
      </w:r>
    </w:p>
    <w:p w14:paraId="0DE5ABFC" w14:textId="77777777" w:rsidR="00AB1907" w:rsidRPr="00A63A92" w:rsidRDefault="00AB1907" w:rsidP="00AB1907">
      <w:pPr>
        <w:pStyle w:val="Paragraph"/>
        <w:spacing w:after="0"/>
        <w:rPr>
          <w:sz w:val="22"/>
          <w:szCs w:val="22"/>
          <w:lang w:val="hu-HU"/>
        </w:rPr>
      </w:pPr>
    </w:p>
    <w:p w14:paraId="3F0392CD" w14:textId="77777777" w:rsidR="00AB1907" w:rsidRPr="00A63A92" w:rsidRDefault="00AB1907" w:rsidP="00AB1907">
      <w:pPr>
        <w:rPr>
          <w:b/>
          <w:bCs/>
          <w:sz w:val="22"/>
          <w:szCs w:val="22"/>
        </w:rPr>
      </w:pPr>
      <w:r w:rsidRPr="00A63A92">
        <w:rPr>
          <w:b/>
          <w:bCs/>
          <w:sz w:val="22"/>
          <w:szCs w:val="22"/>
        </w:rPr>
        <w:t xml:space="preserve">2. táblázat: Átlagos (SD) hidrokortizon farmakokinetikai paraméterek egyszeri intravénás </w:t>
      </w:r>
      <w:r w:rsidR="00AC7033">
        <w:rPr>
          <w:b/>
          <w:bCs/>
          <w:sz w:val="22"/>
          <w:szCs w:val="22"/>
        </w:rPr>
        <w:t>dózist</w:t>
      </w:r>
      <w:r w:rsidRPr="00A63A92">
        <w:rPr>
          <w:b/>
          <w:bCs/>
          <w:sz w:val="22"/>
          <w:szCs w:val="22"/>
        </w:rPr>
        <w:t xml:space="preserve"> követően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11"/>
        <w:gridCol w:w="1533"/>
        <w:gridCol w:w="1363"/>
        <w:gridCol w:w="1533"/>
        <w:gridCol w:w="1720"/>
      </w:tblGrid>
      <w:tr w:rsidR="00AB1907" w:rsidRPr="00A63A92" w14:paraId="3F946100" w14:textId="77777777" w:rsidTr="00AB1907">
        <w:trPr>
          <w:trHeight w:val="144"/>
          <w:jc w:val="center"/>
        </w:trPr>
        <w:tc>
          <w:tcPr>
            <w:tcW w:w="1607" w:type="pct"/>
            <w:shd w:val="clear" w:color="auto" w:fill="auto"/>
            <w:vAlign w:val="center"/>
          </w:tcPr>
          <w:p w14:paraId="07239B6B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3393" w:type="pct"/>
            <w:gridSpan w:val="4"/>
            <w:shd w:val="clear" w:color="auto" w:fill="auto"/>
            <w:vAlign w:val="center"/>
          </w:tcPr>
          <w:p w14:paraId="7C0DFC48" w14:textId="77777777" w:rsidR="00AB1907" w:rsidRPr="00A63A92" w:rsidRDefault="00AB1907" w:rsidP="00AB1907">
            <w:pPr>
              <w:keepNext/>
              <w:keepLines/>
              <w:jc w:val="center"/>
              <w:rPr>
                <w:b/>
                <w:sz w:val="22"/>
                <w:szCs w:val="22"/>
              </w:rPr>
            </w:pPr>
            <w:r w:rsidRPr="00A63A92">
              <w:rPr>
                <w:b/>
                <w:sz w:val="22"/>
                <w:szCs w:val="22"/>
              </w:rPr>
              <w:t>Egészséges felnőtt férfiak (21-29 év között, N = 6)</w:t>
            </w:r>
          </w:p>
        </w:tc>
      </w:tr>
      <w:tr w:rsidR="00AB1907" w:rsidRPr="00A63A92" w14:paraId="232F1013" w14:textId="77777777" w:rsidTr="00AB1907">
        <w:trPr>
          <w:trHeight w:val="206"/>
          <w:jc w:val="center"/>
        </w:trPr>
        <w:tc>
          <w:tcPr>
            <w:tcW w:w="16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5A06CE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Dózis (mg)</w:t>
            </w:r>
          </w:p>
        </w:tc>
        <w:tc>
          <w:tcPr>
            <w:tcW w:w="8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C3E374" w14:textId="77777777" w:rsidR="00AB1907" w:rsidRPr="00A63A92" w:rsidRDefault="00AB1907" w:rsidP="00AB190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5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9B215" w14:textId="77777777" w:rsidR="00AB1907" w:rsidRPr="00A63A92" w:rsidRDefault="00AB1907" w:rsidP="00AB190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10</w:t>
            </w:r>
          </w:p>
        </w:tc>
        <w:tc>
          <w:tcPr>
            <w:tcW w:w="8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319A69" w14:textId="77777777" w:rsidR="00AB1907" w:rsidRPr="00A63A92" w:rsidRDefault="00AB1907" w:rsidP="00AB190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20</w:t>
            </w:r>
          </w:p>
        </w:tc>
        <w:tc>
          <w:tcPr>
            <w:tcW w:w="9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FD6C42" w14:textId="77777777" w:rsidR="00AB1907" w:rsidRPr="00A63A92" w:rsidRDefault="00AB1907" w:rsidP="00AB190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40</w:t>
            </w:r>
          </w:p>
        </w:tc>
      </w:tr>
      <w:tr w:rsidR="00AB1907" w:rsidRPr="00A63A92" w14:paraId="2C292837" w14:textId="77777777" w:rsidTr="00AB1907">
        <w:trPr>
          <w:trHeight w:val="144"/>
          <w:jc w:val="center"/>
        </w:trPr>
        <w:tc>
          <w:tcPr>
            <w:tcW w:w="1607" w:type="pct"/>
            <w:shd w:val="clear" w:color="auto" w:fill="auto"/>
            <w:vAlign w:val="center"/>
          </w:tcPr>
          <w:p w14:paraId="5F885DA6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  <w:vertAlign w:val="superscript"/>
              </w:rPr>
            </w:pPr>
            <w:r w:rsidRPr="00A63A92">
              <w:rPr>
                <w:sz w:val="22"/>
                <w:szCs w:val="22"/>
              </w:rPr>
              <w:t>Összexpozíció (AUC</w:t>
            </w:r>
            <w:r w:rsidRPr="00A63A92">
              <w:rPr>
                <w:sz w:val="22"/>
                <w:szCs w:val="22"/>
                <w:vertAlign w:val="subscript"/>
              </w:rPr>
              <w:t>0–∞</w:t>
            </w:r>
            <w:r w:rsidRPr="00A63A92">
              <w:rPr>
                <w:sz w:val="22"/>
                <w:szCs w:val="22"/>
              </w:rPr>
              <w:t>; ng·h/ml)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0D7DA4B7" w14:textId="77777777" w:rsidR="00AB1907" w:rsidRPr="00A63A92" w:rsidRDefault="00AB1907" w:rsidP="00AB1907">
            <w:pPr>
              <w:keepNext/>
              <w:keepLines/>
              <w:ind w:right="293" w:firstLine="259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410 (80)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2824BA2D" w14:textId="77777777" w:rsidR="00AB1907" w:rsidRPr="00A63A92" w:rsidRDefault="00AB1907" w:rsidP="00AB1907">
            <w:pPr>
              <w:keepNext/>
              <w:keepLines/>
              <w:ind w:left="163" w:right="9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790 (100)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240724F2" w14:textId="77777777" w:rsidR="00AB1907" w:rsidRPr="00A63A92" w:rsidRDefault="00AB1907" w:rsidP="00AB1907">
            <w:pPr>
              <w:keepNext/>
              <w:keepLines/>
              <w:ind w:left="251" w:right="258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1480 (310)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1210E2A" w14:textId="77777777" w:rsidR="00AB1907" w:rsidRPr="00A63A92" w:rsidRDefault="00AB1907" w:rsidP="00AB1907">
            <w:pPr>
              <w:keepNext/>
              <w:keepLines/>
              <w:ind w:left="351" w:right="36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2290 (260)</w:t>
            </w:r>
          </w:p>
        </w:tc>
      </w:tr>
      <w:tr w:rsidR="00AB1907" w:rsidRPr="00A63A92" w14:paraId="736DF6C3" w14:textId="77777777" w:rsidTr="00AB1907">
        <w:trPr>
          <w:trHeight w:val="144"/>
          <w:jc w:val="center"/>
        </w:trPr>
        <w:tc>
          <w:tcPr>
            <w:tcW w:w="1607" w:type="pct"/>
            <w:shd w:val="clear" w:color="auto" w:fill="auto"/>
            <w:vAlign w:val="center"/>
          </w:tcPr>
          <w:p w14:paraId="41F8A058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Clearance (CL; ml/min/m</w:t>
            </w:r>
            <w:r w:rsidRPr="00A63A92">
              <w:rPr>
                <w:sz w:val="22"/>
                <w:szCs w:val="22"/>
                <w:vertAlign w:val="superscript"/>
              </w:rPr>
              <w:t>2</w:t>
            </w:r>
            <w:r w:rsidRPr="00A63A92">
              <w:rPr>
                <w:sz w:val="22"/>
                <w:szCs w:val="22"/>
              </w:rPr>
              <w:t>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7A2C2C0D" w14:textId="77777777" w:rsidR="00AB1907" w:rsidRPr="00A63A92" w:rsidRDefault="00AB1907" w:rsidP="00AB1907">
            <w:pPr>
              <w:keepNext/>
              <w:keepLines/>
              <w:tabs>
                <w:tab w:val="right" w:pos="1269"/>
              </w:tabs>
              <w:ind w:right="293" w:firstLine="259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209 (42)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0BA2F7FF" w14:textId="77777777" w:rsidR="00AB1907" w:rsidRPr="00A63A92" w:rsidRDefault="00AB1907" w:rsidP="00AB1907">
            <w:pPr>
              <w:keepNext/>
              <w:keepLines/>
              <w:ind w:left="163" w:right="9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218 (23)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06109C20" w14:textId="77777777" w:rsidR="00AB1907" w:rsidRPr="00A63A92" w:rsidRDefault="00AB1907" w:rsidP="00AB1907">
            <w:pPr>
              <w:keepNext/>
              <w:keepLines/>
              <w:ind w:left="251" w:right="258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239 (44)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6422ABA" w14:textId="77777777" w:rsidR="00AB1907" w:rsidRPr="00A63A92" w:rsidRDefault="00AB1907" w:rsidP="00AB1907">
            <w:pPr>
              <w:keepNext/>
              <w:keepLines/>
              <w:ind w:left="351" w:right="36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294 (34)</w:t>
            </w:r>
          </w:p>
        </w:tc>
      </w:tr>
      <w:tr w:rsidR="00AB1907" w:rsidRPr="00A63A92" w14:paraId="485C5BEC" w14:textId="77777777" w:rsidTr="00AB1907">
        <w:trPr>
          <w:trHeight w:val="144"/>
          <w:jc w:val="center"/>
        </w:trPr>
        <w:tc>
          <w:tcPr>
            <w:tcW w:w="1607" w:type="pct"/>
            <w:shd w:val="clear" w:color="auto" w:fill="auto"/>
            <w:vAlign w:val="center"/>
          </w:tcPr>
          <w:p w14:paraId="5CA084D5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Steady State megoszlási térfogat (V</w:t>
            </w:r>
            <w:r w:rsidRPr="00A63A92">
              <w:rPr>
                <w:sz w:val="22"/>
                <w:szCs w:val="22"/>
                <w:vertAlign w:val="subscript"/>
              </w:rPr>
              <w:t>dss</w:t>
            </w:r>
            <w:r w:rsidRPr="00A63A92">
              <w:rPr>
                <w:sz w:val="22"/>
                <w:szCs w:val="22"/>
              </w:rPr>
              <w:t>; l)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1514D219" w14:textId="77777777" w:rsidR="00AB1907" w:rsidRPr="00A63A92" w:rsidRDefault="00AB1907" w:rsidP="00AB1907">
            <w:pPr>
              <w:keepNext/>
              <w:keepLines/>
              <w:tabs>
                <w:tab w:val="right" w:pos="1269"/>
              </w:tabs>
              <w:ind w:right="293" w:firstLine="259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20,7 (7,3)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5ACCC014" w14:textId="77777777" w:rsidR="00AB1907" w:rsidRPr="00A63A92" w:rsidRDefault="00AB1907" w:rsidP="00AB1907">
            <w:pPr>
              <w:keepNext/>
              <w:keepLines/>
              <w:ind w:left="163" w:right="9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20,8 (4,3)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7BF1A58A" w14:textId="77777777" w:rsidR="00AB1907" w:rsidRPr="00A63A92" w:rsidRDefault="00AB1907" w:rsidP="00AB1907">
            <w:pPr>
              <w:keepNext/>
              <w:keepLines/>
              <w:ind w:left="251" w:right="258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26,0 (4,1)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0689D04" w14:textId="77777777" w:rsidR="00AB1907" w:rsidRPr="00A63A92" w:rsidRDefault="00AB1907" w:rsidP="00AB1907">
            <w:pPr>
              <w:keepNext/>
              <w:keepLines/>
              <w:ind w:left="351" w:right="36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37,5 (5,8)</w:t>
            </w:r>
          </w:p>
        </w:tc>
      </w:tr>
      <w:tr w:rsidR="00AB1907" w:rsidRPr="00A63A92" w14:paraId="7E6C5FB0" w14:textId="77777777" w:rsidTr="00AB1907">
        <w:trPr>
          <w:trHeight w:val="144"/>
          <w:jc w:val="center"/>
        </w:trPr>
        <w:tc>
          <w:tcPr>
            <w:tcW w:w="1607" w:type="pct"/>
            <w:shd w:val="clear" w:color="auto" w:fill="auto"/>
            <w:vAlign w:val="center"/>
          </w:tcPr>
          <w:p w14:paraId="1A3F52CA" w14:textId="77777777" w:rsidR="00AB1907" w:rsidRPr="00A63A92" w:rsidRDefault="00AB1907" w:rsidP="00AB1907">
            <w:pPr>
              <w:keepNext/>
              <w:keepLines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Eliminációs f</w:t>
            </w:r>
            <w:r w:rsidR="00DC330B">
              <w:rPr>
                <w:sz w:val="22"/>
                <w:szCs w:val="22"/>
              </w:rPr>
              <w:t>elezési idő</w:t>
            </w:r>
            <w:r w:rsidRPr="00A63A92">
              <w:rPr>
                <w:sz w:val="22"/>
                <w:szCs w:val="22"/>
              </w:rPr>
              <w:t xml:space="preserve"> (t</w:t>
            </w:r>
            <w:r w:rsidRPr="00A63A92">
              <w:rPr>
                <w:sz w:val="22"/>
                <w:szCs w:val="22"/>
                <w:vertAlign w:val="subscript"/>
              </w:rPr>
              <w:t>1/2</w:t>
            </w:r>
            <w:r w:rsidRPr="00A63A92">
              <w:rPr>
                <w:sz w:val="22"/>
                <w:szCs w:val="22"/>
              </w:rPr>
              <w:t>; h)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0A57E062" w14:textId="77777777" w:rsidR="00AB1907" w:rsidRPr="00A63A92" w:rsidRDefault="00AB1907" w:rsidP="00AB1907">
            <w:pPr>
              <w:keepNext/>
              <w:keepLines/>
              <w:tabs>
                <w:tab w:val="right" w:pos="1269"/>
              </w:tabs>
              <w:ind w:right="293" w:firstLine="259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1,3 (0,3)</w:t>
            </w:r>
          </w:p>
        </w:tc>
        <w:tc>
          <w:tcPr>
            <w:tcW w:w="752" w:type="pct"/>
            <w:shd w:val="clear" w:color="auto" w:fill="auto"/>
          </w:tcPr>
          <w:p w14:paraId="6847D0A3" w14:textId="77777777" w:rsidR="00AB1907" w:rsidRPr="00A63A92" w:rsidRDefault="00AB1907" w:rsidP="00AB1907">
            <w:pPr>
              <w:keepNext/>
              <w:keepLines/>
              <w:ind w:left="163" w:right="9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1,3 (0,2)</w:t>
            </w:r>
          </w:p>
        </w:tc>
        <w:tc>
          <w:tcPr>
            <w:tcW w:w="846" w:type="pct"/>
            <w:shd w:val="clear" w:color="auto" w:fill="auto"/>
          </w:tcPr>
          <w:p w14:paraId="261BF088" w14:textId="77777777" w:rsidR="00AB1907" w:rsidRPr="00A63A92" w:rsidRDefault="00AB1907" w:rsidP="00AB1907">
            <w:pPr>
              <w:keepNext/>
              <w:keepLines/>
              <w:ind w:left="251" w:right="258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1,7 (0,2)</w:t>
            </w:r>
          </w:p>
        </w:tc>
        <w:tc>
          <w:tcPr>
            <w:tcW w:w="949" w:type="pct"/>
            <w:shd w:val="clear" w:color="auto" w:fill="auto"/>
          </w:tcPr>
          <w:p w14:paraId="18E759CA" w14:textId="77777777" w:rsidR="00AB1907" w:rsidRPr="00A63A92" w:rsidRDefault="00AB1907" w:rsidP="00AB1907">
            <w:pPr>
              <w:keepNext/>
              <w:keepLines/>
              <w:ind w:left="351" w:right="360"/>
              <w:jc w:val="center"/>
              <w:rPr>
                <w:sz w:val="22"/>
                <w:szCs w:val="22"/>
              </w:rPr>
            </w:pPr>
            <w:r w:rsidRPr="00A63A92">
              <w:rPr>
                <w:sz w:val="22"/>
                <w:szCs w:val="22"/>
              </w:rPr>
              <w:t>1,9 (0,1)</w:t>
            </w:r>
          </w:p>
        </w:tc>
      </w:tr>
    </w:tbl>
    <w:p w14:paraId="1E9FE3D1" w14:textId="77777777" w:rsidR="00AB1907" w:rsidRPr="00A63A92" w:rsidRDefault="00AB1907" w:rsidP="00AB1907">
      <w:pPr>
        <w:rPr>
          <w:sz w:val="22"/>
          <w:szCs w:val="22"/>
        </w:rPr>
      </w:pPr>
      <w:r w:rsidRPr="00A63A92">
        <w:rPr>
          <w:sz w:val="22"/>
          <w:szCs w:val="22"/>
        </w:rPr>
        <w:t>AUC</w:t>
      </w:r>
      <w:r w:rsidRPr="00A63A92">
        <w:rPr>
          <w:sz w:val="22"/>
          <w:szCs w:val="22"/>
          <w:vertAlign w:val="subscript"/>
        </w:rPr>
        <w:t>0–∞</w:t>
      </w:r>
      <w:r w:rsidRPr="00A63A92">
        <w:rPr>
          <w:sz w:val="22"/>
          <w:szCs w:val="22"/>
        </w:rPr>
        <w:t xml:space="preserve"> = görbe alatti terület nullától végtelenig.</w:t>
      </w:r>
    </w:p>
    <w:p w14:paraId="76F38C95" w14:textId="77777777" w:rsidR="00AB1907" w:rsidRPr="00A63A92" w:rsidRDefault="00AB1907" w:rsidP="00AB1907">
      <w:pPr>
        <w:pStyle w:val="Szvegtrzs"/>
        <w:spacing w:after="0"/>
        <w:rPr>
          <w:b/>
          <w:sz w:val="22"/>
          <w:szCs w:val="22"/>
        </w:rPr>
      </w:pPr>
    </w:p>
    <w:p w14:paraId="78653127" w14:textId="77777777" w:rsidR="00AB1907" w:rsidRPr="00A63A92" w:rsidRDefault="00AB1907" w:rsidP="00AB1907">
      <w:pPr>
        <w:pStyle w:val="Szvegtrzs"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Felszívódás</w:t>
      </w:r>
    </w:p>
    <w:p w14:paraId="5D1B9D47" w14:textId="77777777" w:rsidR="00AB1907" w:rsidRPr="00A63A92" w:rsidRDefault="00AB1907" w:rsidP="00A63A92">
      <w:pPr>
        <w:rPr>
          <w:sz w:val="22"/>
          <w:szCs w:val="22"/>
        </w:rPr>
      </w:pPr>
      <w:r w:rsidRPr="00A63A92">
        <w:rPr>
          <w:sz w:val="22"/>
          <w:szCs w:val="22"/>
        </w:rPr>
        <w:t xml:space="preserve">5, 10, 20 és 40 mg egyszeri intravénás hidrokortizon-nátrium-szukcinát </w:t>
      </w:r>
      <w:r w:rsidR="00AC7033">
        <w:rPr>
          <w:sz w:val="22"/>
          <w:szCs w:val="22"/>
        </w:rPr>
        <w:t>dózis</w:t>
      </w:r>
      <w:r w:rsidR="00AC7033" w:rsidRPr="00A63A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>alkalmazását követően egészséges férfi alanyok</w:t>
      </w:r>
      <w:r w:rsidR="00DC330B">
        <w:rPr>
          <w:sz w:val="22"/>
          <w:szCs w:val="22"/>
        </w:rPr>
        <w:t xml:space="preserve">nál </w:t>
      </w:r>
      <w:r w:rsidRPr="00A63A92">
        <w:rPr>
          <w:sz w:val="22"/>
          <w:szCs w:val="22"/>
        </w:rPr>
        <w:t>az adagolás után 10 perccel mért átlagos csúcsértékek 312, 573, 1095 és 1854</w:t>
      </w:r>
      <w:r w:rsidR="005A25E3" w:rsidRPr="00A63A92">
        <w:rPr>
          <w:sz w:val="22"/>
          <w:szCs w:val="22"/>
        </w:rPr>
        <w:t xml:space="preserve"> </w:t>
      </w:r>
      <w:r w:rsidRPr="00A63A92">
        <w:rPr>
          <w:sz w:val="22"/>
          <w:szCs w:val="22"/>
        </w:rPr>
        <w:t xml:space="preserve">mg/ml voltak. A hidrokortizon-nátrium-szukcinát intramuszkuláris alkalmazást követően gyorsan felszívódik. </w:t>
      </w:r>
    </w:p>
    <w:p w14:paraId="076D8D3B" w14:textId="77777777" w:rsidR="00855B3E" w:rsidRPr="00A63A92" w:rsidRDefault="00855B3E" w:rsidP="00A63A92">
      <w:pPr>
        <w:rPr>
          <w:sz w:val="22"/>
          <w:szCs w:val="22"/>
        </w:rPr>
      </w:pPr>
    </w:p>
    <w:p w14:paraId="10CFBB25" w14:textId="77777777" w:rsidR="00AB1907" w:rsidRPr="00A63A92" w:rsidRDefault="00AB1907" w:rsidP="00AB1907">
      <w:pPr>
        <w:pStyle w:val="Szvegtrzs"/>
        <w:keepNext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Eloszlás</w:t>
      </w:r>
    </w:p>
    <w:p w14:paraId="0C4B4273" w14:textId="77777777" w:rsidR="00AB1907" w:rsidRPr="00A63A92" w:rsidRDefault="00AB1907" w:rsidP="00AB1907">
      <w:pPr>
        <w:pStyle w:val="Szvegtrzs"/>
        <w:keepNext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A hidrokortizon </w:t>
      </w:r>
      <w:r w:rsidR="005A25E3" w:rsidRPr="00A63A92">
        <w:rPr>
          <w:sz w:val="22"/>
          <w:szCs w:val="22"/>
        </w:rPr>
        <w:t>szöveti megoszlása széleskörű</w:t>
      </w:r>
      <w:r w:rsidRPr="00A63A92">
        <w:rPr>
          <w:sz w:val="22"/>
          <w:szCs w:val="22"/>
        </w:rPr>
        <w:t>, átjut a vér-agy gáton, és kiválasztódik az anyatejbe. A hidrokortizon steady state megoszlási térfogata körülbelül 20</w:t>
      </w:r>
      <w:r w:rsidR="00DC330B">
        <w:rPr>
          <w:sz w:val="22"/>
          <w:szCs w:val="22"/>
        </w:rPr>
        <w:t>–</w:t>
      </w:r>
      <w:r w:rsidRPr="00A63A92">
        <w:rPr>
          <w:sz w:val="22"/>
          <w:szCs w:val="22"/>
        </w:rPr>
        <w:t>40 l között van (2. táblázat). A hidrokortizon a transzkortin nevű glikoproteinhez (azaz a kortikoszteroidkötő globulinhoz) és albuminhoz kötődik. A hidrokortizon plazmafehérje-kötődése ember</w:t>
      </w:r>
      <w:r w:rsidR="00DC330B">
        <w:rPr>
          <w:sz w:val="22"/>
          <w:szCs w:val="22"/>
        </w:rPr>
        <w:t>nél</w:t>
      </w:r>
      <w:r w:rsidRPr="00A63A92">
        <w:rPr>
          <w:sz w:val="22"/>
          <w:szCs w:val="22"/>
        </w:rPr>
        <w:t xml:space="preserve"> körülbelül 92%. </w:t>
      </w:r>
    </w:p>
    <w:p w14:paraId="3E40FE9C" w14:textId="77777777" w:rsidR="00AB1907" w:rsidRPr="00A63A92" w:rsidRDefault="00AB1907" w:rsidP="00AB1907">
      <w:pPr>
        <w:pStyle w:val="Szvegtrzs"/>
        <w:spacing w:after="0"/>
        <w:rPr>
          <w:sz w:val="22"/>
          <w:szCs w:val="22"/>
        </w:rPr>
      </w:pPr>
    </w:p>
    <w:p w14:paraId="5E746F6D" w14:textId="77777777" w:rsidR="00AB1907" w:rsidRPr="00A63A92" w:rsidRDefault="00AB1907" w:rsidP="00AB1907">
      <w:pPr>
        <w:pStyle w:val="Szvegtrzs"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Biotranszformáció</w:t>
      </w:r>
    </w:p>
    <w:p w14:paraId="33E390C0" w14:textId="77777777" w:rsidR="00AB1907" w:rsidRPr="00A63A92" w:rsidRDefault="00AB1907" w:rsidP="00AB1907">
      <w:pPr>
        <w:rPr>
          <w:sz w:val="22"/>
          <w:szCs w:val="22"/>
        </w:rPr>
      </w:pPr>
      <w:r w:rsidRPr="00A63A92">
        <w:rPr>
          <w:sz w:val="22"/>
          <w:szCs w:val="22"/>
        </w:rPr>
        <w:t>A hidrokortizont (azaz kortizolt) a 11β</w:t>
      </w:r>
      <w:r w:rsidRPr="00A63A92">
        <w:rPr>
          <w:sz w:val="22"/>
          <w:szCs w:val="22"/>
        </w:rPr>
        <w:noBreakHyphen/>
        <w:t>HSD2 metabolizálja kortizonná, majd tovább dihidrokortizonná és tetrahidrokortizonná. Egyéb metabolitjai a dihidrokortizol, az 5α-dihidrokortizol, a tetrahidrokortizol és az 5α-tetrahidrokortizol. A kortizont az 1-es típusú 11β</w:t>
      </w:r>
      <w:r w:rsidRPr="00A63A92">
        <w:rPr>
          <w:sz w:val="22"/>
          <w:szCs w:val="22"/>
        </w:rPr>
        <w:noBreakHyphen/>
        <w:t>hidroxiszteroid-dehidrogenáz (11β</w:t>
      </w:r>
      <w:r w:rsidRPr="00A63A92">
        <w:rPr>
          <w:sz w:val="22"/>
          <w:szCs w:val="22"/>
        </w:rPr>
        <w:noBreakHyphen/>
        <w:t>HSD1) átalakíthatja kortizollá.</w:t>
      </w:r>
    </w:p>
    <w:p w14:paraId="3C34DBA9" w14:textId="77777777" w:rsidR="00AB1907" w:rsidRPr="00A63A92" w:rsidRDefault="00AB1907" w:rsidP="00AB1907">
      <w:pPr>
        <w:pStyle w:val="Szvegtrzs"/>
        <w:spacing w:after="0"/>
        <w:rPr>
          <w:sz w:val="22"/>
          <w:szCs w:val="22"/>
        </w:rPr>
      </w:pPr>
    </w:p>
    <w:p w14:paraId="52DBA7ED" w14:textId="77777777" w:rsidR="00AB1907" w:rsidRPr="00A63A92" w:rsidRDefault="00AB1907" w:rsidP="00A63A92">
      <w:pPr>
        <w:pStyle w:val="Paragraph"/>
        <w:spacing w:after="0"/>
        <w:rPr>
          <w:sz w:val="22"/>
          <w:szCs w:val="22"/>
          <w:lang w:val="hu-HU"/>
        </w:rPr>
      </w:pPr>
      <w:r w:rsidRPr="00A63A92">
        <w:rPr>
          <w:sz w:val="22"/>
          <w:szCs w:val="22"/>
          <w:lang w:val="hu-HU"/>
        </w:rPr>
        <w:t>A hidrokortizont a CYP3A4 is metabolizálja 6</w:t>
      </w:r>
      <w:r w:rsidRPr="00A63A92">
        <w:rPr>
          <w:sz w:val="22"/>
          <w:szCs w:val="22"/>
        </w:rPr>
        <w:t>β</w:t>
      </w:r>
      <w:r w:rsidRPr="00A63A92">
        <w:rPr>
          <w:sz w:val="22"/>
          <w:szCs w:val="22"/>
          <w:lang w:val="hu-HU"/>
        </w:rPr>
        <w:t>-hidrokortizollá (6</w:t>
      </w:r>
      <w:r w:rsidRPr="00A63A92">
        <w:rPr>
          <w:sz w:val="22"/>
          <w:szCs w:val="22"/>
        </w:rPr>
        <w:t>β</w:t>
      </w:r>
      <w:r w:rsidRPr="00A63A92">
        <w:rPr>
          <w:sz w:val="22"/>
          <w:szCs w:val="22"/>
          <w:lang w:val="hu-HU"/>
        </w:rPr>
        <w:noBreakHyphen/>
        <w:t>OHF), amelynek aránya 2,8 és 31,7</w:t>
      </w:r>
      <w:r w:rsidR="005A25E3" w:rsidRPr="00A63A92">
        <w:rPr>
          <w:sz w:val="22"/>
          <w:szCs w:val="22"/>
          <w:lang w:val="hu-HU"/>
        </w:rPr>
        <w:t>%</w:t>
      </w:r>
      <w:r w:rsidRPr="00A63A92">
        <w:rPr>
          <w:sz w:val="22"/>
          <w:szCs w:val="22"/>
          <w:lang w:val="hu-HU"/>
        </w:rPr>
        <w:t xml:space="preserve"> között mozog az összes keletkező metabolitra vonatkoztatva, ami a nagymértékű egyéni variabilitást demonstrálja.</w:t>
      </w:r>
    </w:p>
    <w:p w14:paraId="4FC61E84" w14:textId="77777777" w:rsidR="00AB1907" w:rsidRPr="00A63A92" w:rsidRDefault="00AB1907" w:rsidP="00AB1907">
      <w:pPr>
        <w:pStyle w:val="Szvegtrzs"/>
        <w:spacing w:after="0"/>
        <w:rPr>
          <w:sz w:val="22"/>
          <w:szCs w:val="22"/>
        </w:rPr>
      </w:pPr>
    </w:p>
    <w:p w14:paraId="7E8D8B9C" w14:textId="77777777" w:rsidR="00AB1907" w:rsidRPr="00A63A92" w:rsidRDefault="00AB1907" w:rsidP="00AB1907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Elimináció</w:t>
      </w:r>
    </w:p>
    <w:p w14:paraId="1731E1D3" w14:textId="77777777" w:rsidR="00AB1907" w:rsidRPr="00A63A92" w:rsidRDefault="00AB1907" w:rsidP="00A63A92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A beadott </w:t>
      </w:r>
      <w:r w:rsidR="00AC7033">
        <w:rPr>
          <w:sz w:val="22"/>
          <w:szCs w:val="22"/>
        </w:rPr>
        <w:t>dózis</w:t>
      </w:r>
      <w:r w:rsidRPr="00A63A92">
        <w:rPr>
          <w:sz w:val="22"/>
          <w:szCs w:val="22"/>
        </w:rPr>
        <w:t xml:space="preserve"> szinte teljesen kiürül a szervezetből 12 órán belül. Im. adott hidrokortizon-nátrium-szukcinát esetén a kiürülés hasonló az intravénás injekció után megfigyelthez.</w:t>
      </w:r>
    </w:p>
    <w:p w14:paraId="6FB122C2" w14:textId="77777777" w:rsidR="00DE084B" w:rsidRPr="00A63A92" w:rsidRDefault="00DE084B" w:rsidP="003950F8">
      <w:pPr>
        <w:pStyle w:val="Szvegtrzs"/>
        <w:spacing w:after="0"/>
        <w:rPr>
          <w:sz w:val="22"/>
          <w:szCs w:val="22"/>
        </w:rPr>
      </w:pPr>
    </w:p>
    <w:p w14:paraId="798F54C6" w14:textId="77777777" w:rsidR="001053C1" w:rsidRPr="00A63A92" w:rsidRDefault="001053C1" w:rsidP="003950F8">
      <w:pPr>
        <w:pStyle w:val="Szvegtrzs"/>
        <w:keepNext/>
        <w:spacing w:after="0"/>
        <w:rPr>
          <w:b/>
          <w:bCs/>
          <w:sz w:val="22"/>
          <w:szCs w:val="22"/>
        </w:rPr>
      </w:pPr>
      <w:r w:rsidRPr="00A63A92">
        <w:rPr>
          <w:b/>
          <w:bCs/>
          <w:sz w:val="22"/>
          <w:szCs w:val="22"/>
        </w:rPr>
        <w:t>5.3</w:t>
      </w:r>
      <w:r w:rsidRPr="00A63A92">
        <w:rPr>
          <w:b/>
          <w:bCs/>
          <w:sz w:val="22"/>
          <w:szCs w:val="22"/>
        </w:rPr>
        <w:tab/>
        <w:t>A preklinikai biztonság</w:t>
      </w:r>
      <w:r w:rsidR="00E30F8E" w:rsidRPr="00A63A92">
        <w:rPr>
          <w:b/>
          <w:bCs/>
          <w:sz w:val="22"/>
          <w:szCs w:val="22"/>
        </w:rPr>
        <w:t>osság</w:t>
      </w:r>
      <w:r w:rsidRPr="00A63A92">
        <w:rPr>
          <w:b/>
          <w:bCs/>
          <w:sz w:val="22"/>
          <w:szCs w:val="22"/>
        </w:rPr>
        <w:t>i vizsgálatok eredményei</w:t>
      </w:r>
    </w:p>
    <w:p w14:paraId="0AB42A24" w14:textId="77777777" w:rsidR="008654D8" w:rsidRPr="00A63A92" w:rsidRDefault="008654D8" w:rsidP="003950F8">
      <w:pPr>
        <w:pStyle w:val="Szvegtrzs"/>
        <w:keepNext/>
        <w:spacing w:after="0"/>
        <w:rPr>
          <w:sz w:val="22"/>
          <w:szCs w:val="22"/>
        </w:rPr>
      </w:pPr>
    </w:p>
    <w:p w14:paraId="3CC16472" w14:textId="77777777" w:rsidR="003F375C" w:rsidRPr="00A63A92" w:rsidRDefault="003F375C" w:rsidP="003F375C">
      <w:pPr>
        <w:pStyle w:val="Paragraph"/>
        <w:spacing w:after="0"/>
        <w:rPr>
          <w:sz w:val="22"/>
          <w:szCs w:val="22"/>
          <w:u w:val="single"/>
          <w:lang w:val="hu-HU"/>
        </w:rPr>
      </w:pPr>
      <w:r w:rsidRPr="00A63A92">
        <w:rPr>
          <w:sz w:val="22"/>
          <w:szCs w:val="22"/>
          <w:u w:val="single"/>
          <w:lang w:val="hu-HU"/>
        </w:rPr>
        <w:t>Karcinogen</w:t>
      </w:r>
      <w:r w:rsidR="00855B3E" w:rsidRPr="00A63A92">
        <w:rPr>
          <w:sz w:val="22"/>
          <w:szCs w:val="22"/>
          <w:u w:val="single"/>
          <w:lang w:val="hu-HU"/>
        </w:rPr>
        <w:t>itás</w:t>
      </w:r>
      <w:r w:rsidRPr="00A63A92">
        <w:rPr>
          <w:sz w:val="22"/>
          <w:szCs w:val="22"/>
          <w:u w:val="single"/>
          <w:lang w:val="hu-HU"/>
        </w:rPr>
        <w:t>:</w:t>
      </w:r>
    </w:p>
    <w:p w14:paraId="62373A2F" w14:textId="77777777" w:rsidR="003F375C" w:rsidRPr="00A63A92" w:rsidRDefault="003F375C" w:rsidP="003F375C">
      <w:pPr>
        <w:pStyle w:val="Paragraph"/>
        <w:spacing w:after="0"/>
        <w:rPr>
          <w:sz w:val="22"/>
          <w:szCs w:val="22"/>
          <w:lang w:val="hu-HU"/>
        </w:rPr>
      </w:pPr>
      <w:r w:rsidRPr="00A63A92">
        <w:rPr>
          <w:sz w:val="22"/>
          <w:szCs w:val="22"/>
          <w:lang w:val="hu-HU"/>
        </w:rPr>
        <w:t>A hidrokortizon nem növelte a tumorok gyakoriságát hím és nőstény patkányok</w:t>
      </w:r>
      <w:r w:rsidR="00DC330B">
        <w:rPr>
          <w:sz w:val="22"/>
          <w:szCs w:val="22"/>
          <w:lang w:val="hu-HU"/>
        </w:rPr>
        <w:t xml:space="preserve">nál </w:t>
      </w:r>
      <w:r w:rsidRPr="00A63A92">
        <w:rPr>
          <w:sz w:val="22"/>
          <w:szCs w:val="22"/>
          <w:lang w:val="hu-HU"/>
        </w:rPr>
        <w:t>egy 2 éves karcinogenitási vizsgálat során.</w:t>
      </w:r>
    </w:p>
    <w:p w14:paraId="7BC015EE" w14:textId="77777777" w:rsidR="003F375C" w:rsidRPr="00A63A92" w:rsidRDefault="003F375C" w:rsidP="003F375C">
      <w:pPr>
        <w:pStyle w:val="Paragraph"/>
        <w:spacing w:after="0"/>
        <w:rPr>
          <w:sz w:val="22"/>
          <w:szCs w:val="22"/>
          <w:lang w:val="hu-HU"/>
        </w:rPr>
      </w:pPr>
    </w:p>
    <w:p w14:paraId="13164B24" w14:textId="77777777" w:rsidR="003F375C" w:rsidRPr="00A63A92" w:rsidRDefault="003F375C" w:rsidP="002714CB">
      <w:pPr>
        <w:pStyle w:val="Paragraph"/>
        <w:keepNext/>
        <w:spacing w:after="0"/>
        <w:rPr>
          <w:sz w:val="22"/>
          <w:szCs w:val="22"/>
          <w:u w:val="single"/>
          <w:lang w:val="hu-HU"/>
        </w:rPr>
      </w:pPr>
      <w:r w:rsidRPr="00A63A92">
        <w:rPr>
          <w:sz w:val="22"/>
          <w:szCs w:val="22"/>
          <w:u w:val="single"/>
          <w:lang w:val="hu-HU"/>
        </w:rPr>
        <w:t>Mutagen</w:t>
      </w:r>
      <w:r w:rsidR="00855B3E" w:rsidRPr="00A63A92">
        <w:rPr>
          <w:sz w:val="22"/>
          <w:szCs w:val="22"/>
          <w:u w:val="single"/>
          <w:lang w:val="hu-HU"/>
        </w:rPr>
        <w:t>itás</w:t>
      </w:r>
      <w:r w:rsidRPr="00A63A92">
        <w:rPr>
          <w:sz w:val="22"/>
          <w:szCs w:val="22"/>
          <w:u w:val="single"/>
          <w:lang w:val="hu-HU"/>
        </w:rPr>
        <w:t>:</w:t>
      </w:r>
    </w:p>
    <w:p w14:paraId="594D6B55" w14:textId="77777777" w:rsidR="003F375C" w:rsidRPr="00A63A92" w:rsidRDefault="003F375C" w:rsidP="003F375C">
      <w:pPr>
        <w:pStyle w:val="Paragraph"/>
        <w:spacing w:after="0"/>
        <w:rPr>
          <w:sz w:val="22"/>
          <w:szCs w:val="22"/>
          <w:lang w:val="hu-HU"/>
        </w:rPr>
      </w:pPr>
      <w:r w:rsidRPr="00A63A92">
        <w:rPr>
          <w:sz w:val="22"/>
          <w:szCs w:val="22"/>
          <w:lang w:val="hu-HU"/>
        </w:rPr>
        <w:t>A szteroidhormonok közé tartozó kortikoszteroidok, amelyek közé a hidrokortizon is tartozik, konzisztensen negatív eredményt adnak a bakteriális mutagenitási assay mérések során. A hidrokortizon és a dexametazon kromoszóma</w:t>
      </w:r>
      <w:r w:rsidR="003B67B3" w:rsidRPr="00A63A92">
        <w:rPr>
          <w:sz w:val="22"/>
          <w:szCs w:val="22"/>
          <w:lang w:val="hu-HU"/>
        </w:rPr>
        <w:t>-</w:t>
      </w:r>
      <w:r w:rsidRPr="00A63A92">
        <w:rPr>
          <w:sz w:val="22"/>
          <w:szCs w:val="22"/>
          <w:lang w:val="hu-HU"/>
        </w:rPr>
        <w:t xml:space="preserve">aberrációkat indukált humán lymphocytákban </w:t>
      </w:r>
      <w:r w:rsidRPr="00A63A92">
        <w:rPr>
          <w:i/>
          <w:sz w:val="22"/>
          <w:szCs w:val="22"/>
          <w:lang w:val="hu-HU"/>
        </w:rPr>
        <w:t>in vitro</w:t>
      </w:r>
      <w:r w:rsidRPr="00A63A92">
        <w:rPr>
          <w:sz w:val="22"/>
          <w:szCs w:val="22"/>
          <w:lang w:val="hu-HU"/>
        </w:rPr>
        <w:t xml:space="preserve"> és egerek</w:t>
      </w:r>
      <w:r w:rsidR="00DC330B">
        <w:rPr>
          <w:sz w:val="22"/>
          <w:szCs w:val="22"/>
          <w:lang w:val="hu-HU"/>
        </w:rPr>
        <w:t>nél</w:t>
      </w:r>
      <w:r w:rsidRPr="00A63A92">
        <w:rPr>
          <w:sz w:val="22"/>
          <w:szCs w:val="22"/>
          <w:lang w:val="hu-HU"/>
        </w:rPr>
        <w:t xml:space="preserve"> </w:t>
      </w:r>
      <w:r w:rsidRPr="00A63A92">
        <w:rPr>
          <w:i/>
          <w:sz w:val="22"/>
          <w:szCs w:val="22"/>
          <w:lang w:val="hu-HU"/>
        </w:rPr>
        <w:t>in</w:t>
      </w:r>
      <w:r w:rsidR="005A25E3" w:rsidRPr="00A63A92">
        <w:rPr>
          <w:i/>
          <w:sz w:val="22"/>
          <w:szCs w:val="22"/>
          <w:lang w:val="hu-HU"/>
        </w:rPr>
        <w:t xml:space="preserve"> </w:t>
      </w:r>
      <w:r w:rsidRPr="00A63A92">
        <w:rPr>
          <w:i/>
          <w:sz w:val="22"/>
          <w:szCs w:val="22"/>
          <w:lang w:val="hu-HU"/>
        </w:rPr>
        <w:t>vivo</w:t>
      </w:r>
      <w:r w:rsidRPr="00A63A92">
        <w:rPr>
          <w:sz w:val="22"/>
          <w:szCs w:val="22"/>
          <w:lang w:val="hu-HU"/>
        </w:rPr>
        <w:t>. Ugyanakkor ezeknek az eredményeknek a biológiai jelentősége nem tisztázott, mivel a hidrokortizon nem növelte a tumorok gyakoriságát hím és nőstény patkányok</w:t>
      </w:r>
      <w:r w:rsidR="00DC330B">
        <w:rPr>
          <w:sz w:val="22"/>
          <w:szCs w:val="22"/>
          <w:lang w:val="hu-HU"/>
        </w:rPr>
        <w:t xml:space="preserve">nál </w:t>
      </w:r>
      <w:r w:rsidRPr="00A63A92">
        <w:rPr>
          <w:sz w:val="22"/>
          <w:szCs w:val="22"/>
          <w:lang w:val="hu-HU"/>
        </w:rPr>
        <w:t>egy 2 éves karcinogenitási vizsgálat során. A fludrokortizon (9</w:t>
      </w:r>
      <w:r w:rsidRPr="00A63A92">
        <w:rPr>
          <w:sz w:val="22"/>
          <w:szCs w:val="22"/>
          <w:lang w:val="hu-HU"/>
        </w:rPr>
        <w:sym w:font="Symbol" w:char="F061"/>
      </w:r>
      <w:r w:rsidRPr="00A63A92">
        <w:rPr>
          <w:sz w:val="22"/>
          <w:szCs w:val="22"/>
          <w:lang w:val="hu-HU"/>
        </w:rPr>
        <w:noBreakHyphen/>
        <w:t>fluorohidrokortizon, szerkezetileg hasonló a hidrokortizonhoz) negatív volt a humán lymphocyta</w:t>
      </w:r>
      <w:r w:rsidR="003B67B3" w:rsidRPr="00A63A92">
        <w:rPr>
          <w:sz w:val="22"/>
          <w:szCs w:val="22"/>
          <w:lang w:val="hu-HU"/>
        </w:rPr>
        <w:t>-</w:t>
      </w:r>
      <w:r w:rsidRPr="00A63A92">
        <w:rPr>
          <w:sz w:val="22"/>
          <w:szCs w:val="22"/>
          <w:lang w:val="hu-HU"/>
        </w:rPr>
        <w:t>aberráció assay vizsgálat során.</w:t>
      </w:r>
    </w:p>
    <w:p w14:paraId="0A1B921F" w14:textId="77777777" w:rsidR="00D46C00" w:rsidRPr="00A63A92" w:rsidRDefault="00D46C00" w:rsidP="003F375C">
      <w:pPr>
        <w:rPr>
          <w:sz w:val="22"/>
          <w:szCs w:val="22"/>
        </w:rPr>
      </w:pPr>
    </w:p>
    <w:p w14:paraId="5EC15480" w14:textId="77777777" w:rsidR="003F375C" w:rsidRPr="002714CB" w:rsidRDefault="003F375C" w:rsidP="002714CB">
      <w:pPr>
        <w:keepNext/>
        <w:rPr>
          <w:bCs/>
          <w:sz w:val="22"/>
          <w:szCs w:val="22"/>
          <w:u w:val="single"/>
        </w:rPr>
      </w:pPr>
      <w:r w:rsidRPr="002714CB">
        <w:rPr>
          <w:bCs/>
          <w:sz w:val="22"/>
          <w:szCs w:val="22"/>
          <w:u w:val="single"/>
        </w:rPr>
        <w:t>Reproduktív toxicitás:</w:t>
      </w:r>
    </w:p>
    <w:p w14:paraId="39D396E8" w14:textId="36AF3172" w:rsidR="005E0D07" w:rsidRPr="00A63A92" w:rsidRDefault="003F375C" w:rsidP="003F375C">
      <w:pPr>
        <w:rPr>
          <w:bCs/>
          <w:sz w:val="22"/>
          <w:szCs w:val="22"/>
        </w:rPr>
      </w:pPr>
      <w:r w:rsidRPr="00A63A92">
        <w:rPr>
          <w:sz w:val="22"/>
          <w:szCs w:val="22"/>
        </w:rPr>
        <w:t xml:space="preserve">Patkányoknál történő alkalmazáskor a kortikoszteroidokról kimutatták, hogy csökkentik a fertilitást. </w:t>
      </w:r>
      <w:r w:rsidRPr="00A63A92">
        <w:rPr>
          <w:bCs/>
          <w:sz w:val="22"/>
          <w:szCs w:val="22"/>
        </w:rPr>
        <w:t>Hím patkányoknak 0, 10 és 25 mg/</w:t>
      </w:r>
      <w:r w:rsidR="00514B2A">
        <w:rPr>
          <w:bCs/>
          <w:sz w:val="22"/>
          <w:szCs w:val="22"/>
        </w:rPr>
        <w:t>tt</w:t>
      </w:r>
      <w:r w:rsidRPr="00A63A92">
        <w:rPr>
          <w:bCs/>
          <w:sz w:val="22"/>
          <w:szCs w:val="22"/>
        </w:rPr>
        <w:t>kg/nap dózisokban kortikoszteront adagoltak subcutan injekcióval naponta egyszer 6 héten át, majd kezeletlen nőstényekkel pároztatták őket. A magas dózist 20 mg/</w:t>
      </w:r>
      <w:proofErr w:type="spellStart"/>
      <w:r w:rsidR="00A97ACC">
        <w:rPr>
          <w:bCs/>
          <w:sz w:val="22"/>
          <w:szCs w:val="22"/>
        </w:rPr>
        <w:t>tt</w:t>
      </w:r>
      <w:r w:rsidRPr="00A63A92">
        <w:rPr>
          <w:bCs/>
          <w:sz w:val="22"/>
          <w:szCs w:val="22"/>
        </w:rPr>
        <w:t>kg</w:t>
      </w:r>
      <w:proofErr w:type="spellEnd"/>
      <w:r w:rsidRPr="00A63A92">
        <w:rPr>
          <w:bCs/>
          <w:sz w:val="22"/>
          <w:szCs w:val="22"/>
        </w:rPr>
        <w:t>/nap dózisra csökkentették a 15. nap után. Csökkent számban figyeltek meg párzási dugaszokat, ami a járulékos szervek csökkent</w:t>
      </w:r>
      <w:r w:rsidRPr="00A63A92">
        <w:rPr>
          <w:sz w:val="22"/>
          <w:szCs w:val="22"/>
        </w:rPr>
        <w:t xml:space="preserve"> </w:t>
      </w:r>
      <w:r w:rsidRPr="00A63A92">
        <w:rPr>
          <w:bCs/>
          <w:sz w:val="22"/>
          <w:szCs w:val="22"/>
        </w:rPr>
        <w:t>súlyának szekunder eredménye lehetett. Csökkent az implantációk és az élő magzatok száma.</w:t>
      </w:r>
    </w:p>
    <w:p w14:paraId="0551050C" w14:textId="77777777" w:rsidR="003F375C" w:rsidRPr="00A63A92" w:rsidRDefault="003F375C" w:rsidP="00A63A92">
      <w:pPr>
        <w:keepNext/>
        <w:keepLines/>
        <w:tabs>
          <w:tab w:val="left" w:pos="0"/>
        </w:tabs>
        <w:rPr>
          <w:sz w:val="22"/>
          <w:szCs w:val="22"/>
        </w:rPr>
      </w:pPr>
      <w:r w:rsidRPr="00A63A92">
        <w:rPr>
          <w:sz w:val="22"/>
          <w:szCs w:val="22"/>
        </w:rPr>
        <w:t>A kortikoszteroidok számos fajnál teratogénnek bizonyultak a humán dózissal ekvivalens expozíció esetén. Állatok</w:t>
      </w:r>
      <w:r w:rsidR="00DC330B">
        <w:rPr>
          <w:sz w:val="22"/>
          <w:szCs w:val="22"/>
        </w:rPr>
        <w:t xml:space="preserve">kal </w:t>
      </w:r>
      <w:r w:rsidRPr="00A63A92">
        <w:rPr>
          <w:sz w:val="22"/>
          <w:szCs w:val="22"/>
        </w:rPr>
        <w:t>végzett reprodukciós vizsgálatokban a glükokortikoidok – így a metilprednizolon is–</w:t>
      </w:r>
      <w:r w:rsidRPr="00A63A92">
        <w:rPr>
          <w:bCs/>
          <w:sz w:val="22"/>
          <w:szCs w:val="22"/>
        </w:rPr>
        <w:t>növelték a malformációk (szájpadhasadék, csontrendszeri rendellenességek), embrió/magzati letalitások (pl. megnövekedett reabszorpció) és az intrauterin növekedés-visszamaradásának incidenciáját.</w:t>
      </w:r>
      <w:r w:rsidRPr="00A63A92">
        <w:rPr>
          <w:sz w:val="22"/>
          <w:szCs w:val="22"/>
        </w:rPr>
        <w:t xml:space="preserve"> A hidrokortizon esetében szájpadhasadékot figyeltek meg, amikor azt vemhes egereknek és hörcsögöknek adták az organogenezis ideje alatt.</w:t>
      </w:r>
    </w:p>
    <w:p w14:paraId="103B4AC5" w14:textId="77777777" w:rsidR="003B67B3" w:rsidRPr="00A63A92" w:rsidRDefault="003B67B3" w:rsidP="003F375C">
      <w:pPr>
        <w:pStyle w:val="Szvegtrzs"/>
        <w:spacing w:after="0"/>
        <w:rPr>
          <w:b/>
          <w:bCs/>
          <w:sz w:val="22"/>
          <w:szCs w:val="22"/>
        </w:rPr>
      </w:pPr>
    </w:p>
    <w:p w14:paraId="4DB01DE4" w14:textId="77777777" w:rsidR="008654D8" w:rsidRPr="00A63A92" w:rsidRDefault="008654D8" w:rsidP="003950F8">
      <w:pPr>
        <w:pStyle w:val="Szvegtrzs"/>
        <w:spacing w:after="0"/>
        <w:rPr>
          <w:b/>
          <w:bCs/>
          <w:sz w:val="22"/>
          <w:szCs w:val="22"/>
        </w:rPr>
      </w:pPr>
    </w:p>
    <w:p w14:paraId="787781C0" w14:textId="77777777" w:rsidR="001053C1" w:rsidRPr="00A63A92" w:rsidRDefault="001053C1" w:rsidP="003950F8">
      <w:pPr>
        <w:pStyle w:val="Szvegtrzs"/>
        <w:tabs>
          <w:tab w:val="left" w:pos="567"/>
        </w:tabs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</w:t>
      </w:r>
      <w:r w:rsidRPr="00A63A92">
        <w:rPr>
          <w:b/>
          <w:sz w:val="22"/>
          <w:szCs w:val="22"/>
        </w:rPr>
        <w:tab/>
        <w:t xml:space="preserve">GYÓGYSZERÉSZETI </w:t>
      </w:r>
      <w:r w:rsidR="00E30F8E" w:rsidRPr="00A63A92">
        <w:rPr>
          <w:b/>
          <w:sz w:val="22"/>
          <w:szCs w:val="22"/>
        </w:rPr>
        <w:t>JELLEMZŐK</w:t>
      </w:r>
    </w:p>
    <w:p w14:paraId="1BB99F5C" w14:textId="77777777" w:rsidR="008654D8" w:rsidRPr="00A63A92" w:rsidRDefault="008654D8" w:rsidP="003950F8">
      <w:pPr>
        <w:pStyle w:val="Szvegtrzs"/>
        <w:spacing w:after="0"/>
        <w:rPr>
          <w:sz w:val="22"/>
          <w:szCs w:val="22"/>
        </w:rPr>
      </w:pPr>
    </w:p>
    <w:p w14:paraId="3B234298" w14:textId="77777777" w:rsidR="001053C1" w:rsidRPr="00A63A92" w:rsidRDefault="001053C1" w:rsidP="003950F8">
      <w:pPr>
        <w:numPr>
          <w:ilvl w:val="1"/>
          <w:numId w:val="4"/>
        </w:num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 xml:space="preserve">Segédanyagok </w:t>
      </w:r>
      <w:r w:rsidR="00E30F8E" w:rsidRPr="00A63A92">
        <w:rPr>
          <w:b/>
          <w:sz w:val="22"/>
          <w:szCs w:val="22"/>
        </w:rPr>
        <w:t>felsorolása</w:t>
      </w:r>
    </w:p>
    <w:p w14:paraId="52BEA792" w14:textId="77777777" w:rsidR="008654D8" w:rsidRPr="00A63A92" w:rsidRDefault="008654D8" w:rsidP="003950F8">
      <w:pPr>
        <w:rPr>
          <w:b/>
          <w:sz w:val="22"/>
          <w:szCs w:val="22"/>
        </w:rPr>
      </w:pPr>
    </w:p>
    <w:p w14:paraId="772F6A85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Alsó rész:</w:t>
      </w:r>
      <w:r w:rsidRPr="00A63A92">
        <w:rPr>
          <w:sz w:val="22"/>
          <w:szCs w:val="22"/>
        </w:rPr>
        <w:t xml:space="preserve"> nátrium-dihidrogén-foszfát-monohidr</w:t>
      </w:r>
      <w:r w:rsidR="008654D8" w:rsidRPr="00A63A92">
        <w:rPr>
          <w:sz w:val="22"/>
          <w:szCs w:val="22"/>
        </w:rPr>
        <w:t>át, dinátrium-hidrogén-foszfát.</w:t>
      </w:r>
    </w:p>
    <w:p w14:paraId="71167264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  <w:u w:val="single"/>
        </w:rPr>
        <w:t>Felső rész:</w:t>
      </w:r>
      <w:r w:rsidRPr="00A63A92">
        <w:rPr>
          <w:sz w:val="22"/>
          <w:szCs w:val="22"/>
        </w:rPr>
        <w:t xml:space="preserve"> injekcióhoz való víz.</w:t>
      </w:r>
    </w:p>
    <w:p w14:paraId="052F4CC2" w14:textId="77777777" w:rsidR="0099585A" w:rsidRPr="00A63A92" w:rsidRDefault="0099585A" w:rsidP="003950F8">
      <w:pPr>
        <w:pStyle w:val="Szvegtrzs"/>
        <w:spacing w:after="0"/>
        <w:rPr>
          <w:sz w:val="22"/>
          <w:szCs w:val="22"/>
        </w:rPr>
      </w:pPr>
    </w:p>
    <w:p w14:paraId="02A06DA5" w14:textId="77777777" w:rsidR="001053C1" w:rsidRPr="00A63A92" w:rsidRDefault="00E30F8E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6.2</w:t>
      </w:r>
      <w:r w:rsidRPr="00A63A92">
        <w:rPr>
          <w:b/>
          <w:sz w:val="22"/>
          <w:szCs w:val="22"/>
        </w:rPr>
        <w:tab/>
      </w:r>
      <w:r w:rsidR="001053C1" w:rsidRPr="00A63A92">
        <w:rPr>
          <w:b/>
          <w:sz w:val="22"/>
          <w:szCs w:val="22"/>
        </w:rPr>
        <w:t>Inkompatibilitások</w:t>
      </w:r>
    </w:p>
    <w:p w14:paraId="5F9B0B23" w14:textId="77777777" w:rsidR="00E30F8E" w:rsidRPr="00A63A92" w:rsidRDefault="00E30F8E" w:rsidP="003950F8">
      <w:pPr>
        <w:rPr>
          <w:b/>
          <w:sz w:val="22"/>
          <w:szCs w:val="22"/>
        </w:rPr>
      </w:pPr>
    </w:p>
    <w:p w14:paraId="5A072065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Nem </w:t>
      </w:r>
      <w:r w:rsidR="00B95064" w:rsidRPr="00A63A92">
        <w:rPr>
          <w:sz w:val="22"/>
          <w:szCs w:val="22"/>
        </w:rPr>
        <w:t>értelmezhető</w:t>
      </w:r>
      <w:r w:rsidRPr="00A63A92">
        <w:rPr>
          <w:sz w:val="22"/>
          <w:szCs w:val="22"/>
        </w:rPr>
        <w:t>.</w:t>
      </w:r>
    </w:p>
    <w:p w14:paraId="5E72BC00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</w:p>
    <w:p w14:paraId="72A328C2" w14:textId="77777777" w:rsidR="001053C1" w:rsidRPr="00A63A92" w:rsidRDefault="001053C1" w:rsidP="003950F8">
      <w:pPr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6.3</w:t>
      </w:r>
      <w:r w:rsidRPr="00A63A92">
        <w:rPr>
          <w:b/>
          <w:sz w:val="22"/>
          <w:szCs w:val="22"/>
        </w:rPr>
        <w:tab/>
      </w:r>
      <w:r w:rsidR="00E30F8E" w:rsidRPr="00A63A92">
        <w:rPr>
          <w:b/>
          <w:sz w:val="22"/>
          <w:szCs w:val="22"/>
        </w:rPr>
        <w:t>Felhasználhatósági időtartam</w:t>
      </w:r>
    </w:p>
    <w:p w14:paraId="785F95BB" w14:textId="77777777" w:rsidR="00E30F8E" w:rsidRPr="00A63A92" w:rsidRDefault="00E30F8E" w:rsidP="003950F8">
      <w:pPr>
        <w:pStyle w:val="Szvegtrzs"/>
        <w:spacing w:after="0"/>
        <w:rPr>
          <w:sz w:val="22"/>
          <w:szCs w:val="22"/>
        </w:rPr>
      </w:pPr>
    </w:p>
    <w:p w14:paraId="06001F7F" w14:textId="77777777" w:rsidR="002C34E7" w:rsidRPr="00A63A92" w:rsidRDefault="00E379D6" w:rsidP="003950F8">
      <w:pPr>
        <w:pStyle w:val="Szvegtrzs"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Por és oldószer:</w:t>
      </w:r>
      <w:r w:rsidR="002C34E7" w:rsidRPr="00A63A92">
        <w:rPr>
          <w:sz w:val="22"/>
          <w:szCs w:val="22"/>
          <w:u w:val="single"/>
        </w:rPr>
        <w:t xml:space="preserve"> </w:t>
      </w:r>
    </w:p>
    <w:p w14:paraId="4DC508A7" w14:textId="14001CD7" w:rsidR="00E379D6" w:rsidRPr="00A63A92" w:rsidRDefault="004C2DC6" w:rsidP="003950F8">
      <w:pPr>
        <w:pStyle w:val="Szvegtrzs"/>
        <w:spacing w:after="0"/>
        <w:rPr>
          <w:sz w:val="22"/>
          <w:szCs w:val="22"/>
        </w:rPr>
      </w:pPr>
      <w:r>
        <w:rPr>
          <w:sz w:val="22"/>
          <w:szCs w:val="22"/>
        </w:rPr>
        <w:t>4</w:t>
      </w:r>
      <w:r w:rsidR="00C34FEE" w:rsidRPr="00A63A92">
        <w:rPr>
          <w:sz w:val="22"/>
          <w:szCs w:val="22"/>
        </w:rPr>
        <w:t xml:space="preserve"> év</w:t>
      </w:r>
    </w:p>
    <w:p w14:paraId="1AE9CD61" w14:textId="77777777" w:rsidR="00BB4196" w:rsidRPr="00A63A92" w:rsidRDefault="00BB4196" w:rsidP="003950F8">
      <w:pPr>
        <w:pStyle w:val="Szvegtrzs"/>
        <w:spacing w:after="0"/>
        <w:rPr>
          <w:sz w:val="22"/>
          <w:szCs w:val="22"/>
        </w:rPr>
      </w:pPr>
    </w:p>
    <w:p w14:paraId="1678CC7F" w14:textId="77777777" w:rsidR="00E379D6" w:rsidRPr="00A63A92" w:rsidRDefault="00E379D6" w:rsidP="003950F8">
      <w:pPr>
        <w:pStyle w:val="Szvegtrzs"/>
        <w:spacing w:after="0"/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Elkészített oldat:</w:t>
      </w:r>
    </w:p>
    <w:p w14:paraId="3349D7D7" w14:textId="77777777" w:rsidR="00E379D6" w:rsidRPr="00A63A92" w:rsidRDefault="00E379D6" w:rsidP="003950F8">
      <w:pPr>
        <w:tabs>
          <w:tab w:val="left" w:pos="567"/>
        </w:tabs>
        <w:rPr>
          <w:sz w:val="22"/>
          <w:szCs w:val="22"/>
        </w:rPr>
      </w:pPr>
      <w:r w:rsidRPr="00A63A92">
        <w:rPr>
          <w:sz w:val="22"/>
          <w:szCs w:val="22"/>
        </w:rPr>
        <w:t>Az injekciós oldatot mikrobiológiai szempontból az elkészítés után azonnal fel kell használni</w:t>
      </w:r>
      <w:r w:rsidR="00AB2DF9" w:rsidRPr="00A63A92">
        <w:rPr>
          <w:sz w:val="22"/>
          <w:szCs w:val="22"/>
        </w:rPr>
        <w:t>,</w:t>
      </w:r>
      <w:r w:rsidRPr="00A63A92">
        <w:rPr>
          <w:sz w:val="22"/>
          <w:szCs w:val="22"/>
        </w:rPr>
        <w:t xml:space="preserve"> vagy egy órán belül tovább kell hígítani.</w:t>
      </w:r>
    </w:p>
    <w:p w14:paraId="32EA1352" w14:textId="77777777" w:rsidR="00E379D6" w:rsidRPr="00A63A92" w:rsidRDefault="00E379D6" w:rsidP="003950F8">
      <w:pPr>
        <w:tabs>
          <w:tab w:val="left" w:pos="567"/>
        </w:tabs>
        <w:rPr>
          <w:sz w:val="22"/>
          <w:szCs w:val="22"/>
        </w:rPr>
      </w:pPr>
    </w:p>
    <w:p w14:paraId="58F3FDD0" w14:textId="77777777" w:rsidR="00C463DF" w:rsidRPr="001C44DB" w:rsidRDefault="00C463DF" w:rsidP="00C463DF">
      <w:pPr>
        <w:rPr>
          <w:spacing w:val="-3"/>
          <w:sz w:val="22"/>
          <w:szCs w:val="22"/>
        </w:rPr>
      </w:pPr>
      <w:r w:rsidRPr="001C44DB">
        <w:rPr>
          <w:sz w:val="22"/>
          <w:szCs w:val="22"/>
          <w:u w:val="single"/>
        </w:rPr>
        <w:t>Hígított oldat:</w:t>
      </w:r>
      <w:r w:rsidRPr="001C44DB">
        <w:rPr>
          <w:sz w:val="22"/>
          <w:szCs w:val="22"/>
        </w:rPr>
        <w:t xml:space="preserve"> Az elkészített infúziós oldatot mikrobiológiai szempontból azonnal fel kell használni, </w:t>
      </w:r>
      <w:r w:rsidRPr="001C44DB">
        <w:rPr>
          <w:spacing w:val="-3"/>
          <w:sz w:val="22"/>
          <w:szCs w:val="22"/>
        </w:rPr>
        <w:t>vagy négy órán belül fel kell használni.</w:t>
      </w:r>
    </w:p>
    <w:p w14:paraId="235D0A47" w14:textId="77777777" w:rsidR="003151D9" w:rsidRDefault="003151D9" w:rsidP="003151D9">
      <w:pPr>
        <w:rPr>
          <w:sz w:val="22"/>
          <w:szCs w:val="22"/>
        </w:rPr>
      </w:pPr>
    </w:p>
    <w:p w14:paraId="436006FB" w14:textId="77777777" w:rsidR="003151D9" w:rsidRPr="003151D9" w:rsidRDefault="003151D9" w:rsidP="003151D9">
      <w:pPr>
        <w:rPr>
          <w:sz w:val="22"/>
          <w:szCs w:val="22"/>
        </w:rPr>
      </w:pPr>
      <w:r w:rsidRPr="003151D9">
        <w:rPr>
          <w:sz w:val="22"/>
          <w:szCs w:val="22"/>
        </w:rPr>
        <w:t>Mikrobiológiai szempontból a készítményt azonnal fel kell használni, kivéve amikor a felbontás/elkészítés/hígítás módszere kizárja a mikrobiológiai szennyeződés kockázatát. Amennyiben nem használják fel azonnal, a felhasználásig az eltartási idő és a tárolási körülmények a felhasználó felelőssége.</w:t>
      </w:r>
    </w:p>
    <w:p w14:paraId="55F8A612" w14:textId="77777777" w:rsidR="00E379D6" w:rsidRPr="00A63A92" w:rsidRDefault="00E379D6" w:rsidP="003950F8">
      <w:pPr>
        <w:rPr>
          <w:sz w:val="22"/>
          <w:szCs w:val="22"/>
        </w:rPr>
      </w:pPr>
    </w:p>
    <w:p w14:paraId="3F07E70B" w14:textId="77777777" w:rsidR="00E379D6" w:rsidRPr="00A63A92" w:rsidRDefault="00E37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.</w:t>
      </w:r>
    </w:p>
    <w:p w14:paraId="2D37570E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</w:p>
    <w:p w14:paraId="3F13878E" w14:textId="77777777" w:rsidR="001053C1" w:rsidRPr="00A63A92" w:rsidRDefault="001053C1" w:rsidP="003950F8">
      <w:pPr>
        <w:keepNext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6.4</w:t>
      </w:r>
      <w:r w:rsidRPr="00A63A92">
        <w:rPr>
          <w:b/>
          <w:sz w:val="22"/>
          <w:szCs w:val="22"/>
        </w:rPr>
        <w:tab/>
        <w:t>Különleges tárolási előírások</w:t>
      </w:r>
    </w:p>
    <w:p w14:paraId="6B4439C3" w14:textId="77777777" w:rsidR="00E30F8E" w:rsidRPr="00A63A92" w:rsidRDefault="00E30F8E" w:rsidP="003950F8">
      <w:pPr>
        <w:pStyle w:val="Szvegtrzs"/>
        <w:keepNext/>
        <w:spacing w:after="0"/>
        <w:rPr>
          <w:sz w:val="22"/>
          <w:szCs w:val="22"/>
        </w:rPr>
      </w:pPr>
    </w:p>
    <w:p w14:paraId="3368CC40" w14:textId="77777777" w:rsidR="001053C1" w:rsidRPr="00A63A92" w:rsidRDefault="008654D8" w:rsidP="003950F8">
      <w:pPr>
        <w:pStyle w:val="Szvegtrzs"/>
        <w:keepNext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Legfeljebb </w:t>
      </w:r>
      <w:r w:rsidR="00723409" w:rsidRPr="00A63A92">
        <w:rPr>
          <w:sz w:val="22"/>
          <w:szCs w:val="22"/>
        </w:rPr>
        <w:t>25</w:t>
      </w:r>
      <w:r w:rsidR="00514B2A">
        <w:rPr>
          <w:sz w:val="22"/>
          <w:szCs w:val="22"/>
        </w:rPr>
        <w:t xml:space="preserve"> </w:t>
      </w:r>
      <w:r w:rsidR="00723409" w:rsidRPr="00A63A92">
        <w:rPr>
          <w:sz w:val="22"/>
          <w:szCs w:val="22"/>
        </w:rPr>
        <w:t>°C</w:t>
      </w:r>
      <w:r w:rsidRPr="00A63A92">
        <w:rPr>
          <w:sz w:val="22"/>
          <w:szCs w:val="22"/>
        </w:rPr>
        <w:t>-on tárolandó</w:t>
      </w:r>
      <w:r w:rsidR="001053C1" w:rsidRPr="00A63A92">
        <w:rPr>
          <w:sz w:val="22"/>
          <w:szCs w:val="22"/>
        </w:rPr>
        <w:t>.</w:t>
      </w:r>
    </w:p>
    <w:p w14:paraId="567087FE" w14:textId="77777777" w:rsidR="00CD65CD" w:rsidRPr="00A63A92" w:rsidRDefault="00CD65CD" w:rsidP="003950F8">
      <w:pPr>
        <w:pStyle w:val="Szvegtrzs"/>
        <w:spacing w:after="0"/>
        <w:rPr>
          <w:sz w:val="22"/>
          <w:szCs w:val="22"/>
        </w:rPr>
      </w:pPr>
    </w:p>
    <w:p w14:paraId="361E05D3" w14:textId="77777777" w:rsidR="00CD65CD" w:rsidRPr="00A63A92" w:rsidRDefault="00CD65CD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 gyógyszer feloldás utáni tárolására vonatkozó előírásokat lásd a 6.3 pontban.</w:t>
      </w:r>
    </w:p>
    <w:p w14:paraId="38D22E5E" w14:textId="77777777" w:rsidR="003950F8" w:rsidRPr="00A63A92" w:rsidRDefault="003950F8" w:rsidP="003950F8">
      <w:pPr>
        <w:pStyle w:val="Szvegtrzs"/>
        <w:spacing w:after="0"/>
        <w:rPr>
          <w:sz w:val="22"/>
          <w:szCs w:val="22"/>
        </w:rPr>
      </w:pPr>
    </w:p>
    <w:p w14:paraId="7249A742" w14:textId="77777777" w:rsidR="001053C1" w:rsidRPr="00A63A92" w:rsidRDefault="001053C1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6.5</w:t>
      </w:r>
      <w:r w:rsidRPr="00A63A92">
        <w:rPr>
          <w:b/>
          <w:sz w:val="22"/>
          <w:szCs w:val="22"/>
        </w:rPr>
        <w:tab/>
        <w:t xml:space="preserve">Csomagolás </w:t>
      </w:r>
      <w:r w:rsidR="00E30F8E" w:rsidRPr="00A63A92">
        <w:rPr>
          <w:b/>
          <w:sz w:val="22"/>
          <w:szCs w:val="22"/>
        </w:rPr>
        <w:t>típusa és kiszerelése</w:t>
      </w:r>
    </w:p>
    <w:p w14:paraId="0EA28A63" w14:textId="77777777" w:rsidR="008654D8" w:rsidRPr="00A63A92" w:rsidRDefault="008654D8" w:rsidP="003950F8">
      <w:pPr>
        <w:pStyle w:val="Szvegtrzs"/>
        <w:spacing w:after="0"/>
        <w:rPr>
          <w:sz w:val="22"/>
          <w:szCs w:val="22"/>
        </w:rPr>
      </w:pPr>
    </w:p>
    <w:p w14:paraId="0CA3B1BD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Gumidugóval </w:t>
      </w:r>
      <w:r w:rsidR="003B16E4" w:rsidRPr="00A63A92">
        <w:rPr>
          <w:sz w:val="22"/>
          <w:szCs w:val="22"/>
        </w:rPr>
        <w:t xml:space="preserve">és </w:t>
      </w:r>
      <w:r w:rsidRPr="00A63A92">
        <w:rPr>
          <w:sz w:val="22"/>
          <w:szCs w:val="22"/>
        </w:rPr>
        <w:t xml:space="preserve">speciális </w:t>
      </w:r>
      <w:r w:rsidR="003B16E4" w:rsidRPr="00A63A92">
        <w:rPr>
          <w:sz w:val="22"/>
          <w:szCs w:val="22"/>
        </w:rPr>
        <w:t xml:space="preserve">védő </w:t>
      </w:r>
      <w:r w:rsidRPr="00A63A92">
        <w:rPr>
          <w:sz w:val="22"/>
          <w:szCs w:val="22"/>
        </w:rPr>
        <w:t>záróelemmel ellátott, elmozdítható gumidugóval elválasztott kétrekeszes injekciós üveg alsó részébe töltött</w:t>
      </w:r>
      <w:r w:rsidR="00380CC3" w:rsidRPr="00A63A92">
        <w:rPr>
          <w:sz w:val="22"/>
          <w:szCs w:val="22"/>
        </w:rPr>
        <w:t>, fehér</w:t>
      </w:r>
      <w:r w:rsidR="0018576A" w:rsidRPr="00A63A92">
        <w:rPr>
          <w:sz w:val="22"/>
          <w:szCs w:val="22"/>
        </w:rPr>
        <w:t>,</w:t>
      </w:r>
      <w:r w:rsidR="00380CC3" w:rsidRPr="00A63A92">
        <w:rPr>
          <w:sz w:val="22"/>
          <w:szCs w:val="22"/>
        </w:rPr>
        <w:t xml:space="preserve"> ill</w:t>
      </w:r>
      <w:r w:rsidR="007D1F73">
        <w:rPr>
          <w:sz w:val="22"/>
          <w:szCs w:val="22"/>
        </w:rPr>
        <w:t>etve</w:t>
      </w:r>
      <w:r w:rsidR="00380CC3" w:rsidRPr="00A63A92">
        <w:rPr>
          <w:sz w:val="22"/>
          <w:szCs w:val="22"/>
        </w:rPr>
        <w:t xml:space="preserve"> csaknem fehér színű steril</w:t>
      </w:r>
      <w:r w:rsidR="0018576A" w:rsidRPr="00A63A92">
        <w:rPr>
          <w:sz w:val="22"/>
          <w:szCs w:val="22"/>
        </w:rPr>
        <w:t>,</w:t>
      </w:r>
      <w:r w:rsidRPr="00A63A92">
        <w:rPr>
          <w:sz w:val="22"/>
          <w:szCs w:val="22"/>
        </w:rPr>
        <w:t xml:space="preserve"> kb. 140</w:t>
      </w:r>
      <w:r w:rsidR="00E30F8E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 xml:space="preserve">mg </w:t>
      </w:r>
      <w:r w:rsidR="00E82EAE" w:rsidRPr="00A63A92">
        <w:rPr>
          <w:sz w:val="22"/>
          <w:szCs w:val="22"/>
        </w:rPr>
        <w:t xml:space="preserve">liofilizált </w:t>
      </w:r>
      <w:r w:rsidRPr="00A63A92">
        <w:rPr>
          <w:sz w:val="22"/>
          <w:szCs w:val="22"/>
        </w:rPr>
        <w:t>por. Az injekciós üveg felső rekesze 2</w:t>
      </w:r>
      <w:r w:rsidR="00E30F8E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ml töltettérfogatú</w:t>
      </w:r>
      <w:r w:rsidR="007B1BB8" w:rsidRPr="00A63A92">
        <w:rPr>
          <w:sz w:val="22"/>
          <w:szCs w:val="22"/>
        </w:rPr>
        <w:t>,</w:t>
      </w:r>
      <w:r w:rsidR="009306CA" w:rsidRPr="00A63A92">
        <w:rPr>
          <w:sz w:val="22"/>
          <w:szCs w:val="22"/>
        </w:rPr>
        <w:t xml:space="preserve"> tiszta, színtelen oldatot</w:t>
      </w:r>
      <w:r w:rsidRPr="00A63A92">
        <w:rPr>
          <w:sz w:val="22"/>
          <w:szCs w:val="22"/>
        </w:rPr>
        <w:t xml:space="preserve"> tartalmaz.</w:t>
      </w:r>
    </w:p>
    <w:p w14:paraId="7EE654DB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1</w:t>
      </w:r>
      <w:r w:rsidR="00E30F8E" w:rsidRPr="00A63A92">
        <w:rPr>
          <w:sz w:val="22"/>
          <w:szCs w:val="22"/>
        </w:rPr>
        <w:t> </w:t>
      </w:r>
      <w:r w:rsidRPr="00A63A92">
        <w:rPr>
          <w:sz w:val="22"/>
          <w:szCs w:val="22"/>
        </w:rPr>
        <w:t>db kétrekeszes</w:t>
      </w:r>
      <w:r w:rsidR="004E69B7" w:rsidRPr="00A63A92">
        <w:rPr>
          <w:sz w:val="22"/>
          <w:szCs w:val="22"/>
        </w:rPr>
        <w:t xml:space="preserve"> (Act-O-Vial)</w:t>
      </w:r>
      <w:r w:rsidRPr="00A63A92">
        <w:rPr>
          <w:sz w:val="22"/>
          <w:szCs w:val="22"/>
        </w:rPr>
        <w:t xml:space="preserve"> injekciós üveg</w:t>
      </w:r>
      <w:r w:rsidR="004E69B7" w:rsidRPr="00A63A92">
        <w:rPr>
          <w:sz w:val="22"/>
          <w:szCs w:val="22"/>
        </w:rPr>
        <w:t xml:space="preserve"> doboz</w:t>
      </w:r>
      <w:r w:rsidRPr="00A63A92">
        <w:rPr>
          <w:sz w:val="22"/>
          <w:szCs w:val="22"/>
        </w:rPr>
        <w:t>ban.</w:t>
      </w:r>
    </w:p>
    <w:p w14:paraId="65525469" w14:textId="77777777" w:rsidR="002C34E7" w:rsidRPr="00A63A92" w:rsidRDefault="002C34E7" w:rsidP="003950F8">
      <w:pPr>
        <w:pStyle w:val="Szvegtrzs"/>
        <w:spacing w:after="0"/>
        <w:rPr>
          <w:sz w:val="22"/>
          <w:szCs w:val="22"/>
        </w:rPr>
      </w:pPr>
    </w:p>
    <w:p w14:paraId="227D2DEB" w14:textId="77777777" w:rsidR="001053C1" w:rsidRPr="00A63A92" w:rsidRDefault="001053C1" w:rsidP="003950F8">
      <w:pPr>
        <w:pStyle w:val="Szvegtrzs"/>
        <w:spacing w:after="0"/>
        <w:ind w:left="567" w:hanging="567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6.6</w:t>
      </w:r>
      <w:r w:rsidRPr="00A63A92">
        <w:rPr>
          <w:b/>
          <w:sz w:val="22"/>
          <w:szCs w:val="22"/>
        </w:rPr>
        <w:tab/>
        <w:t xml:space="preserve">A </w:t>
      </w:r>
      <w:r w:rsidR="00E30F8E" w:rsidRPr="00A63A92">
        <w:rPr>
          <w:b/>
          <w:sz w:val="22"/>
          <w:szCs w:val="22"/>
        </w:rPr>
        <w:t>megsemmisítésre vonatkozó különleges óvintézkedések és egyéb, a készítmény kezelésével kapcsolatos információk</w:t>
      </w:r>
    </w:p>
    <w:p w14:paraId="375747D2" w14:textId="77777777" w:rsidR="00E30F8E" w:rsidRPr="00A63A92" w:rsidRDefault="00E30F8E" w:rsidP="003950F8">
      <w:pPr>
        <w:pStyle w:val="Szvegtrzs"/>
        <w:spacing w:after="0"/>
        <w:rPr>
          <w:b/>
          <w:sz w:val="22"/>
          <w:szCs w:val="22"/>
        </w:rPr>
      </w:pPr>
    </w:p>
    <w:p w14:paraId="2A6B06A7" w14:textId="77777777" w:rsidR="00EB7D2D" w:rsidRPr="00A63A92" w:rsidRDefault="00EB7D2D" w:rsidP="003950F8">
      <w:pPr>
        <w:rPr>
          <w:sz w:val="22"/>
          <w:szCs w:val="22"/>
          <w:u w:val="single"/>
        </w:rPr>
      </w:pPr>
      <w:r w:rsidRPr="00A63A92">
        <w:rPr>
          <w:sz w:val="22"/>
          <w:szCs w:val="22"/>
          <w:u w:val="single"/>
        </w:rPr>
        <w:t>Az Act-O-Vial kétrekeszes injekciós üveg használata:</w:t>
      </w:r>
    </w:p>
    <w:p w14:paraId="66EAF375" w14:textId="77777777" w:rsidR="00EB7D2D" w:rsidRPr="00A63A92" w:rsidRDefault="00EB7D2D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1.</w:t>
      </w:r>
      <w:r w:rsidRPr="00A63A92">
        <w:rPr>
          <w:sz w:val="22"/>
          <w:szCs w:val="22"/>
        </w:rPr>
        <w:tab/>
        <w:t>A</w:t>
      </w:r>
      <w:r w:rsidR="00D5749B" w:rsidRPr="00A63A92">
        <w:rPr>
          <w:sz w:val="22"/>
          <w:szCs w:val="22"/>
        </w:rPr>
        <w:t xml:space="preserve"> műanyag</w:t>
      </w:r>
      <w:r w:rsidRPr="00A63A92">
        <w:rPr>
          <w:sz w:val="22"/>
          <w:szCs w:val="22"/>
        </w:rPr>
        <w:t xml:space="preserve"> aktivátor lenyomásával juttassa az oldószert az alsó rekeszbe.</w:t>
      </w:r>
    </w:p>
    <w:p w14:paraId="5E8AB195" w14:textId="77777777" w:rsidR="00EB7D2D" w:rsidRPr="00A63A92" w:rsidRDefault="00EB7D2D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2.</w:t>
      </w:r>
      <w:r w:rsidRPr="00A63A92">
        <w:rPr>
          <w:sz w:val="22"/>
          <w:szCs w:val="22"/>
        </w:rPr>
        <w:tab/>
        <w:t>Gyenge rázogatással az oldást elő kell segíteni.</w:t>
      </w:r>
    </w:p>
    <w:p w14:paraId="09CB986B" w14:textId="77777777" w:rsidR="00EB7D2D" w:rsidRPr="00A63A92" w:rsidRDefault="00EB7D2D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3.</w:t>
      </w:r>
      <w:r w:rsidRPr="00A63A92">
        <w:rPr>
          <w:sz w:val="22"/>
          <w:szCs w:val="22"/>
        </w:rPr>
        <w:tab/>
      </w:r>
      <w:r w:rsidR="00D5749B" w:rsidRPr="00A63A92">
        <w:rPr>
          <w:sz w:val="22"/>
          <w:szCs w:val="22"/>
        </w:rPr>
        <w:t>A gumidugó közepét fedő</w:t>
      </w:r>
      <w:r w:rsidRPr="00A63A92">
        <w:rPr>
          <w:sz w:val="22"/>
          <w:szCs w:val="22"/>
        </w:rPr>
        <w:t xml:space="preserve"> plasztik védőlapot</w:t>
      </w:r>
      <w:r w:rsidR="00D5749B" w:rsidRPr="00A63A92">
        <w:rPr>
          <w:sz w:val="22"/>
          <w:szCs w:val="22"/>
        </w:rPr>
        <w:t xml:space="preserve"> el kell távolítani</w:t>
      </w:r>
      <w:r w:rsidRPr="00A63A92">
        <w:rPr>
          <w:sz w:val="22"/>
          <w:szCs w:val="22"/>
        </w:rPr>
        <w:t>.</w:t>
      </w:r>
    </w:p>
    <w:p w14:paraId="62A2FAF0" w14:textId="77777777" w:rsidR="00EB7D2D" w:rsidRPr="00A63A92" w:rsidRDefault="00EB7D2D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4.</w:t>
      </w:r>
      <w:r w:rsidRPr="00A63A92">
        <w:rPr>
          <w:sz w:val="22"/>
          <w:szCs w:val="22"/>
        </w:rPr>
        <w:tab/>
        <w:t>A gumidugó tetejét dezinficiál</w:t>
      </w:r>
      <w:r w:rsidR="00D5749B" w:rsidRPr="00A63A92">
        <w:rPr>
          <w:sz w:val="22"/>
          <w:szCs w:val="22"/>
        </w:rPr>
        <w:t>ni kell</w:t>
      </w:r>
      <w:r w:rsidRPr="00A63A92">
        <w:rPr>
          <w:sz w:val="22"/>
          <w:szCs w:val="22"/>
        </w:rPr>
        <w:t>.</w:t>
      </w:r>
    </w:p>
    <w:p w14:paraId="2181C0A0" w14:textId="77777777" w:rsidR="00D5749B" w:rsidRPr="000435AD" w:rsidRDefault="00D5749B" w:rsidP="00D5749B">
      <w:pPr>
        <w:rPr>
          <w:b/>
          <w:bCs/>
          <w:sz w:val="22"/>
          <w:szCs w:val="22"/>
        </w:rPr>
      </w:pPr>
      <w:r w:rsidRPr="000435AD">
        <w:rPr>
          <w:b/>
          <w:bCs/>
          <w:sz w:val="22"/>
          <w:szCs w:val="22"/>
        </w:rPr>
        <w:t>Megjegyzés: az 1-4. lépeseket a folytatás előtt el kell végezni.</w:t>
      </w:r>
    </w:p>
    <w:p w14:paraId="09C78222" w14:textId="77777777" w:rsidR="00D5749B" w:rsidRPr="00A63A92" w:rsidRDefault="00D5749B" w:rsidP="003950F8">
      <w:pPr>
        <w:rPr>
          <w:sz w:val="22"/>
          <w:szCs w:val="22"/>
        </w:rPr>
      </w:pPr>
    </w:p>
    <w:p w14:paraId="45D81B2F" w14:textId="77777777" w:rsidR="00D5749B" w:rsidRPr="00A63A92" w:rsidRDefault="00EB7D2D" w:rsidP="003950F8">
      <w:pPr>
        <w:ind w:left="567" w:hanging="567"/>
        <w:rPr>
          <w:sz w:val="22"/>
          <w:szCs w:val="22"/>
        </w:rPr>
      </w:pPr>
      <w:r w:rsidRPr="00A63A92">
        <w:rPr>
          <w:sz w:val="22"/>
          <w:szCs w:val="22"/>
        </w:rPr>
        <w:t>5.</w:t>
      </w:r>
      <w:r w:rsidRPr="00A63A92">
        <w:rPr>
          <w:sz w:val="22"/>
          <w:szCs w:val="22"/>
        </w:rPr>
        <w:tab/>
        <w:t>A fecskendő tűjét addig kell beszúrni, amíg a hegye éppen láthatóvá válik</w:t>
      </w:r>
      <w:r w:rsidR="00D5749B" w:rsidRPr="00A63A92">
        <w:rPr>
          <w:sz w:val="22"/>
          <w:szCs w:val="22"/>
        </w:rPr>
        <w:t>.</w:t>
      </w:r>
    </w:p>
    <w:p w14:paraId="0E97A2D5" w14:textId="77777777" w:rsidR="00D5749B" w:rsidRPr="00A63A92" w:rsidRDefault="00D5749B" w:rsidP="003950F8">
      <w:pPr>
        <w:ind w:left="567" w:hanging="567"/>
        <w:rPr>
          <w:sz w:val="22"/>
          <w:szCs w:val="22"/>
        </w:rPr>
      </w:pPr>
    </w:p>
    <w:p w14:paraId="6A4E872A" w14:textId="77777777" w:rsidR="00EB7D2D" w:rsidRPr="00A63A92" w:rsidRDefault="00D5749B" w:rsidP="003950F8">
      <w:pPr>
        <w:ind w:left="567" w:hanging="567"/>
        <w:rPr>
          <w:sz w:val="22"/>
          <w:szCs w:val="22"/>
        </w:rPr>
      </w:pPr>
      <w:r w:rsidRPr="00A63A92">
        <w:rPr>
          <w:sz w:val="22"/>
          <w:szCs w:val="22"/>
        </w:rPr>
        <w:t>6.</w:t>
      </w:r>
      <w:r w:rsidR="00514B2A">
        <w:rPr>
          <w:sz w:val="22"/>
          <w:szCs w:val="22"/>
        </w:rPr>
        <w:tab/>
      </w:r>
      <w:r w:rsidRPr="00A63A92">
        <w:rPr>
          <w:sz w:val="22"/>
          <w:szCs w:val="22"/>
        </w:rPr>
        <w:t>A</w:t>
      </w:r>
      <w:r w:rsidR="00EB7D2D" w:rsidRPr="00A63A92">
        <w:rPr>
          <w:sz w:val="22"/>
          <w:szCs w:val="22"/>
        </w:rPr>
        <w:t>z injekciós üveg megfordításával az oldatos injekciót fel kell szívni.</w:t>
      </w:r>
    </w:p>
    <w:p w14:paraId="61A44287" w14:textId="77777777" w:rsidR="00EB7D2D" w:rsidRPr="00A63A92" w:rsidRDefault="00EB7D2D" w:rsidP="003950F8">
      <w:pPr>
        <w:ind w:left="567" w:hanging="567"/>
        <w:rPr>
          <w:sz w:val="22"/>
          <w:szCs w:val="22"/>
        </w:rPr>
      </w:pPr>
    </w:p>
    <w:p w14:paraId="759920F0" w14:textId="77777777" w:rsidR="00E379D6" w:rsidRPr="00A63A92" w:rsidRDefault="00E379D6" w:rsidP="003950F8">
      <w:pPr>
        <w:rPr>
          <w:b/>
          <w:i/>
          <w:iCs/>
          <w:sz w:val="22"/>
          <w:szCs w:val="22"/>
        </w:rPr>
      </w:pPr>
      <w:r w:rsidRPr="00A63A92">
        <w:rPr>
          <w:b/>
          <w:i/>
          <w:iCs/>
          <w:sz w:val="22"/>
          <w:szCs w:val="22"/>
        </w:rPr>
        <w:t>Hígítás:</w:t>
      </w:r>
    </w:p>
    <w:p w14:paraId="0E91869C" w14:textId="77777777" w:rsidR="00E379D6" w:rsidRPr="00A63A92" w:rsidRDefault="00E379D6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Az elkészített oldat tovább hígítható 5%-os glükóz oldattal, vagy 0,9%-os nátrium-klorid oldattal.</w:t>
      </w:r>
    </w:p>
    <w:p w14:paraId="7FE5C60A" w14:textId="77777777" w:rsidR="00EB7D2D" w:rsidRPr="00A63A92" w:rsidRDefault="00EB7D2D" w:rsidP="003950F8">
      <w:pPr>
        <w:rPr>
          <w:sz w:val="22"/>
          <w:szCs w:val="22"/>
        </w:rPr>
      </w:pPr>
      <w:r w:rsidRPr="00A63A92">
        <w:rPr>
          <w:sz w:val="22"/>
          <w:szCs w:val="22"/>
        </w:rPr>
        <w:t>Az infúziós oldatot mikrobiológiai szempontból azonnal fel kell használni.</w:t>
      </w:r>
    </w:p>
    <w:p w14:paraId="2CEB76C1" w14:textId="77777777" w:rsidR="00EB7D2D" w:rsidRPr="00A63A92" w:rsidRDefault="00EB7D2D" w:rsidP="003950F8">
      <w:pPr>
        <w:rPr>
          <w:sz w:val="22"/>
          <w:szCs w:val="22"/>
        </w:rPr>
      </w:pPr>
    </w:p>
    <w:p w14:paraId="60378D2C" w14:textId="77777777" w:rsidR="00EB7D2D" w:rsidRDefault="00EB7D2D" w:rsidP="003950F8">
      <w:pPr>
        <w:ind w:left="-15"/>
        <w:rPr>
          <w:sz w:val="22"/>
          <w:szCs w:val="22"/>
        </w:rPr>
      </w:pPr>
      <w:r w:rsidRPr="00A63A92">
        <w:rPr>
          <w:sz w:val="22"/>
          <w:szCs w:val="22"/>
        </w:rPr>
        <w:t>Amikor az oldat és a tartály engedi, a parenterális gyógyszereket beadás előtt vizuálisan ellenőrizni kell, hogy tartalmaznak-e részecskéket és elszíneződtek-e. Ha részecskék észlelhetők benne vagy elszíneződött, az oldatot meg kell semmisíteni.</w:t>
      </w:r>
    </w:p>
    <w:p w14:paraId="4E2FC0A1" w14:textId="77777777" w:rsidR="00ED7E59" w:rsidRDefault="00ED7E59" w:rsidP="003950F8">
      <w:pPr>
        <w:ind w:left="-15"/>
        <w:rPr>
          <w:sz w:val="22"/>
          <w:szCs w:val="22"/>
        </w:rPr>
      </w:pPr>
    </w:p>
    <w:p w14:paraId="18FDACB1" w14:textId="77777777" w:rsidR="00ED7E59" w:rsidRPr="00A63A92" w:rsidRDefault="00ED7E59" w:rsidP="003950F8">
      <w:pPr>
        <w:ind w:left="-15"/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56D6D1B9" w14:textId="77777777" w:rsidR="00EB7D2D" w:rsidRPr="00A63A92" w:rsidRDefault="00EB7D2D" w:rsidP="003950F8">
      <w:pPr>
        <w:pStyle w:val="Szvegtrzs"/>
        <w:spacing w:after="0"/>
        <w:rPr>
          <w:b/>
          <w:sz w:val="22"/>
          <w:szCs w:val="22"/>
        </w:rPr>
      </w:pPr>
    </w:p>
    <w:p w14:paraId="0A3894BB" w14:textId="77777777" w:rsidR="001053C1" w:rsidRPr="00A63A92" w:rsidRDefault="001053C1" w:rsidP="003950F8">
      <w:pPr>
        <w:rPr>
          <w:sz w:val="22"/>
          <w:szCs w:val="22"/>
        </w:rPr>
      </w:pPr>
      <w:r w:rsidRPr="00A63A92">
        <w:rPr>
          <w:b/>
          <w:sz w:val="22"/>
          <w:szCs w:val="22"/>
        </w:rPr>
        <w:t>Megjegyzés</w:t>
      </w:r>
      <w:r w:rsidR="000C1D9C" w:rsidRPr="00A63A92">
        <w:rPr>
          <w:b/>
          <w:sz w:val="22"/>
          <w:szCs w:val="22"/>
        </w:rPr>
        <w:t xml:space="preserve">: </w:t>
      </w:r>
      <w:r w:rsidR="002C34E7" w:rsidRPr="00A63A92">
        <w:rPr>
          <w:sz w:val="22"/>
          <w:szCs w:val="22"/>
        </w:rPr>
        <w:sym w:font="Wingdings" w:char="F058"/>
      </w:r>
      <w:r w:rsidR="002C34E7" w:rsidRPr="00A63A92">
        <w:rPr>
          <w:sz w:val="22"/>
          <w:szCs w:val="22"/>
        </w:rPr>
        <w:sym w:font="Wingdings" w:char="F058"/>
      </w:r>
      <w:r w:rsidRPr="00A63A92">
        <w:rPr>
          <w:b/>
          <w:sz w:val="22"/>
          <w:szCs w:val="22"/>
        </w:rPr>
        <w:t xml:space="preserve"> </w:t>
      </w:r>
      <w:r w:rsidRPr="00A63A92">
        <w:rPr>
          <w:sz w:val="22"/>
          <w:szCs w:val="22"/>
        </w:rPr>
        <w:t>(két kereszt</w:t>
      </w:r>
      <w:r w:rsidR="00316000" w:rsidRPr="00A63A92">
        <w:rPr>
          <w:sz w:val="22"/>
          <w:szCs w:val="22"/>
        </w:rPr>
        <w:t>es</w:t>
      </w:r>
      <w:r w:rsidRPr="00A63A92">
        <w:rPr>
          <w:sz w:val="22"/>
          <w:szCs w:val="22"/>
        </w:rPr>
        <w:t>)</w:t>
      </w:r>
    </w:p>
    <w:p w14:paraId="37AE7A57" w14:textId="77777777" w:rsidR="008654D8" w:rsidRPr="00A63A92" w:rsidRDefault="00316000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 xml:space="preserve">Osztályozás: </w:t>
      </w:r>
      <w:r w:rsidR="008654D8" w:rsidRPr="00A63A92">
        <w:rPr>
          <w:b/>
          <w:sz w:val="22"/>
          <w:szCs w:val="22"/>
        </w:rPr>
        <w:t>II. csoport</w:t>
      </w:r>
    </w:p>
    <w:p w14:paraId="3B981C1F" w14:textId="77777777" w:rsidR="001053C1" w:rsidRPr="00A63A92" w:rsidRDefault="00316000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Kizárólag o</w:t>
      </w:r>
      <w:r w:rsidR="008654D8" w:rsidRPr="00A63A92">
        <w:rPr>
          <w:sz w:val="22"/>
          <w:szCs w:val="22"/>
        </w:rPr>
        <w:t>rvosi rendelvény</w:t>
      </w:r>
      <w:r w:rsidR="0022378C" w:rsidRPr="00A63A92">
        <w:rPr>
          <w:sz w:val="22"/>
          <w:szCs w:val="22"/>
        </w:rPr>
        <w:t>hez kötött</w:t>
      </w:r>
      <w:r w:rsidR="008654D8" w:rsidRPr="00A63A92">
        <w:rPr>
          <w:sz w:val="22"/>
          <w:szCs w:val="22"/>
        </w:rPr>
        <w:t xml:space="preserve"> gyógyszer (V)</w:t>
      </w:r>
      <w:r w:rsidRPr="00A63A92">
        <w:rPr>
          <w:sz w:val="22"/>
          <w:szCs w:val="22"/>
        </w:rPr>
        <w:t>.</w:t>
      </w:r>
    </w:p>
    <w:p w14:paraId="557B93CC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</w:p>
    <w:p w14:paraId="00E1DE57" w14:textId="77777777" w:rsidR="00C463DF" w:rsidRPr="00A63A92" w:rsidRDefault="00C463DF" w:rsidP="003950F8">
      <w:pPr>
        <w:rPr>
          <w:sz w:val="22"/>
          <w:szCs w:val="22"/>
        </w:rPr>
      </w:pPr>
    </w:p>
    <w:p w14:paraId="741B724A" w14:textId="77777777" w:rsidR="001053C1" w:rsidRPr="00A63A92" w:rsidRDefault="001053C1" w:rsidP="003950F8">
      <w:pPr>
        <w:pStyle w:val="Szvegtrzs"/>
        <w:tabs>
          <w:tab w:val="left" w:pos="567"/>
        </w:tabs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7.</w:t>
      </w:r>
      <w:r w:rsidRPr="00A63A92">
        <w:rPr>
          <w:b/>
          <w:sz w:val="22"/>
          <w:szCs w:val="22"/>
        </w:rPr>
        <w:tab/>
        <w:t>A FORGALOMBA</w:t>
      </w:r>
      <w:r w:rsidR="00DA4D3A" w:rsidRPr="00A63A92">
        <w:rPr>
          <w:b/>
          <w:sz w:val="22"/>
          <w:szCs w:val="22"/>
        </w:rPr>
        <w:t xml:space="preserve"> </w:t>
      </w:r>
      <w:r w:rsidRPr="00A63A92">
        <w:rPr>
          <w:b/>
          <w:sz w:val="22"/>
          <w:szCs w:val="22"/>
        </w:rPr>
        <w:t>HOZATALI ENGEDÉLY JOGOSULTJA</w:t>
      </w:r>
    </w:p>
    <w:p w14:paraId="5BFC740C" w14:textId="77777777" w:rsidR="001053C1" w:rsidRPr="00A63A92" w:rsidRDefault="001053C1" w:rsidP="003950F8">
      <w:pPr>
        <w:pStyle w:val="Szvegtrzs"/>
        <w:spacing w:after="0"/>
        <w:rPr>
          <w:sz w:val="22"/>
          <w:szCs w:val="22"/>
        </w:rPr>
      </w:pPr>
    </w:p>
    <w:p w14:paraId="7EFCDCC7" w14:textId="77777777" w:rsidR="00320FC4" w:rsidRPr="00A63A92" w:rsidRDefault="001053C1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Pfizer Kft.</w:t>
      </w:r>
    </w:p>
    <w:p w14:paraId="45AEB820" w14:textId="77777777" w:rsidR="00320FC4" w:rsidRPr="00A63A92" w:rsidRDefault="0022378C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1123 </w:t>
      </w:r>
      <w:r w:rsidR="001053C1" w:rsidRPr="00A63A92">
        <w:rPr>
          <w:sz w:val="22"/>
          <w:szCs w:val="22"/>
        </w:rPr>
        <w:t>Budapest</w:t>
      </w:r>
    </w:p>
    <w:p w14:paraId="5ADA8AF3" w14:textId="77777777" w:rsidR="00320FC4" w:rsidRPr="00A63A92" w:rsidRDefault="0022378C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>Alkotás u. 53.</w:t>
      </w:r>
    </w:p>
    <w:p w14:paraId="0D1178A1" w14:textId="761C583D" w:rsidR="001053C1" w:rsidRPr="00A63A92" w:rsidRDefault="004C2DC6" w:rsidP="003950F8">
      <w:pPr>
        <w:pStyle w:val="Szvegtrzs"/>
        <w:spacing w:after="0"/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724D5EA0" w14:textId="77777777" w:rsidR="0022378C" w:rsidRPr="00A63A92" w:rsidRDefault="0022378C" w:rsidP="003950F8">
      <w:pPr>
        <w:pStyle w:val="Szvegtrzs"/>
        <w:spacing w:after="0"/>
        <w:rPr>
          <w:sz w:val="22"/>
          <w:szCs w:val="22"/>
        </w:rPr>
      </w:pPr>
    </w:p>
    <w:p w14:paraId="1D340B6D" w14:textId="77777777" w:rsidR="001053C1" w:rsidRPr="00A63A92" w:rsidRDefault="001053C1" w:rsidP="003950F8">
      <w:pPr>
        <w:pStyle w:val="Szvegtrzs"/>
        <w:spacing w:after="0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8.</w:t>
      </w:r>
      <w:r w:rsidRPr="00A63A92">
        <w:rPr>
          <w:b/>
          <w:sz w:val="22"/>
          <w:szCs w:val="22"/>
        </w:rPr>
        <w:tab/>
        <w:t>A FORGALOMBA</w:t>
      </w:r>
      <w:r w:rsidR="0096758F" w:rsidRPr="00A63A92">
        <w:rPr>
          <w:b/>
          <w:sz w:val="22"/>
          <w:szCs w:val="22"/>
        </w:rPr>
        <w:t xml:space="preserve"> </w:t>
      </w:r>
      <w:r w:rsidRPr="00A63A92">
        <w:rPr>
          <w:b/>
          <w:sz w:val="22"/>
          <w:szCs w:val="22"/>
        </w:rPr>
        <w:t>HOZATALI ENGEDÉLY SZÁMA</w:t>
      </w:r>
      <w:r w:rsidR="0022378C" w:rsidRPr="00A63A92">
        <w:rPr>
          <w:b/>
          <w:sz w:val="22"/>
          <w:szCs w:val="22"/>
        </w:rPr>
        <w:t>(I)</w:t>
      </w:r>
    </w:p>
    <w:p w14:paraId="70A70C44" w14:textId="77777777" w:rsidR="008654D8" w:rsidRPr="00A63A92" w:rsidRDefault="008654D8" w:rsidP="003950F8">
      <w:pPr>
        <w:pStyle w:val="Szvegtrzs"/>
        <w:spacing w:after="0"/>
        <w:rPr>
          <w:b/>
          <w:bCs/>
          <w:sz w:val="22"/>
          <w:szCs w:val="22"/>
        </w:rPr>
      </w:pPr>
    </w:p>
    <w:p w14:paraId="538E8B55" w14:textId="77777777" w:rsidR="001053C1" w:rsidRPr="00A63A92" w:rsidRDefault="001053C1" w:rsidP="003950F8">
      <w:pPr>
        <w:pStyle w:val="Szvegtrzs"/>
        <w:spacing w:after="0"/>
        <w:rPr>
          <w:bCs/>
          <w:sz w:val="22"/>
          <w:szCs w:val="22"/>
        </w:rPr>
      </w:pPr>
      <w:r w:rsidRPr="00A63A92">
        <w:rPr>
          <w:bCs/>
          <w:sz w:val="22"/>
          <w:szCs w:val="22"/>
        </w:rPr>
        <w:t>OGYI-T-1859/01</w:t>
      </w:r>
    </w:p>
    <w:p w14:paraId="1E8414D2" w14:textId="77777777" w:rsidR="000B5A6D" w:rsidRPr="00A63A92" w:rsidRDefault="000B5A6D" w:rsidP="003950F8">
      <w:pPr>
        <w:pStyle w:val="Szvegtrzs"/>
        <w:spacing w:after="0"/>
        <w:rPr>
          <w:bCs/>
          <w:sz w:val="22"/>
          <w:szCs w:val="22"/>
        </w:rPr>
      </w:pPr>
    </w:p>
    <w:p w14:paraId="4C1F8711" w14:textId="77777777" w:rsidR="000B5A6D" w:rsidRPr="00A63A92" w:rsidRDefault="000B5A6D" w:rsidP="003950F8">
      <w:pPr>
        <w:pStyle w:val="Szvegtrzs"/>
        <w:spacing w:after="0"/>
        <w:rPr>
          <w:bCs/>
          <w:sz w:val="22"/>
          <w:szCs w:val="22"/>
        </w:rPr>
      </w:pPr>
    </w:p>
    <w:p w14:paraId="708D7BA7" w14:textId="77777777" w:rsidR="001053C1" w:rsidRPr="00A63A92" w:rsidRDefault="001053C1" w:rsidP="003950F8">
      <w:pPr>
        <w:keepNext/>
        <w:ind w:left="567" w:hanging="567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9.</w:t>
      </w:r>
      <w:r w:rsidRPr="00A63A92">
        <w:rPr>
          <w:b/>
          <w:sz w:val="22"/>
          <w:szCs w:val="22"/>
        </w:rPr>
        <w:tab/>
        <w:t>A FORGALOMBA</w:t>
      </w:r>
      <w:r w:rsidR="00FD024E" w:rsidRPr="00A63A92">
        <w:rPr>
          <w:b/>
          <w:sz w:val="22"/>
          <w:szCs w:val="22"/>
        </w:rPr>
        <w:t xml:space="preserve"> </w:t>
      </w:r>
      <w:r w:rsidRPr="00A63A92">
        <w:rPr>
          <w:b/>
          <w:sz w:val="22"/>
          <w:szCs w:val="22"/>
        </w:rPr>
        <w:t xml:space="preserve">HOZATALI ENGEDÉLY </w:t>
      </w:r>
      <w:r w:rsidR="0022378C" w:rsidRPr="00A63A92">
        <w:rPr>
          <w:b/>
          <w:sz w:val="22"/>
          <w:szCs w:val="22"/>
        </w:rPr>
        <w:t xml:space="preserve">ELSŐ </w:t>
      </w:r>
      <w:r w:rsidRPr="00A63A92">
        <w:rPr>
          <w:b/>
          <w:sz w:val="22"/>
          <w:szCs w:val="22"/>
        </w:rPr>
        <w:t>KIADÁSÁNAK/</w:t>
      </w:r>
      <w:r w:rsidR="0022378C" w:rsidRPr="00A63A92">
        <w:rPr>
          <w:b/>
          <w:sz w:val="22"/>
          <w:szCs w:val="22"/>
        </w:rPr>
        <w:t xml:space="preserve"> </w:t>
      </w:r>
      <w:r w:rsidRPr="00A63A92">
        <w:rPr>
          <w:b/>
          <w:sz w:val="22"/>
          <w:szCs w:val="22"/>
        </w:rPr>
        <w:t>MEGÚJÍTÁSÁNAK DÁTUMA</w:t>
      </w:r>
    </w:p>
    <w:p w14:paraId="7ECDA5C2" w14:textId="77777777" w:rsidR="001053C1" w:rsidRPr="00A63A92" w:rsidRDefault="001053C1" w:rsidP="003950F8">
      <w:pPr>
        <w:pStyle w:val="Szvegtrzs"/>
        <w:keepNext/>
        <w:spacing w:after="0"/>
        <w:rPr>
          <w:sz w:val="22"/>
          <w:szCs w:val="22"/>
        </w:rPr>
      </w:pPr>
    </w:p>
    <w:p w14:paraId="325CF97D" w14:textId="77777777" w:rsidR="00D04A67" w:rsidRPr="00A63A92" w:rsidRDefault="00D04A67" w:rsidP="003950F8">
      <w:pPr>
        <w:pStyle w:val="Szvegtrzs"/>
        <w:keepNext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A forgalomba hozatali engedély első kiadásának dátuma: </w:t>
      </w:r>
      <w:r w:rsidR="00F7429E" w:rsidRPr="00A63A92">
        <w:rPr>
          <w:sz w:val="22"/>
          <w:szCs w:val="22"/>
        </w:rPr>
        <w:t xml:space="preserve">1992. </w:t>
      </w:r>
      <w:r w:rsidR="002C34E7" w:rsidRPr="00A63A92">
        <w:rPr>
          <w:sz w:val="22"/>
          <w:szCs w:val="22"/>
        </w:rPr>
        <w:t xml:space="preserve">április </w:t>
      </w:r>
      <w:r w:rsidR="00F7429E" w:rsidRPr="00A63A92">
        <w:rPr>
          <w:sz w:val="22"/>
          <w:szCs w:val="22"/>
        </w:rPr>
        <w:t>22.</w:t>
      </w:r>
    </w:p>
    <w:p w14:paraId="33DC0D8C" w14:textId="77777777" w:rsidR="00280733" w:rsidRDefault="00280733" w:rsidP="003950F8">
      <w:pPr>
        <w:pStyle w:val="Szvegtrzs"/>
        <w:spacing w:after="0"/>
        <w:rPr>
          <w:sz w:val="22"/>
          <w:szCs w:val="22"/>
        </w:rPr>
      </w:pPr>
    </w:p>
    <w:p w14:paraId="1C00853C" w14:textId="77777777" w:rsidR="0017433C" w:rsidRPr="00A63A92" w:rsidRDefault="00D04A67" w:rsidP="003950F8">
      <w:pPr>
        <w:pStyle w:val="Szvegtrzs"/>
        <w:spacing w:after="0"/>
        <w:rPr>
          <w:sz w:val="22"/>
          <w:szCs w:val="22"/>
        </w:rPr>
      </w:pPr>
      <w:r w:rsidRPr="00A63A92">
        <w:rPr>
          <w:sz w:val="22"/>
          <w:szCs w:val="22"/>
        </w:rPr>
        <w:t xml:space="preserve">A forgalomba hozatali engedély legutóbbi megújításának dátuma: </w:t>
      </w:r>
      <w:r w:rsidR="0017433C" w:rsidRPr="00A63A92">
        <w:rPr>
          <w:sz w:val="22"/>
          <w:szCs w:val="22"/>
        </w:rPr>
        <w:t>2010.</w:t>
      </w:r>
      <w:r w:rsidR="002C34E7" w:rsidRPr="00A63A92">
        <w:rPr>
          <w:sz w:val="22"/>
          <w:szCs w:val="22"/>
        </w:rPr>
        <w:t xml:space="preserve"> február </w:t>
      </w:r>
      <w:r w:rsidR="007C6208" w:rsidRPr="00A63A92">
        <w:rPr>
          <w:sz w:val="22"/>
          <w:szCs w:val="22"/>
        </w:rPr>
        <w:t>1</w:t>
      </w:r>
      <w:r w:rsidR="00A775F6" w:rsidRPr="00A63A92">
        <w:rPr>
          <w:sz w:val="22"/>
          <w:szCs w:val="22"/>
        </w:rPr>
        <w:t>8</w:t>
      </w:r>
      <w:r w:rsidR="007C6208" w:rsidRPr="00A63A92">
        <w:rPr>
          <w:sz w:val="22"/>
          <w:szCs w:val="22"/>
        </w:rPr>
        <w:t>.</w:t>
      </w:r>
    </w:p>
    <w:p w14:paraId="5B040C50" w14:textId="77777777" w:rsidR="0017433C" w:rsidRDefault="0017433C" w:rsidP="003950F8">
      <w:pPr>
        <w:pStyle w:val="Szvegtrzs"/>
        <w:spacing w:after="0"/>
        <w:rPr>
          <w:sz w:val="22"/>
          <w:szCs w:val="22"/>
        </w:rPr>
      </w:pPr>
    </w:p>
    <w:p w14:paraId="455937C6" w14:textId="77777777" w:rsidR="00280733" w:rsidRPr="00A63A92" w:rsidRDefault="00280733" w:rsidP="003950F8">
      <w:pPr>
        <w:pStyle w:val="Szvegtrzs"/>
        <w:spacing w:after="0"/>
        <w:rPr>
          <w:sz w:val="22"/>
          <w:szCs w:val="22"/>
        </w:rPr>
      </w:pPr>
    </w:p>
    <w:p w14:paraId="0ABD7130" w14:textId="77777777" w:rsidR="0022378C" w:rsidRPr="00A63A92" w:rsidRDefault="0022378C" w:rsidP="003950F8">
      <w:pPr>
        <w:pStyle w:val="Szvegtrzs"/>
        <w:spacing w:after="0"/>
        <w:ind w:right="256"/>
        <w:rPr>
          <w:b/>
          <w:sz w:val="22"/>
          <w:szCs w:val="22"/>
        </w:rPr>
      </w:pPr>
      <w:r w:rsidRPr="00A63A92">
        <w:rPr>
          <w:b/>
          <w:sz w:val="22"/>
          <w:szCs w:val="22"/>
        </w:rPr>
        <w:t>10.</w:t>
      </w:r>
      <w:r w:rsidRPr="00A63A92">
        <w:rPr>
          <w:b/>
          <w:sz w:val="22"/>
          <w:szCs w:val="22"/>
        </w:rPr>
        <w:tab/>
        <w:t>A SZÖVEG ELLENŐRZÉSÉNEK DÁTUMA</w:t>
      </w:r>
    </w:p>
    <w:p w14:paraId="20ABF224" w14:textId="77777777" w:rsidR="0022378C" w:rsidRPr="00A63A92" w:rsidRDefault="0022378C" w:rsidP="003950F8">
      <w:pPr>
        <w:pStyle w:val="Szvegtrzs"/>
        <w:spacing w:after="0"/>
        <w:ind w:right="-2"/>
        <w:rPr>
          <w:sz w:val="22"/>
          <w:szCs w:val="22"/>
        </w:rPr>
      </w:pPr>
    </w:p>
    <w:p w14:paraId="7F750F4A" w14:textId="48900909" w:rsidR="001053C1" w:rsidRPr="003950F8" w:rsidRDefault="00A97ACC" w:rsidP="003950F8">
      <w:pPr>
        <w:pStyle w:val="Szvegtrzs"/>
        <w:spacing w:after="0"/>
        <w:ind w:right="256"/>
        <w:rPr>
          <w:sz w:val="22"/>
          <w:szCs w:val="22"/>
        </w:rPr>
      </w:pPr>
      <w:r>
        <w:rPr>
          <w:sz w:val="22"/>
          <w:szCs w:val="22"/>
        </w:rPr>
        <w:t xml:space="preserve">2025. </w:t>
      </w:r>
      <w:r w:rsidR="00D64D03">
        <w:rPr>
          <w:sz w:val="22"/>
          <w:szCs w:val="22"/>
        </w:rPr>
        <w:t>szeptember</w:t>
      </w:r>
      <w:r>
        <w:rPr>
          <w:sz w:val="22"/>
          <w:szCs w:val="22"/>
        </w:rPr>
        <w:t xml:space="preserve"> 20.</w:t>
      </w:r>
    </w:p>
    <w:sectPr w:rsidR="001053C1" w:rsidRPr="003950F8" w:rsidSect="002C34E7">
      <w:headerReference w:type="even" r:id="rId9"/>
      <w:headerReference w:type="default" r:id="rId10"/>
      <w:headerReference w:type="firs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9D895" w14:textId="77777777" w:rsidR="00CA6569" w:rsidRDefault="00CA6569">
      <w:r>
        <w:separator/>
      </w:r>
    </w:p>
  </w:endnote>
  <w:endnote w:type="continuationSeparator" w:id="0">
    <w:p w14:paraId="6D82CE97" w14:textId="77777777" w:rsidR="00CA6569" w:rsidRDefault="00CA6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StarSymbol">
    <w:altName w:val="Times New Roman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6026" w14:textId="494F0B76" w:rsidR="00B43674" w:rsidRPr="00A63A92" w:rsidRDefault="00A97ACC" w:rsidP="000435AD">
    <w:pPr>
      <w:pStyle w:val="llb"/>
      <w:rPr>
        <w:sz w:val="18"/>
        <w:szCs w:val="18"/>
        <w:lang w:val="hu-HU"/>
      </w:rPr>
    </w:pPr>
    <w:r w:rsidRPr="00A97ACC">
      <w:rPr>
        <w:sz w:val="18"/>
        <w:szCs w:val="18"/>
        <w:lang w:val="hu-HU"/>
      </w:rPr>
      <w:t>NNGYK/ETGY/28339/2025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1CCE1" w14:textId="77777777" w:rsidR="00CA6569" w:rsidRDefault="00CA6569">
      <w:r>
        <w:separator/>
      </w:r>
    </w:p>
  </w:footnote>
  <w:footnote w:type="continuationSeparator" w:id="0">
    <w:p w14:paraId="5014070D" w14:textId="77777777" w:rsidR="00CA6569" w:rsidRDefault="00CA6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7A22E" w14:textId="77777777" w:rsidR="00AB1907" w:rsidRDefault="00AB1907" w:rsidP="001C7FB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BA5A91C" w14:textId="77777777" w:rsidR="00AB1907" w:rsidRDefault="00AB190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5D66B" w14:textId="53FB7232" w:rsidR="00AB1907" w:rsidRPr="00DD1DE7" w:rsidRDefault="00DD1DE7" w:rsidP="002714CB">
    <w:pPr>
      <w:pStyle w:val="lfej"/>
      <w:jc w:val="center"/>
      <w:rPr>
        <w:sz w:val="18"/>
        <w:szCs w:val="18"/>
      </w:rPr>
    </w:pPr>
    <w:r w:rsidRPr="002714CB">
      <w:rPr>
        <w:sz w:val="18"/>
        <w:szCs w:val="18"/>
      </w:rPr>
      <w:fldChar w:fldCharType="begin"/>
    </w:r>
    <w:r w:rsidRPr="002714CB">
      <w:rPr>
        <w:sz w:val="18"/>
        <w:szCs w:val="18"/>
      </w:rPr>
      <w:instrText>PAGE   \* MERGEFORMAT</w:instrText>
    </w:r>
    <w:r w:rsidRPr="002714CB">
      <w:rPr>
        <w:sz w:val="18"/>
        <w:szCs w:val="18"/>
      </w:rPr>
      <w:fldChar w:fldCharType="separate"/>
    </w:r>
    <w:r w:rsidR="00DC3E07" w:rsidRPr="00DC3E07">
      <w:rPr>
        <w:noProof/>
        <w:sz w:val="18"/>
        <w:szCs w:val="18"/>
        <w:lang w:val="hu-HU"/>
      </w:rPr>
      <w:t>17</w:t>
    </w:r>
    <w:r w:rsidRPr="002714CB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0815C" w14:textId="77777777" w:rsidR="00AB1907" w:rsidRDefault="00AB1907">
    <w:pPr>
      <w:tabs>
        <w:tab w:val="center" w:pos="1843"/>
        <w:tab w:val="left" w:pos="6663"/>
        <w:tab w:val="left" w:pos="7455"/>
      </w:tabs>
      <w:spacing w:line="100" w:lineRule="atLeast"/>
      <w:rPr>
        <w:b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5F82595"/>
    <w:multiLevelType w:val="multilevel"/>
    <w:tmpl w:val="D890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A491A"/>
    <w:multiLevelType w:val="multilevel"/>
    <w:tmpl w:val="57CC88B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223F1141"/>
    <w:multiLevelType w:val="multilevel"/>
    <w:tmpl w:val="5ED44B1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8E80391"/>
    <w:multiLevelType w:val="multilevel"/>
    <w:tmpl w:val="3DBE04A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2F9D4A13"/>
    <w:multiLevelType w:val="multilevel"/>
    <w:tmpl w:val="EBDAB566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32D66AF4"/>
    <w:multiLevelType w:val="hybridMultilevel"/>
    <w:tmpl w:val="BD7E2D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82675"/>
    <w:multiLevelType w:val="multilevel"/>
    <w:tmpl w:val="3DBE04A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3446FD7"/>
    <w:multiLevelType w:val="hybridMultilevel"/>
    <w:tmpl w:val="DFE28C06"/>
    <w:lvl w:ilvl="0" w:tplc="8098A60E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F3576B"/>
    <w:multiLevelType w:val="multilevel"/>
    <w:tmpl w:val="3DBE04A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69A079EC"/>
    <w:multiLevelType w:val="multilevel"/>
    <w:tmpl w:val="2E166732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7A3346FA"/>
    <w:multiLevelType w:val="multilevel"/>
    <w:tmpl w:val="3DBE04A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0"/>
  </w:num>
  <w:num w:numId="7">
    <w:abstractNumId w:val="5"/>
  </w:num>
  <w:num w:numId="8">
    <w:abstractNumId w:val="3"/>
  </w:num>
  <w:num w:numId="9">
    <w:abstractNumId w:val="4"/>
  </w:num>
  <w:num w:numId="10">
    <w:abstractNumId w:val="11"/>
  </w:num>
  <w:num w:numId="11">
    <w:abstractNumId w:val="9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B5"/>
    <w:rsid w:val="0000030C"/>
    <w:rsid w:val="00000DE8"/>
    <w:rsid w:val="00002981"/>
    <w:rsid w:val="000054FD"/>
    <w:rsid w:val="000115B5"/>
    <w:rsid w:val="00014B76"/>
    <w:rsid w:val="00017350"/>
    <w:rsid w:val="000219C6"/>
    <w:rsid w:val="00022F8E"/>
    <w:rsid w:val="00024436"/>
    <w:rsid w:val="00031085"/>
    <w:rsid w:val="0003145C"/>
    <w:rsid w:val="00041519"/>
    <w:rsid w:val="000435AD"/>
    <w:rsid w:val="000440C8"/>
    <w:rsid w:val="00052CDB"/>
    <w:rsid w:val="000562A3"/>
    <w:rsid w:val="0005786D"/>
    <w:rsid w:val="00065424"/>
    <w:rsid w:val="00071E61"/>
    <w:rsid w:val="000742C4"/>
    <w:rsid w:val="00076351"/>
    <w:rsid w:val="00081314"/>
    <w:rsid w:val="0008243C"/>
    <w:rsid w:val="0008298A"/>
    <w:rsid w:val="000831B5"/>
    <w:rsid w:val="0008325F"/>
    <w:rsid w:val="00084D62"/>
    <w:rsid w:val="00090AAC"/>
    <w:rsid w:val="00091B76"/>
    <w:rsid w:val="00094724"/>
    <w:rsid w:val="000962C3"/>
    <w:rsid w:val="00097332"/>
    <w:rsid w:val="000A0C9A"/>
    <w:rsid w:val="000B5A6D"/>
    <w:rsid w:val="000B6C30"/>
    <w:rsid w:val="000B6F5B"/>
    <w:rsid w:val="000C10B0"/>
    <w:rsid w:val="000C1D9C"/>
    <w:rsid w:val="000D1FBD"/>
    <w:rsid w:val="000D3C68"/>
    <w:rsid w:val="000D594B"/>
    <w:rsid w:val="00100808"/>
    <w:rsid w:val="001033A8"/>
    <w:rsid w:val="00103F8B"/>
    <w:rsid w:val="001053C1"/>
    <w:rsid w:val="00111030"/>
    <w:rsid w:val="001125A2"/>
    <w:rsid w:val="0011339B"/>
    <w:rsid w:val="001220AC"/>
    <w:rsid w:val="00127FB9"/>
    <w:rsid w:val="00133419"/>
    <w:rsid w:val="0013454B"/>
    <w:rsid w:val="00136118"/>
    <w:rsid w:val="00145924"/>
    <w:rsid w:val="00151DE8"/>
    <w:rsid w:val="00155298"/>
    <w:rsid w:val="00155A30"/>
    <w:rsid w:val="00165AE2"/>
    <w:rsid w:val="0016765E"/>
    <w:rsid w:val="00170087"/>
    <w:rsid w:val="0017433C"/>
    <w:rsid w:val="001759D9"/>
    <w:rsid w:val="00181905"/>
    <w:rsid w:val="001826AF"/>
    <w:rsid w:val="001845F1"/>
    <w:rsid w:val="0018576A"/>
    <w:rsid w:val="00185D00"/>
    <w:rsid w:val="001860FD"/>
    <w:rsid w:val="00186DA5"/>
    <w:rsid w:val="00192DBC"/>
    <w:rsid w:val="00193852"/>
    <w:rsid w:val="00194E14"/>
    <w:rsid w:val="001A4EA1"/>
    <w:rsid w:val="001A5DBE"/>
    <w:rsid w:val="001C4885"/>
    <w:rsid w:val="001C7FBB"/>
    <w:rsid w:val="001D06B7"/>
    <w:rsid w:val="001D22EB"/>
    <w:rsid w:val="001D5723"/>
    <w:rsid w:val="001D6B53"/>
    <w:rsid w:val="001E0B08"/>
    <w:rsid w:val="001E1051"/>
    <w:rsid w:val="001E3DDB"/>
    <w:rsid w:val="001E4BF8"/>
    <w:rsid w:val="001E505F"/>
    <w:rsid w:val="001E59E3"/>
    <w:rsid w:val="001E6EB7"/>
    <w:rsid w:val="001F286C"/>
    <w:rsid w:val="001F558E"/>
    <w:rsid w:val="00206BD8"/>
    <w:rsid w:val="00212104"/>
    <w:rsid w:val="00212AB0"/>
    <w:rsid w:val="00213B1F"/>
    <w:rsid w:val="00213E0C"/>
    <w:rsid w:val="00216619"/>
    <w:rsid w:val="00217595"/>
    <w:rsid w:val="00222145"/>
    <w:rsid w:val="0022378C"/>
    <w:rsid w:val="00223ABA"/>
    <w:rsid w:val="002250B6"/>
    <w:rsid w:val="00226F95"/>
    <w:rsid w:val="00227B26"/>
    <w:rsid w:val="0023017F"/>
    <w:rsid w:val="00240757"/>
    <w:rsid w:val="00243601"/>
    <w:rsid w:val="00244619"/>
    <w:rsid w:val="00247A5F"/>
    <w:rsid w:val="00247F89"/>
    <w:rsid w:val="00250435"/>
    <w:rsid w:val="00252283"/>
    <w:rsid w:val="00260AF7"/>
    <w:rsid w:val="0026494A"/>
    <w:rsid w:val="002665D1"/>
    <w:rsid w:val="00267EC9"/>
    <w:rsid w:val="002714CB"/>
    <w:rsid w:val="002716FE"/>
    <w:rsid w:val="00276A3E"/>
    <w:rsid w:val="00280733"/>
    <w:rsid w:val="00280B2F"/>
    <w:rsid w:val="00286830"/>
    <w:rsid w:val="00286A41"/>
    <w:rsid w:val="00287092"/>
    <w:rsid w:val="0029013D"/>
    <w:rsid w:val="00291007"/>
    <w:rsid w:val="00295257"/>
    <w:rsid w:val="002A15C2"/>
    <w:rsid w:val="002A3BC4"/>
    <w:rsid w:val="002A4C12"/>
    <w:rsid w:val="002A53D0"/>
    <w:rsid w:val="002A53FB"/>
    <w:rsid w:val="002B06BA"/>
    <w:rsid w:val="002B1CC1"/>
    <w:rsid w:val="002B26B8"/>
    <w:rsid w:val="002B2A01"/>
    <w:rsid w:val="002B2D70"/>
    <w:rsid w:val="002B31D9"/>
    <w:rsid w:val="002B4AA0"/>
    <w:rsid w:val="002B554A"/>
    <w:rsid w:val="002B5F19"/>
    <w:rsid w:val="002C34E7"/>
    <w:rsid w:val="002D3AF8"/>
    <w:rsid w:val="002D50B6"/>
    <w:rsid w:val="002D5F79"/>
    <w:rsid w:val="002D7321"/>
    <w:rsid w:val="002E4560"/>
    <w:rsid w:val="002E4B4A"/>
    <w:rsid w:val="002E588C"/>
    <w:rsid w:val="002E6744"/>
    <w:rsid w:val="003023E8"/>
    <w:rsid w:val="00314E3E"/>
    <w:rsid w:val="003151D9"/>
    <w:rsid w:val="00316000"/>
    <w:rsid w:val="00320FC4"/>
    <w:rsid w:val="00322820"/>
    <w:rsid w:val="003235EF"/>
    <w:rsid w:val="00326847"/>
    <w:rsid w:val="00330840"/>
    <w:rsid w:val="00330D9C"/>
    <w:rsid w:val="00334A10"/>
    <w:rsid w:val="003404A7"/>
    <w:rsid w:val="00356896"/>
    <w:rsid w:val="00360685"/>
    <w:rsid w:val="003655B9"/>
    <w:rsid w:val="00366116"/>
    <w:rsid w:val="00366A15"/>
    <w:rsid w:val="00367920"/>
    <w:rsid w:val="00367A3D"/>
    <w:rsid w:val="00373773"/>
    <w:rsid w:val="00373A5A"/>
    <w:rsid w:val="00374923"/>
    <w:rsid w:val="00380231"/>
    <w:rsid w:val="00380A53"/>
    <w:rsid w:val="00380CC3"/>
    <w:rsid w:val="00381CDE"/>
    <w:rsid w:val="00381E32"/>
    <w:rsid w:val="003820C3"/>
    <w:rsid w:val="00390BDC"/>
    <w:rsid w:val="0039439E"/>
    <w:rsid w:val="003950F8"/>
    <w:rsid w:val="003A5BC9"/>
    <w:rsid w:val="003B16E4"/>
    <w:rsid w:val="003B1999"/>
    <w:rsid w:val="003B227E"/>
    <w:rsid w:val="003B67B3"/>
    <w:rsid w:val="003B7151"/>
    <w:rsid w:val="003C0BCB"/>
    <w:rsid w:val="003C4F7D"/>
    <w:rsid w:val="003C5352"/>
    <w:rsid w:val="003C57DA"/>
    <w:rsid w:val="003C75D5"/>
    <w:rsid w:val="003D26C6"/>
    <w:rsid w:val="003E0CD9"/>
    <w:rsid w:val="003E237C"/>
    <w:rsid w:val="003E3494"/>
    <w:rsid w:val="003E358B"/>
    <w:rsid w:val="003E3EAE"/>
    <w:rsid w:val="003E4B90"/>
    <w:rsid w:val="003F09EE"/>
    <w:rsid w:val="003F375C"/>
    <w:rsid w:val="003F5A42"/>
    <w:rsid w:val="003F63AD"/>
    <w:rsid w:val="004049C0"/>
    <w:rsid w:val="00406CAD"/>
    <w:rsid w:val="0040766F"/>
    <w:rsid w:val="00411704"/>
    <w:rsid w:val="004133E5"/>
    <w:rsid w:val="0041492E"/>
    <w:rsid w:val="00417C99"/>
    <w:rsid w:val="00423700"/>
    <w:rsid w:val="00431829"/>
    <w:rsid w:val="00434DC8"/>
    <w:rsid w:val="0043554D"/>
    <w:rsid w:val="00435659"/>
    <w:rsid w:val="00437092"/>
    <w:rsid w:val="00447297"/>
    <w:rsid w:val="00450E99"/>
    <w:rsid w:val="0045151A"/>
    <w:rsid w:val="004600E1"/>
    <w:rsid w:val="004658C0"/>
    <w:rsid w:val="00466489"/>
    <w:rsid w:val="00475A48"/>
    <w:rsid w:val="00475E1B"/>
    <w:rsid w:val="004865ED"/>
    <w:rsid w:val="00491723"/>
    <w:rsid w:val="00494B3C"/>
    <w:rsid w:val="004A5061"/>
    <w:rsid w:val="004B2929"/>
    <w:rsid w:val="004B637C"/>
    <w:rsid w:val="004B72F3"/>
    <w:rsid w:val="004C0333"/>
    <w:rsid w:val="004C2DC6"/>
    <w:rsid w:val="004C4C08"/>
    <w:rsid w:val="004C53D9"/>
    <w:rsid w:val="004C65E6"/>
    <w:rsid w:val="004C72EA"/>
    <w:rsid w:val="004D349F"/>
    <w:rsid w:val="004D4649"/>
    <w:rsid w:val="004E2D1C"/>
    <w:rsid w:val="004E69B7"/>
    <w:rsid w:val="004E74C6"/>
    <w:rsid w:val="004F03D8"/>
    <w:rsid w:val="004F5A9F"/>
    <w:rsid w:val="00503DFC"/>
    <w:rsid w:val="0051176D"/>
    <w:rsid w:val="00514B2A"/>
    <w:rsid w:val="005178B7"/>
    <w:rsid w:val="00522137"/>
    <w:rsid w:val="00524F33"/>
    <w:rsid w:val="00525C2A"/>
    <w:rsid w:val="00530A7F"/>
    <w:rsid w:val="00531168"/>
    <w:rsid w:val="0053292E"/>
    <w:rsid w:val="005344A9"/>
    <w:rsid w:val="005368ED"/>
    <w:rsid w:val="00537896"/>
    <w:rsid w:val="00540B83"/>
    <w:rsid w:val="00543E21"/>
    <w:rsid w:val="00546507"/>
    <w:rsid w:val="0054678D"/>
    <w:rsid w:val="00553195"/>
    <w:rsid w:val="00557E66"/>
    <w:rsid w:val="00557EE2"/>
    <w:rsid w:val="00557F13"/>
    <w:rsid w:val="0056127F"/>
    <w:rsid w:val="00563B1C"/>
    <w:rsid w:val="005647A5"/>
    <w:rsid w:val="0056620F"/>
    <w:rsid w:val="005663BC"/>
    <w:rsid w:val="005667B1"/>
    <w:rsid w:val="005751BA"/>
    <w:rsid w:val="005760E4"/>
    <w:rsid w:val="00591D92"/>
    <w:rsid w:val="00592A05"/>
    <w:rsid w:val="00594F91"/>
    <w:rsid w:val="005973D9"/>
    <w:rsid w:val="005A25E3"/>
    <w:rsid w:val="005B1819"/>
    <w:rsid w:val="005B2702"/>
    <w:rsid w:val="005B3DC6"/>
    <w:rsid w:val="005B691B"/>
    <w:rsid w:val="005C143D"/>
    <w:rsid w:val="005C679F"/>
    <w:rsid w:val="005D09B5"/>
    <w:rsid w:val="005D2597"/>
    <w:rsid w:val="005D2C4C"/>
    <w:rsid w:val="005D435F"/>
    <w:rsid w:val="005D5E34"/>
    <w:rsid w:val="005E0D07"/>
    <w:rsid w:val="005E1749"/>
    <w:rsid w:val="005E513F"/>
    <w:rsid w:val="005E7380"/>
    <w:rsid w:val="005F5931"/>
    <w:rsid w:val="005F62A1"/>
    <w:rsid w:val="006109E0"/>
    <w:rsid w:val="0061201D"/>
    <w:rsid w:val="00613C39"/>
    <w:rsid w:val="00616BBE"/>
    <w:rsid w:val="006179A3"/>
    <w:rsid w:val="00620A9E"/>
    <w:rsid w:val="00622114"/>
    <w:rsid w:val="0062242E"/>
    <w:rsid w:val="006243E7"/>
    <w:rsid w:val="00627A49"/>
    <w:rsid w:val="006335DD"/>
    <w:rsid w:val="00635FAF"/>
    <w:rsid w:val="00636103"/>
    <w:rsid w:val="00636B84"/>
    <w:rsid w:val="006373FE"/>
    <w:rsid w:val="00637FFB"/>
    <w:rsid w:val="006416D6"/>
    <w:rsid w:val="00642BC9"/>
    <w:rsid w:val="006438C7"/>
    <w:rsid w:val="0064498A"/>
    <w:rsid w:val="00645810"/>
    <w:rsid w:val="00650DA4"/>
    <w:rsid w:val="006528D3"/>
    <w:rsid w:val="00652CC3"/>
    <w:rsid w:val="00660F6E"/>
    <w:rsid w:val="0066264D"/>
    <w:rsid w:val="00666B73"/>
    <w:rsid w:val="006731CE"/>
    <w:rsid w:val="00680BAD"/>
    <w:rsid w:val="00685EFB"/>
    <w:rsid w:val="006865A3"/>
    <w:rsid w:val="006873EB"/>
    <w:rsid w:val="0069067A"/>
    <w:rsid w:val="00696DF1"/>
    <w:rsid w:val="006A181F"/>
    <w:rsid w:val="006A7386"/>
    <w:rsid w:val="006B0B96"/>
    <w:rsid w:val="006B2A03"/>
    <w:rsid w:val="006C152F"/>
    <w:rsid w:val="006C2DCE"/>
    <w:rsid w:val="006C57A7"/>
    <w:rsid w:val="006C5EE7"/>
    <w:rsid w:val="006C6285"/>
    <w:rsid w:val="006C78A3"/>
    <w:rsid w:val="006D2DC3"/>
    <w:rsid w:val="006E04D0"/>
    <w:rsid w:val="006E293C"/>
    <w:rsid w:val="006E2BE7"/>
    <w:rsid w:val="006F1277"/>
    <w:rsid w:val="006F1A54"/>
    <w:rsid w:val="006F2837"/>
    <w:rsid w:val="006F76C0"/>
    <w:rsid w:val="00703A42"/>
    <w:rsid w:val="00712DA0"/>
    <w:rsid w:val="007152A2"/>
    <w:rsid w:val="007160A0"/>
    <w:rsid w:val="00720314"/>
    <w:rsid w:val="00723409"/>
    <w:rsid w:val="00725F40"/>
    <w:rsid w:val="00726FDA"/>
    <w:rsid w:val="00730A81"/>
    <w:rsid w:val="007320B4"/>
    <w:rsid w:val="00733735"/>
    <w:rsid w:val="00735C43"/>
    <w:rsid w:val="007409AE"/>
    <w:rsid w:val="00741DD1"/>
    <w:rsid w:val="00743FD1"/>
    <w:rsid w:val="00744AB1"/>
    <w:rsid w:val="007465D3"/>
    <w:rsid w:val="00746F1F"/>
    <w:rsid w:val="00747DDD"/>
    <w:rsid w:val="007619F0"/>
    <w:rsid w:val="00764838"/>
    <w:rsid w:val="00772B71"/>
    <w:rsid w:val="00780275"/>
    <w:rsid w:val="00780AD1"/>
    <w:rsid w:val="00781FB1"/>
    <w:rsid w:val="0078458E"/>
    <w:rsid w:val="0079003D"/>
    <w:rsid w:val="00791619"/>
    <w:rsid w:val="0079510D"/>
    <w:rsid w:val="00796E39"/>
    <w:rsid w:val="00797187"/>
    <w:rsid w:val="00797881"/>
    <w:rsid w:val="007A359E"/>
    <w:rsid w:val="007A3A29"/>
    <w:rsid w:val="007B1BB8"/>
    <w:rsid w:val="007B39A1"/>
    <w:rsid w:val="007B5AAB"/>
    <w:rsid w:val="007C28BE"/>
    <w:rsid w:val="007C6208"/>
    <w:rsid w:val="007D0DB4"/>
    <w:rsid w:val="007D15FD"/>
    <w:rsid w:val="007D1F73"/>
    <w:rsid w:val="007D377C"/>
    <w:rsid w:val="007E088B"/>
    <w:rsid w:val="007E2DAD"/>
    <w:rsid w:val="007E603E"/>
    <w:rsid w:val="007F37F8"/>
    <w:rsid w:val="008013B8"/>
    <w:rsid w:val="00801A3D"/>
    <w:rsid w:val="00802D18"/>
    <w:rsid w:val="00803E41"/>
    <w:rsid w:val="00806CEB"/>
    <w:rsid w:val="008072E6"/>
    <w:rsid w:val="008127AD"/>
    <w:rsid w:val="00813C20"/>
    <w:rsid w:val="00817209"/>
    <w:rsid w:val="00837F73"/>
    <w:rsid w:val="00846906"/>
    <w:rsid w:val="008535DE"/>
    <w:rsid w:val="00854372"/>
    <w:rsid w:val="00855B3E"/>
    <w:rsid w:val="00855E94"/>
    <w:rsid w:val="0085655A"/>
    <w:rsid w:val="0085704D"/>
    <w:rsid w:val="00857BA5"/>
    <w:rsid w:val="00861EE9"/>
    <w:rsid w:val="008654D8"/>
    <w:rsid w:val="008703AD"/>
    <w:rsid w:val="00877BD4"/>
    <w:rsid w:val="008816D3"/>
    <w:rsid w:val="00886454"/>
    <w:rsid w:val="00890FEA"/>
    <w:rsid w:val="00891F04"/>
    <w:rsid w:val="008B12D4"/>
    <w:rsid w:val="008B38C9"/>
    <w:rsid w:val="008B601C"/>
    <w:rsid w:val="008B7DD1"/>
    <w:rsid w:val="008C5CB1"/>
    <w:rsid w:val="008C6949"/>
    <w:rsid w:val="008C6AAF"/>
    <w:rsid w:val="008C6DE2"/>
    <w:rsid w:val="008C75DE"/>
    <w:rsid w:val="008D0447"/>
    <w:rsid w:val="008D1A8F"/>
    <w:rsid w:val="008D3A92"/>
    <w:rsid w:val="008D6F98"/>
    <w:rsid w:val="008D70C2"/>
    <w:rsid w:val="008E29DB"/>
    <w:rsid w:val="008E4201"/>
    <w:rsid w:val="00920572"/>
    <w:rsid w:val="0092203E"/>
    <w:rsid w:val="0092220F"/>
    <w:rsid w:val="00926E87"/>
    <w:rsid w:val="009306CA"/>
    <w:rsid w:val="009318D5"/>
    <w:rsid w:val="00933669"/>
    <w:rsid w:val="0093399D"/>
    <w:rsid w:val="00933DEA"/>
    <w:rsid w:val="0094054A"/>
    <w:rsid w:val="00942ACE"/>
    <w:rsid w:val="00946B20"/>
    <w:rsid w:val="00947584"/>
    <w:rsid w:val="00947BEA"/>
    <w:rsid w:val="009530EF"/>
    <w:rsid w:val="00953A14"/>
    <w:rsid w:val="00954788"/>
    <w:rsid w:val="00960FB8"/>
    <w:rsid w:val="0096758F"/>
    <w:rsid w:val="0097062D"/>
    <w:rsid w:val="0097296D"/>
    <w:rsid w:val="00976403"/>
    <w:rsid w:val="00977411"/>
    <w:rsid w:val="00980954"/>
    <w:rsid w:val="00980D3E"/>
    <w:rsid w:val="00981C70"/>
    <w:rsid w:val="009834C6"/>
    <w:rsid w:val="00985A1E"/>
    <w:rsid w:val="00987AE0"/>
    <w:rsid w:val="00990D62"/>
    <w:rsid w:val="0099270C"/>
    <w:rsid w:val="00992764"/>
    <w:rsid w:val="009930CF"/>
    <w:rsid w:val="0099585A"/>
    <w:rsid w:val="009A6243"/>
    <w:rsid w:val="009C1E39"/>
    <w:rsid w:val="009C74EC"/>
    <w:rsid w:val="009D2D5F"/>
    <w:rsid w:val="009D4469"/>
    <w:rsid w:val="009D7884"/>
    <w:rsid w:val="009E0569"/>
    <w:rsid w:val="009E0A28"/>
    <w:rsid w:val="009E1DDC"/>
    <w:rsid w:val="009E6CDC"/>
    <w:rsid w:val="009F137B"/>
    <w:rsid w:val="009F78F3"/>
    <w:rsid w:val="009F7EF3"/>
    <w:rsid w:val="00A04979"/>
    <w:rsid w:val="00A100F2"/>
    <w:rsid w:val="00A11A02"/>
    <w:rsid w:val="00A17D38"/>
    <w:rsid w:val="00A32414"/>
    <w:rsid w:val="00A3550E"/>
    <w:rsid w:val="00A42D2B"/>
    <w:rsid w:val="00A43058"/>
    <w:rsid w:val="00A43F23"/>
    <w:rsid w:val="00A51171"/>
    <w:rsid w:val="00A60940"/>
    <w:rsid w:val="00A63643"/>
    <w:rsid w:val="00A636BC"/>
    <w:rsid w:val="00A63A92"/>
    <w:rsid w:val="00A7204F"/>
    <w:rsid w:val="00A74384"/>
    <w:rsid w:val="00A76E37"/>
    <w:rsid w:val="00A775F6"/>
    <w:rsid w:val="00A802D3"/>
    <w:rsid w:val="00A81DCE"/>
    <w:rsid w:val="00A837F8"/>
    <w:rsid w:val="00A85DD7"/>
    <w:rsid w:val="00A87B3E"/>
    <w:rsid w:val="00A93CA9"/>
    <w:rsid w:val="00A94E9D"/>
    <w:rsid w:val="00A96F8F"/>
    <w:rsid w:val="00A97ACC"/>
    <w:rsid w:val="00AA68E7"/>
    <w:rsid w:val="00AA7324"/>
    <w:rsid w:val="00AB1907"/>
    <w:rsid w:val="00AB2DF9"/>
    <w:rsid w:val="00AB2F83"/>
    <w:rsid w:val="00AB610D"/>
    <w:rsid w:val="00AB6B2A"/>
    <w:rsid w:val="00AC10E6"/>
    <w:rsid w:val="00AC1656"/>
    <w:rsid w:val="00AC4511"/>
    <w:rsid w:val="00AC4B9B"/>
    <w:rsid w:val="00AC594B"/>
    <w:rsid w:val="00AC5FF3"/>
    <w:rsid w:val="00AC7033"/>
    <w:rsid w:val="00AD310A"/>
    <w:rsid w:val="00AD5700"/>
    <w:rsid w:val="00AD7CC5"/>
    <w:rsid w:val="00AE2609"/>
    <w:rsid w:val="00AE2BFB"/>
    <w:rsid w:val="00AE53F8"/>
    <w:rsid w:val="00AE6B5A"/>
    <w:rsid w:val="00AE70DA"/>
    <w:rsid w:val="00AE7F6D"/>
    <w:rsid w:val="00AF0C82"/>
    <w:rsid w:val="00AF5C0E"/>
    <w:rsid w:val="00AF6AFA"/>
    <w:rsid w:val="00AF7202"/>
    <w:rsid w:val="00AF7F17"/>
    <w:rsid w:val="00B00B37"/>
    <w:rsid w:val="00B00FDE"/>
    <w:rsid w:val="00B04C84"/>
    <w:rsid w:val="00B06CF6"/>
    <w:rsid w:val="00B1212E"/>
    <w:rsid w:val="00B127B3"/>
    <w:rsid w:val="00B12F3E"/>
    <w:rsid w:val="00B14E3B"/>
    <w:rsid w:val="00B17DDC"/>
    <w:rsid w:val="00B23040"/>
    <w:rsid w:val="00B25C20"/>
    <w:rsid w:val="00B30EC9"/>
    <w:rsid w:val="00B31282"/>
    <w:rsid w:val="00B352CE"/>
    <w:rsid w:val="00B36162"/>
    <w:rsid w:val="00B41659"/>
    <w:rsid w:val="00B41FB3"/>
    <w:rsid w:val="00B43674"/>
    <w:rsid w:val="00B50284"/>
    <w:rsid w:val="00B505DD"/>
    <w:rsid w:val="00B56995"/>
    <w:rsid w:val="00B56A70"/>
    <w:rsid w:val="00B60B65"/>
    <w:rsid w:val="00B665BC"/>
    <w:rsid w:val="00B673D5"/>
    <w:rsid w:val="00B7092F"/>
    <w:rsid w:val="00B750C4"/>
    <w:rsid w:val="00B77E51"/>
    <w:rsid w:val="00B906C3"/>
    <w:rsid w:val="00B95064"/>
    <w:rsid w:val="00B97D34"/>
    <w:rsid w:val="00BA0352"/>
    <w:rsid w:val="00BA1A7A"/>
    <w:rsid w:val="00BA1C1A"/>
    <w:rsid w:val="00BA1D17"/>
    <w:rsid w:val="00BA21B9"/>
    <w:rsid w:val="00BB4196"/>
    <w:rsid w:val="00BB4C23"/>
    <w:rsid w:val="00BC0E44"/>
    <w:rsid w:val="00BC1C63"/>
    <w:rsid w:val="00BC3563"/>
    <w:rsid w:val="00BC3772"/>
    <w:rsid w:val="00BC5626"/>
    <w:rsid w:val="00BC7DF0"/>
    <w:rsid w:val="00BD2628"/>
    <w:rsid w:val="00BD2BA9"/>
    <w:rsid w:val="00BD789E"/>
    <w:rsid w:val="00BE1D04"/>
    <w:rsid w:val="00BE201F"/>
    <w:rsid w:val="00BE21DE"/>
    <w:rsid w:val="00BE2928"/>
    <w:rsid w:val="00BE483F"/>
    <w:rsid w:val="00BE72C5"/>
    <w:rsid w:val="00BF3858"/>
    <w:rsid w:val="00BF4F6C"/>
    <w:rsid w:val="00BF6096"/>
    <w:rsid w:val="00C01557"/>
    <w:rsid w:val="00C03FF6"/>
    <w:rsid w:val="00C05C02"/>
    <w:rsid w:val="00C06553"/>
    <w:rsid w:val="00C066F0"/>
    <w:rsid w:val="00C1537D"/>
    <w:rsid w:val="00C20785"/>
    <w:rsid w:val="00C23383"/>
    <w:rsid w:val="00C241FF"/>
    <w:rsid w:val="00C242A8"/>
    <w:rsid w:val="00C347DA"/>
    <w:rsid w:val="00C34FEE"/>
    <w:rsid w:val="00C4067A"/>
    <w:rsid w:val="00C429D6"/>
    <w:rsid w:val="00C4334F"/>
    <w:rsid w:val="00C44A28"/>
    <w:rsid w:val="00C4595F"/>
    <w:rsid w:val="00C463DF"/>
    <w:rsid w:val="00C51CE1"/>
    <w:rsid w:val="00C51D89"/>
    <w:rsid w:val="00C56E4C"/>
    <w:rsid w:val="00C60973"/>
    <w:rsid w:val="00C62A99"/>
    <w:rsid w:val="00C63FBD"/>
    <w:rsid w:val="00C643ED"/>
    <w:rsid w:val="00C65BAA"/>
    <w:rsid w:val="00C66C1A"/>
    <w:rsid w:val="00C75ED8"/>
    <w:rsid w:val="00C832FD"/>
    <w:rsid w:val="00C94837"/>
    <w:rsid w:val="00C9543E"/>
    <w:rsid w:val="00CA105D"/>
    <w:rsid w:val="00CA2642"/>
    <w:rsid w:val="00CA4ECA"/>
    <w:rsid w:val="00CA6569"/>
    <w:rsid w:val="00CB03E1"/>
    <w:rsid w:val="00CB6ABA"/>
    <w:rsid w:val="00CC0048"/>
    <w:rsid w:val="00CD1015"/>
    <w:rsid w:val="00CD2169"/>
    <w:rsid w:val="00CD23AA"/>
    <w:rsid w:val="00CD37D2"/>
    <w:rsid w:val="00CD65CD"/>
    <w:rsid w:val="00CD75FB"/>
    <w:rsid w:val="00CE01F0"/>
    <w:rsid w:val="00CE3A73"/>
    <w:rsid w:val="00CE6CD9"/>
    <w:rsid w:val="00CF3BC3"/>
    <w:rsid w:val="00CF48B0"/>
    <w:rsid w:val="00CF7909"/>
    <w:rsid w:val="00D04A67"/>
    <w:rsid w:val="00D05561"/>
    <w:rsid w:val="00D11D08"/>
    <w:rsid w:val="00D130EA"/>
    <w:rsid w:val="00D13A66"/>
    <w:rsid w:val="00D141D1"/>
    <w:rsid w:val="00D14FA1"/>
    <w:rsid w:val="00D154E1"/>
    <w:rsid w:val="00D1751D"/>
    <w:rsid w:val="00D20837"/>
    <w:rsid w:val="00D22B50"/>
    <w:rsid w:val="00D25DD5"/>
    <w:rsid w:val="00D25F40"/>
    <w:rsid w:val="00D26835"/>
    <w:rsid w:val="00D31D1A"/>
    <w:rsid w:val="00D372E7"/>
    <w:rsid w:val="00D405E3"/>
    <w:rsid w:val="00D41E2E"/>
    <w:rsid w:val="00D42EDD"/>
    <w:rsid w:val="00D45A35"/>
    <w:rsid w:val="00D46C00"/>
    <w:rsid w:val="00D473BF"/>
    <w:rsid w:val="00D529E3"/>
    <w:rsid w:val="00D53F08"/>
    <w:rsid w:val="00D5749B"/>
    <w:rsid w:val="00D608F4"/>
    <w:rsid w:val="00D62ADF"/>
    <w:rsid w:val="00D64D03"/>
    <w:rsid w:val="00D718F9"/>
    <w:rsid w:val="00D75979"/>
    <w:rsid w:val="00D84351"/>
    <w:rsid w:val="00D85A9D"/>
    <w:rsid w:val="00D91175"/>
    <w:rsid w:val="00D93809"/>
    <w:rsid w:val="00D95194"/>
    <w:rsid w:val="00D95C94"/>
    <w:rsid w:val="00DA0A47"/>
    <w:rsid w:val="00DA4D3A"/>
    <w:rsid w:val="00DB041E"/>
    <w:rsid w:val="00DB13F1"/>
    <w:rsid w:val="00DB16CC"/>
    <w:rsid w:val="00DC1DBB"/>
    <w:rsid w:val="00DC330B"/>
    <w:rsid w:val="00DC3E07"/>
    <w:rsid w:val="00DC7444"/>
    <w:rsid w:val="00DC755E"/>
    <w:rsid w:val="00DD1DE7"/>
    <w:rsid w:val="00DD1F19"/>
    <w:rsid w:val="00DD604E"/>
    <w:rsid w:val="00DE084B"/>
    <w:rsid w:val="00DE47A9"/>
    <w:rsid w:val="00DF03D7"/>
    <w:rsid w:val="00DF3492"/>
    <w:rsid w:val="00DF61C0"/>
    <w:rsid w:val="00E04F2B"/>
    <w:rsid w:val="00E148A8"/>
    <w:rsid w:val="00E1559C"/>
    <w:rsid w:val="00E16B72"/>
    <w:rsid w:val="00E171E0"/>
    <w:rsid w:val="00E23DC0"/>
    <w:rsid w:val="00E2407F"/>
    <w:rsid w:val="00E27A81"/>
    <w:rsid w:val="00E30F8E"/>
    <w:rsid w:val="00E31DB1"/>
    <w:rsid w:val="00E32C31"/>
    <w:rsid w:val="00E379D6"/>
    <w:rsid w:val="00E44AD1"/>
    <w:rsid w:val="00E46F60"/>
    <w:rsid w:val="00E471A1"/>
    <w:rsid w:val="00E47CC6"/>
    <w:rsid w:val="00E521FE"/>
    <w:rsid w:val="00E67528"/>
    <w:rsid w:val="00E6753E"/>
    <w:rsid w:val="00E71DC6"/>
    <w:rsid w:val="00E757AC"/>
    <w:rsid w:val="00E82EAE"/>
    <w:rsid w:val="00E8423F"/>
    <w:rsid w:val="00E9138C"/>
    <w:rsid w:val="00E93728"/>
    <w:rsid w:val="00E94707"/>
    <w:rsid w:val="00E94B64"/>
    <w:rsid w:val="00E978A8"/>
    <w:rsid w:val="00E97D5A"/>
    <w:rsid w:val="00EA06FD"/>
    <w:rsid w:val="00EA22DB"/>
    <w:rsid w:val="00EA2871"/>
    <w:rsid w:val="00EA39C6"/>
    <w:rsid w:val="00EA5129"/>
    <w:rsid w:val="00EA645B"/>
    <w:rsid w:val="00EA7422"/>
    <w:rsid w:val="00EA7594"/>
    <w:rsid w:val="00EA77B7"/>
    <w:rsid w:val="00EA78DD"/>
    <w:rsid w:val="00EB44C8"/>
    <w:rsid w:val="00EB7D2D"/>
    <w:rsid w:val="00EC3628"/>
    <w:rsid w:val="00ED55F9"/>
    <w:rsid w:val="00ED7A07"/>
    <w:rsid w:val="00ED7E59"/>
    <w:rsid w:val="00EE445F"/>
    <w:rsid w:val="00EF078B"/>
    <w:rsid w:val="00F03637"/>
    <w:rsid w:val="00F041A0"/>
    <w:rsid w:val="00F0623F"/>
    <w:rsid w:val="00F14E90"/>
    <w:rsid w:val="00F14F92"/>
    <w:rsid w:val="00F23285"/>
    <w:rsid w:val="00F261B0"/>
    <w:rsid w:val="00F26429"/>
    <w:rsid w:val="00F33553"/>
    <w:rsid w:val="00F34026"/>
    <w:rsid w:val="00F41B6D"/>
    <w:rsid w:val="00F46BD9"/>
    <w:rsid w:val="00F510F0"/>
    <w:rsid w:val="00F52345"/>
    <w:rsid w:val="00F532D3"/>
    <w:rsid w:val="00F548C8"/>
    <w:rsid w:val="00F6112E"/>
    <w:rsid w:val="00F66FB2"/>
    <w:rsid w:val="00F74287"/>
    <w:rsid w:val="00F7429E"/>
    <w:rsid w:val="00F74BC6"/>
    <w:rsid w:val="00F751A6"/>
    <w:rsid w:val="00F75231"/>
    <w:rsid w:val="00F817FE"/>
    <w:rsid w:val="00F8558B"/>
    <w:rsid w:val="00F95D11"/>
    <w:rsid w:val="00F96494"/>
    <w:rsid w:val="00FA0135"/>
    <w:rsid w:val="00FA49CB"/>
    <w:rsid w:val="00FB0A72"/>
    <w:rsid w:val="00FB0C2E"/>
    <w:rsid w:val="00FB1BC4"/>
    <w:rsid w:val="00FB4181"/>
    <w:rsid w:val="00FB5383"/>
    <w:rsid w:val="00FC0DEA"/>
    <w:rsid w:val="00FC1FFD"/>
    <w:rsid w:val="00FD024E"/>
    <w:rsid w:val="00FD41FB"/>
    <w:rsid w:val="00FD642D"/>
    <w:rsid w:val="00FE0210"/>
    <w:rsid w:val="00FE1C94"/>
    <w:rsid w:val="00FE500A"/>
    <w:rsid w:val="00FE6423"/>
    <w:rsid w:val="00FE71EA"/>
    <w:rsid w:val="00FF4885"/>
    <w:rsid w:val="00FF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479453"/>
  <w15:chartTrackingRefBased/>
  <w15:docId w15:val="{16B242CC-A0BE-4296-ADC7-0EE80319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ind w:right="-1"/>
      <w:outlineLvl w:val="3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mozsjelek">
    <w:name w:val="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link w:val="SzvegtrzsChar"/>
    <w:pPr>
      <w:spacing w:after="120"/>
    </w:p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Szvegtrzs"/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Trgymutat">
    <w:name w:val="Tárgymutató"/>
    <w:basedOn w:val="Norml"/>
    <w:pPr>
      <w:suppressLineNumbers/>
    </w:pPr>
  </w:style>
  <w:style w:type="paragraph" w:styleId="Szvegtrzs2">
    <w:name w:val="Body Text 2"/>
    <w:basedOn w:val="Norml"/>
  </w:style>
  <w:style w:type="paragraph" w:styleId="Szvegtrzs3">
    <w:name w:val="Body Text 3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styleId="llb">
    <w:name w:val="footer"/>
    <w:aliases w:val="Footer Char,Footer Char1 Char,Footer Char2 Char Char,Footer Char1 Char Char Char,Footer Char2 Char Char1 Char Char,Footer Char1 Char Char Char Char1 Char,Footer Char1 Char Char Char Char1 Char Char Char"/>
    <w:basedOn w:val="Norml"/>
    <w:link w:val="Hiperhivatkozs"/>
    <w:uiPriority w:val="99"/>
    <w:rsid w:val="000831B5"/>
    <w:pPr>
      <w:tabs>
        <w:tab w:val="center" w:pos="4536"/>
        <w:tab w:val="right" w:pos="9072"/>
      </w:tabs>
    </w:pPr>
    <w:rPr>
      <w:lang w:val="x-none"/>
    </w:rPr>
  </w:style>
  <w:style w:type="paragraph" w:styleId="Buborkszveg">
    <w:name w:val="Balloon Text"/>
    <w:basedOn w:val="Norml"/>
    <w:semiHidden/>
    <w:rsid w:val="00733735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E47CC6"/>
  </w:style>
  <w:style w:type="character" w:styleId="Jegyzethivatkozs">
    <w:name w:val="annotation reference"/>
    <w:semiHidden/>
    <w:rsid w:val="00A3241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32414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A32414"/>
    <w:rPr>
      <w:b/>
      <w:bCs/>
    </w:rPr>
  </w:style>
  <w:style w:type="paragraph" w:styleId="Vltozat">
    <w:name w:val="Revision"/>
    <w:hidden/>
    <w:uiPriority w:val="99"/>
    <w:semiHidden/>
    <w:rsid w:val="00DE084B"/>
    <w:rPr>
      <w:rFonts w:eastAsia="HG Mincho Light J"/>
      <w:color w:val="000000"/>
      <w:sz w:val="24"/>
      <w:szCs w:val="24"/>
    </w:rPr>
  </w:style>
  <w:style w:type="paragraph" w:customStyle="1" w:styleId="Revision1">
    <w:name w:val="Revision1"/>
    <w:hidden/>
    <w:uiPriority w:val="99"/>
    <w:semiHidden/>
    <w:rsid w:val="00206BD8"/>
    <w:rPr>
      <w:rFonts w:eastAsia="HG Mincho Light J"/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locked/>
    <w:rsid w:val="00D04A67"/>
    <w:rPr>
      <w:rFonts w:eastAsia="HG Mincho Light J"/>
      <w:color w:val="000000"/>
      <w:sz w:val="24"/>
      <w:szCs w:val="24"/>
    </w:rPr>
  </w:style>
  <w:style w:type="character" w:styleId="Hiperhivatkozs">
    <w:name w:val="Hyperlink"/>
    <w:aliases w:val="Élőláb Char,Footer Char Char,Footer Char1 Char Char,Footer Char2 Char Char Char,Footer Char1 Char Char Char Char,Footer Char2 Char Char1 Char Char Char,Footer Char1 Char Char Char Char1 Char Char"/>
    <w:link w:val="llb"/>
    <w:uiPriority w:val="99"/>
    <w:rsid w:val="00D04A67"/>
    <w:rPr>
      <w:rFonts w:eastAsia="HG Mincho Light J"/>
      <w:color w:val="000000"/>
      <w:sz w:val="24"/>
      <w:szCs w:val="24"/>
    </w:rPr>
  </w:style>
  <w:style w:type="paragraph" w:customStyle="1" w:styleId="TableText">
    <w:name w:val="TableText"/>
    <w:link w:val="TableTextChar"/>
    <w:rsid w:val="00CA105D"/>
    <w:rPr>
      <w:rFonts w:cs="Arial"/>
      <w:lang w:val="en-US" w:eastAsia="en-US"/>
    </w:rPr>
  </w:style>
  <w:style w:type="paragraph" w:customStyle="1" w:styleId="TableTextColHead">
    <w:name w:val="TableText Col Head"/>
    <w:link w:val="TableTextColHeadChar"/>
    <w:rsid w:val="00CA105D"/>
    <w:pPr>
      <w:jc w:val="center"/>
    </w:pPr>
    <w:rPr>
      <w:b/>
      <w:lang w:val="en-US" w:eastAsia="en-US"/>
    </w:rPr>
  </w:style>
  <w:style w:type="character" w:customStyle="1" w:styleId="TableTextChar">
    <w:name w:val="TableText Char"/>
    <w:link w:val="TableText"/>
    <w:locked/>
    <w:rsid w:val="00CA105D"/>
    <w:rPr>
      <w:rFonts w:cs="Arial"/>
      <w:lang w:val="en-US" w:eastAsia="en-US" w:bidi="ar-SA"/>
    </w:rPr>
  </w:style>
  <w:style w:type="character" w:customStyle="1" w:styleId="TableTextColHeadChar">
    <w:name w:val="TableText Col Head Char"/>
    <w:link w:val="TableTextColHead"/>
    <w:rsid w:val="00CA105D"/>
    <w:rPr>
      <w:b/>
      <w:lang w:val="en-US" w:eastAsia="en-US" w:bidi="ar-SA"/>
    </w:rPr>
  </w:style>
  <w:style w:type="character" w:customStyle="1" w:styleId="SzvegtrzsChar">
    <w:name w:val="Szövegtörzs Char"/>
    <w:link w:val="Szvegtrzs"/>
    <w:rsid w:val="00CE01F0"/>
    <w:rPr>
      <w:rFonts w:eastAsia="HG Mincho Light J"/>
      <w:color w:val="000000"/>
      <w:sz w:val="24"/>
      <w:szCs w:val="24"/>
    </w:rPr>
  </w:style>
  <w:style w:type="paragraph" w:customStyle="1" w:styleId="Paragraph">
    <w:name w:val="Paragraph"/>
    <w:link w:val="ParagraphChar"/>
    <w:qFormat/>
    <w:rsid w:val="00314E3E"/>
    <w:pPr>
      <w:spacing w:after="240"/>
    </w:pPr>
    <w:rPr>
      <w:sz w:val="24"/>
      <w:szCs w:val="24"/>
      <w:lang w:val="en-US" w:eastAsia="en-US"/>
    </w:rPr>
  </w:style>
  <w:style w:type="character" w:customStyle="1" w:styleId="ParagraphChar">
    <w:name w:val="Paragraph Char"/>
    <w:link w:val="Paragraph"/>
    <w:rsid w:val="00314E3E"/>
    <w:rPr>
      <w:sz w:val="24"/>
      <w:szCs w:val="24"/>
      <w:lang w:val="en-US" w:eastAsia="en-US" w:bidi="ar-SA"/>
    </w:rPr>
  </w:style>
  <w:style w:type="character" w:customStyle="1" w:styleId="TableText9">
    <w:name w:val="TableText 9"/>
    <w:rsid w:val="00314E3E"/>
    <w:rPr>
      <w:rFonts w:ascii="Times New Roman" w:hAnsi="Times New Roman"/>
      <w:sz w:val="18"/>
    </w:rPr>
  </w:style>
  <w:style w:type="paragraph" w:customStyle="1" w:styleId="BodytextAgency">
    <w:name w:val="Body text (Agency)"/>
    <w:basedOn w:val="Norml"/>
    <w:qFormat/>
    <w:rsid w:val="00D529E3"/>
    <w:pPr>
      <w:widowControl/>
      <w:suppressAutoHyphens w:val="0"/>
      <w:spacing w:after="140" w:line="280" w:lineRule="atLeast"/>
    </w:pPr>
    <w:rPr>
      <w:rFonts w:ascii="Verdana" w:eastAsia="Times New Roman" w:hAnsi="Verdana" w:cs="Verdana"/>
      <w:color w:val="auto"/>
      <w:sz w:val="18"/>
      <w:szCs w:val="18"/>
      <w:lang w:val="en-GB" w:eastAsia="en-GB"/>
    </w:rPr>
  </w:style>
  <w:style w:type="character" w:customStyle="1" w:styleId="JegyzetszvegChar">
    <w:name w:val="Jegyzetszöveg Char"/>
    <w:link w:val="Jegyzetszveg"/>
    <w:rsid w:val="003A5BC9"/>
    <w:rPr>
      <w:rFonts w:eastAsia="HG Mincho Light J"/>
      <w:color w:val="000000"/>
    </w:rPr>
  </w:style>
  <w:style w:type="character" w:customStyle="1" w:styleId="WW-WW8Num2z0">
    <w:name w:val="WW-WW8Num2z0"/>
    <w:rsid w:val="003F375C"/>
    <w:rPr>
      <w:rFonts w:ascii="Symbol" w:hAnsi="Symbol"/>
    </w:rPr>
  </w:style>
  <w:style w:type="character" w:styleId="Kiemels2">
    <w:name w:val="Strong"/>
    <w:uiPriority w:val="22"/>
    <w:qFormat/>
    <w:rsid w:val="008C6D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6B6C5-76DF-47AF-865C-6E942B12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6151</Words>
  <Characters>42449</Characters>
  <Application>Microsoft Office Word</Application>
  <DocSecurity>0</DocSecurity>
  <Lines>353</Lines>
  <Paragraphs>97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Pharmacia Corporation</Company>
  <LinksUpToDate>false</LinksUpToDate>
  <CharactersWithSpaces>48503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zsbudv</dc:creator>
  <cp:keywords/>
  <cp:lastModifiedBy>HU_OGYI_7.2</cp:lastModifiedBy>
  <cp:revision>5</cp:revision>
  <cp:lastPrinted>2007-05-15T14:27:00Z</cp:lastPrinted>
  <dcterms:created xsi:type="dcterms:W3CDTF">2025-07-08T17:58:00Z</dcterms:created>
  <dcterms:modified xsi:type="dcterms:W3CDTF">2025-12-08T10:31:00Z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2023-09-06T13:46:24Z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dc668bd8-9415-417a-8f52-d8920229626d</vt:lpwstr>
  </property>
  <property fmtid="{D5CDD505-2E9C-101B-9397-08002B2CF9AE}" pid="8" name="MSIP_Label_68f72598-90ab-4748-9618-88402b5e95d2_ContentBits">
    <vt:lpwstr>0</vt:lpwstr>
  </property>
</Properties>
</file>