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EDDDC" w14:textId="77777777" w:rsidR="00143270" w:rsidRDefault="009E1B95" w:rsidP="00F744E6">
      <w:pPr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79822267" w14:textId="77777777" w:rsidR="00143270" w:rsidRDefault="00143270">
      <w:pPr>
        <w:rPr>
          <w:sz w:val="22"/>
          <w:szCs w:val="22"/>
        </w:rPr>
      </w:pPr>
    </w:p>
    <w:p w14:paraId="106EAF53" w14:textId="77777777" w:rsidR="00143270" w:rsidRDefault="009E1B9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Rowatinex lágy kapszula</w:t>
      </w:r>
    </w:p>
    <w:p w14:paraId="0148B7D5" w14:textId="77777777" w:rsidR="00143270" w:rsidRDefault="00143270">
      <w:pPr>
        <w:rPr>
          <w:sz w:val="22"/>
          <w:szCs w:val="22"/>
        </w:rPr>
      </w:pPr>
    </w:p>
    <w:p w14:paraId="5DC10E17" w14:textId="77777777" w:rsidR="00143270" w:rsidRDefault="00143270">
      <w:pPr>
        <w:rPr>
          <w:sz w:val="22"/>
          <w:szCs w:val="22"/>
        </w:rPr>
      </w:pPr>
    </w:p>
    <w:p w14:paraId="52466C89" w14:textId="77777777" w:rsidR="00143270" w:rsidRDefault="009E1B95" w:rsidP="00F744E6">
      <w:pPr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72BEA373" w14:textId="77777777" w:rsidR="00143270" w:rsidRDefault="00143270">
      <w:pPr>
        <w:rPr>
          <w:sz w:val="22"/>
          <w:szCs w:val="22"/>
        </w:rPr>
      </w:pPr>
    </w:p>
    <w:p w14:paraId="16917142" w14:textId="66587C9F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3,0 mg cineol</w:t>
      </w:r>
      <w:r w:rsidR="0093253E">
        <w:rPr>
          <w:sz w:val="22"/>
          <w:szCs w:val="22"/>
        </w:rPr>
        <w:t>t</w:t>
      </w:r>
      <w:r>
        <w:rPr>
          <w:sz w:val="22"/>
          <w:szCs w:val="22"/>
        </w:rPr>
        <w:t>, 4,0 mg fenkon</w:t>
      </w:r>
      <w:r w:rsidR="0093253E">
        <w:rPr>
          <w:sz w:val="22"/>
          <w:szCs w:val="22"/>
        </w:rPr>
        <w:t>t</w:t>
      </w:r>
      <w:r>
        <w:rPr>
          <w:sz w:val="22"/>
          <w:szCs w:val="22"/>
        </w:rPr>
        <w:t>, 4,0 mg anetol</w:t>
      </w:r>
      <w:r w:rsidR="0093253E">
        <w:rPr>
          <w:sz w:val="22"/>
          <w:szCs w:val="22"/>
        </w:rPr>
        <w:t>t</w:t>
      </w:r>
      <w:r>
        <w:rPr>
          <w:sz w:val="22"/>
          <w:szCs w:val="22"/>
        </w:rPr>
        <w:t>, 10,0 mg borneol</w:t>
      </w:r>
      <w:r w:rsidR="0093253E">
        <w:rPr>
          <w:sz w:val="22"/>
          <w:szCs w:val="22"/>
        </w:rPr>
        <w:t>t</w:t>
      </w:r>
      <w:r>
        <w:rPr>
          <w:sz w:val="22"/>
          <w:szCs w:val="22"/>
        </w:rPr>
        <w:t xml:space="preserve">, 15,0 mg </w:t>
      </w:r>
      <w:r w:rsidR="0093253E">
        <w:rPr>
          <w:sz w:val="22"/>
          <w:szCs w:val="22"/>
        </w:rPr>
        <w:t>ká</w:t>
      </w:r>
      <w:r>
        <w:rPr>
          <w:sz w:val="22"/>
          <w:szCs w:val="22"/>
        </w:rPr>
        <w:t>mfén</w:t>
      </w:r>
      <w:r w:rsidR="0093253E">
        <w:rPr>
          <w:sz w:val="22"/>
          <w:szCs w:val="22"/>
        </w:rPr>
        <w:t>t és</w:t>
      </w:r>
      <w:r>
        <w:rPr>
          <w:sz w:val="22"/>
          <w:szCs w:val="22"/>
        </w:rPr>
        <w:t xml:space="preserve"> 31,0 mg alfa</w:t>
      </w:r>
      <w:r w:rsidR="0093253E">
        <w:rPr>
          <w:sz w:val="22"/>
          <w:szCs w:val="22"/>
        </w:rPr>
        <w:t>-</w:t>
      </w:r>
      <w:r>
        <w:rPr>
          <w:sz w:val="22"/>
          <w:szCs w:val="22"/>
        </w:rPr>
        <w:t xml:space="preserve"> és béta</w:t>
      </w:r>
      <w:r w:rsidR="0093253E">
        <w:rPr>
          <w:sz w:val="22"/>
          <w:szCs w:val="22"/>
        </w:rPr>
        <w:t>-</w:t>
      </w:r>
      <w:r>
        <w:rPr>
          <w:sz w:val="22"/>
          <w:szCs w:val="22"/>
        </w:rPr>
        <w:t>pinén</w:t>
      </w:r>
      <w:r w:rsidR="0093253E">
        <w:rPr>
          <w:sz w:val="22"/>
          <w:szCs w:val="22"/>
        </w:rPr>
        <w:t xml:space="preserve">t tartalmaz </w:t>
      </w:r>
      <w:r>
        <w:rPr>
          <w:sz w:val="22"/>
          <w:szCs w:val="22"/>
        </w:rPr>
        <w:t>lágy kapszulánként.</w:t>
      </w:r>
    </w:p>
    <w:p w14:paraId="64B2BBD4" w14:textId="77777777" w:rsidR="00143270" w:rsidRDefault="00143270">
      <w:pPr>
        <w:rPr>
          <w:sz w:val="22"/>
          <w:szCs w:val="22"/>
        </w:rPr>
      </w:pPr>
    </w:p>
    <w:p w14:paraId="37DC9F77" w14:textId="6BB1CD01" w:rsidR="0093253E" w:rsidRPr="00822E9B" w:rsidRDefault="009E1B95">
      <w:pPr>
        <w:rPr>
          <w:sz w:val="22"/>
          <w:szCs w:val="22"/>
          <w:u w:val="single"/>
        </w:rPr>
      </w:pPr>
      <w:r w:rsidRPr="00822E9B">
        <w:rPr>
          <w:sz w:val="22"/>
          <w:szCs w:val="22"/>
          <w:u w:val="single"/>
        </w:rPr>
        <w:t xml:space="preserve">Ismert </w:t>
      </w:r>
      <w:r w:rsidR="0093253E" w:rsidRPr="00822E9B">
        <w:rPr>
          <w:sz w:val="22"/>
          <w:szCs w:val="22"/>
          <w:u w:val="single"/>
        </w:rPr>
        <w:t xml:space="preserve">hatású </w:t>
      </w:r>
      <w:r w:rsidRPr="00822E9B">
        <w:rPr>
          <w:sz w:val="22"/>
          <w:szCs w:val="22"/>
          <w:u w:val="single"/>
        </w:rPr>
        <w:t>segédanyag</w:t>
      </w:r>
    </w:p>
    <w:p w14:paraId="25DE5DD7" w14:textId="1F129920" w:rsidR="00143270" w:rsidRDefault="0093253E">
      <w:pPr>
        <w:rPr>
          <w:sz w:val="22"/>
          <w:szCs w:val="22"/>
        </w:rPr>
      </w:pPr>
      <w:r>
        <w:rPr>
          <w:sz w:val="22"/>
          <w:szCs w:val="22"/>
        </w:rPr>
        <w:t xml:space="preserve">5,65 mikrogramm </w:t>
      </w:r>
      <w:r w:rsidR="009E1B95">
        <w:rPr>
          <w:sz w:val="22"/>
          <w:szCs w:val="22"/>
        </w:rPr>
        <w:t>Sunset yellow</w:t>
      </w:r>
      <w:r>
        <w:rPr>
          <w:sz w:val="22"/>
          <w:szCs w:val="22"/>
        </w:rPr>
        <w:t>-t tartalmaz lágy kapszulánként.</w:t>
      </w:r>
    </w:p>
    <w:p w14:paraId="5EC2D121" w14:textId="77777777" w:rsidR="00143270" w:rsidRDefault="00143270">
      <w:pPr>
        <w:rPr>
          <w:sz w:val="22"/>
          <w:szCs w:val="22"/>
        </w:rPr>
      </w:pPr>
    </w:p>
    <w:p w14:paraId="72DDB886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A segédanyagok teljes listáját lásd a 6.1 pontban.</w:t>
      </w:r>
    </w:p>
    <w:p w14:paraId="3EFCEF35" w14:textId="77777777" w:rsidR="00143270" w:rsidRDefault="00143270">
      <w:pPr>
        <w:rPr>
          <w:sz w:val="22"/>
          <w:szCs w:val="22"/>
        </w:rPr>
      </w:pPr>
    </w:p>
    <w:p w14:paraId="087187EB" w14:textId="77777777" w:rsidR="00143270" w:rsidRDefault="00143270">
      <w:pPr>
        <w:rPr>
          <w:sz w:val="22"/>
          <w:szCs w:val="22"/>
        </w:rPr>
      </w:pPr>
    </w:p>
    <w:p w14:paraId="0677F6AD" w14:textId="77777777" w:rsidR="00143270" w:rsidRDefault="009E1B95" w:rsidP="00F744E6">
      <w:pPr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  <w:t>GYÓGYSZERFORMA</w:t>
      </w:r>
    </w:p>
    <w:p w14:paraId="433EF615" w14:textId="77777777" w:rsidR="00143270" w:rsidRDefault="00143270">
      <w:pPr>
        <w:rPr>
          <w:sz w:val="22"/>
          <w:szCs w:val="22"/>
        </w:rPr>
      </w:pPr>
    </w:p>
    <w:p w14:paraId="6173560C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Lágy kapszula.</w:t>
      </w:r>
    </w:p>
    <w:p w14:paraId="20B90312" w14:textId="77777777" w:rsidR="00143270" w:rsidRDefault="00143270">
      <w:pPr>
        <w:rPr>
          <w:sz w:val="22"/>
          <w:szCs w:val="22"/>
        </w:rPr>
      </w:pPr>
    </w:p>
    <w:p w14:paraId="74B794EA" w14:textId="639FF5ED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100 mg tiszta, fényes, színtelen, jellegzetes szagú és ízű, idegen részecskéktől mentes folyadék</w:t>
      </w:r>
      <w:r w:rsidR="0093253E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B07899">
        <w:rPr>
          <w:sz w:val="22"/>
          <w:szCs w:val="22"/>
        </w:rPr>
        <w:t xml:space="preserve">mely </w:t>
      </w:r>
      <w:r>
        <w:rPr>
          <w:sz w:val="22"/>
          <w:szCs w:val="22"/>
        </w:rPr>
        <w:t>sárga színű, gömb alakú lágy zselatin kapszulába</w:t>
      </w:r>
      <w:r w:rsidR="00B07899">
        <w:rPr>
          <w:sz w:val="22"/>
          <w:szCs w:val="22"/>
        </w:rPr>
        <w:t xml:space="preserve"> van töltve</w:t>
      </w:r>
      <w:r>
        <w:rPr>
          <w:sz w:val="22"/>
          <w:szCs w:val="22"/>
        </w:rPr>
        <w:t>.</w:t>
      </w:r>
    </w:p>
    <w:p w14:paraId="41D8CADF" w14:textId="408F0F45" w:rsidR="00143270" w:rsidRDefault="00B07899">
      <w:pPr>
        <w:rPr>
          <w:sz w:val="22"/>
          <w:szCs w:val="22"/>
        </w:rPr>
      </w:pPr>
      <w:r>
        <w:rPr>
          <w:sz w:val="22"/>
          <w:szCs w:val="22"/>
        </w:rPr>
        <w:t>Átmérő: kb. 6,3 mm.</w:t>
      </w:r>
    </w:p>
    <w:p w14:paraId="52506A83" w14:textId="77777777" w:rsidR="00B07899" w:rsidRDefault="00B07899">
      <w:pPr>
        <w:rPr>
          <w:sz w:val="22"/>
          <w:szCs w:val="22"/>
        </w:rPr>
      </w:pPr>
    </w:p>
    <w:p w14:paraId="34EB9C36" w14:textId="77777777" w:rsidR="00143270" w:rsidRDefault="00143270">
      <w:pPr>
        <w:rPr>
          <w:sz w:val="22"/>
          <w:szCs w:val="22"/>
        </w:rPr>
      </w:pPr>
    </w:p>
    <w:p w14:paraId="4DD49D3B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>KLINIKAI JELLEMZŐK</w:t>
      </w:r>
    </w:p>
    <w:p w14:paraId="70A0C390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627B5110" w14:textId="77777777" w:rsidR="00143270" w:rsidRDefault="009E1B95" w:rsidP="00F744E6">
      <w:pPr>
        <w:numPr>
          <w:ilvl w:val="1"/>
          <w:numId w:val="1"/>
        </w:num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Terápiás javallatok</w:t>
      </w:r>
    </w:p>
    <w:p w14:paraId="2FE1C66E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4D113CEB" w14:textId="77777777" w:rsidR="00B03BC6" w:rsidRDefault="00B03BC6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Rowatinex</w:t>
      </w:r>
      <w:proofErr w:type="spellEnd"/>
      <w:r>
        <w:rPr>
          <w:sz w:val="22"/>
          <w:szCs w:val="22"/>
        </w:rPr>
        <w:t xml:space="preserve"> felnőttek számára javallott az alábbiakra:</w:t>
      </w:r>
    </w:p>
    <w:p w14:paraId="038627DB" w14:textId="77DB44A9" w:rsidR="00143270" w:rsidRPr="00F744E6" w:rsidRDefault="009E1B95" w:rsidP="00F744E6">
      <w:pPr>
        <w:pStyle w:val="Listaszerbekezds"/>
        <w:numPr>
          <w:ilvl w:val="0"/>
          <w:numId w:val="6"/>
        </w:numPr>
        <w:ind w:left="567" w:hanging="567"/>
        <w:rPr>
          <w:sz w:val="22"/>
          <w:szCs w:val="22"/>
        </w:rPr>
      </w:pPr>
      <w:proofErr w:type="spellStart"/>
      <w:r w:rsidRPr="00F744E6">
        <w:rPr>
          <w:sz w:val="22"/>
          <w:szCs w:val="22"/>
        </w:rPr>
        <w:t>Nephrolithiasis</w:t>
      </w:r>
      <w:proofErr w:type="spellEnd"/>
      <w:r w:rsidRPr="00F744E6">
        <w:rPr>
          <w:sz w:val="22"/>
          <w:szCs w:val="22"/>
        </w:rPr>
        <w:t xml:space="preserve">, </w:t>
      </w:r>
      <w:proofErr w:type="spellStart"/>
      <w:r w:rsidRPr="00F744E6">
        <w:rPr>
          <w:sz w:val="22"/>
          <w:szCs w:val="22"/>
        </w:rPr>
        <w:t>ureterolithiasis</w:t>
      </w:r>
      <w:proofErr w:type="spellEnd"/>
      <w:r w:rsidRPr="00F744E6">
        <w:rPr>
          <w:sz w:val="22"/>
          <w:szCs w:val="22"/>
        </w:rPr>
        <w:t xml:space="preserve"> és az ehhez kapcsolódó tünetek</w:t>
      </w:r>
      <w:r w:rsidR="00B03BC6">
        <w:rPr>
          <w:sz w:val="22"/>
          <w:szCs w:val="22"/>
        </w:rPr>
        <w:t xml:space="preserve"> kezelése</w:t>
      </w:r>
      <w:r w:rsidRPr="00F744E6">
        <w:rPr>
          <w:sz w:val="22"/>
          <w:szCs w:val="22"/>
        </w:rPr>
        <w:t>.</w:t>
      </w:r>
    </w:p>
    <w:p w14:paraId="4CB3B162" w14:textId="77777777" w:rsidR="00143270" w:rsidRDefault="009E1B95" w:rsidP="00F744E6">
      <w:pPr>
        <w:pStyle w:val="Listaszerbekezds"/>
        <w:numPr>
          <w:ilvl w:val="0"/>
          <w:numId w:val="6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Műtéti kőeltávolítás és spontán kőtávozás utáni kő-profilaxis. </w:t>
      </w:r>
    </w:p>
    <w:p w14:paraId="36BA9684" w14:textId="613EE46E" w:rsidR="00B03BC6" w:rsidRDefault="009E1B95" w:rsidP="00F744E6">
      <w:pPr>
        <w:pStyle w:val="Listaszerbekezds"/>
        <w:numPr>
          <w:ilvl w:val="0"/>
          <w:numId w:val="6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Enyhe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infekciókban a </w:t>
      </w:r>
      <w:proofErr w:type="spellStart"/>
      <w:r>
        <w:rPr>
          <w:sz w:val="22"/>
          <w:szCs w:val="22"/>
        </w:rPr>
        <w:t>diuresis</w:t>
      </w:r>
      <w:proofErr w:type="spellEnd"/>
      <w:r>
        <w:rPr>
          <w:sz w:val="22"/>
          <w:szCs w:val="22"/>
        </w:rPr>
        <w:t xml:space="preserve"> elősegítése.</w:t>
      </w:r>
    </w:p>
    <w:p w14:paraId="7C8ADAF8" w14:textId="77777777" w:rsidR="00143270" w:rsidRDefault="00143270">
      <w:pPr>
        <w:rPr>
          <w:sz w:val="22"/>
          <w:szCs w:val="22"/>
        </w:rPr>
      </w:pPr>
    </w:p>
    <w:p w14:paraId="75FF576C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5FC9C9D6" w14:textId="77777777" w:rsidR="00143270" w:rsidRDefault="00143270">
      <w:pPr>
        <w:ind w:right="567"/>
        <w:rPr>
          <w:sz w:val="22"/>
          <w:szCs w:val="22"/>
        </w:rPr>
      </w:pPr>
    </w:p>
    <w:p w14:paraId="4F11DDB7" w14:textId="77777777" w:rsidR="00B03BC6" w:rsidRPr="00F744E6" w:rsidRDefault="00B03BC6">
      <w:pPr>
        <w:ind w:right="567"/>
        <w:rPr>
          <w:sz w:val="22"/>
          <w:szCs w:val="22"/>
          <w:u w:val="single"/>
        </w:rPr>
      </w:pPr>
      <w:r w:rsidRPr="00F744E6">
        <w:rPr>
          <w:sz w:val="22"/>
          <w:szCs w:val="22"/>
          <w:u w:val="single"/>
        </w:rPr>
        <w:t>Adagolás</w:t>
      </w:r>
    </w:p>
    <w:p w14:paraId="4D18435A" w14:textId="77777777" w:rsidR="00B03BC6" w:rsidRDefault="00B03BC6">
      <w:pPr>
        <w:ind w:right="567"/>
        <w:rPr>
          <w:sz w:val="22"/>
          <w:szCs w:val="22"/>
        </w:rPr>
      </w:pPr>
    </w:p>
    <w:p w14:paraId="18C16056" w14:textId="3B7686A5" w:rsidR="00B03BC6" w:rsidRPr="00F744E6" w:rsidRDefault="00B03BC6">
      <w:pPr>
        <w:ind w:right="567"/>
        <w:rPr>
          <w:i/>
          <w:iCs/>
          <w:sz w:val="22"/>
          <w:szCs w:val="22"/>
        </w:rPr>
      </w:pPr>
      <w:r w:rsidRPr="00F744E6">
        <w:rPr>
          <w:i/>
          <w:iCs/>
          <w:sz w:val="22"/>
          <w:szCs w:val="22"/>
        </w:rPr>
        <w:t>Felnőttek</w:t>
      </w:r>
    </w:p>
    <w:p w14:paraId="4D18BF8E" w14:textId="38DD3184" w:rsidR="00143270" w:rsidRDefault="009E1B95">
      <w:pPr>
        <w:ind w:right="567"/>
        <w:rPr>
          <w:sz w:val="22"/>
          <w:szCs w:val="22"/>
        </w:rPr>
      </w:pPr>
      <w:r>
        <w:rPr>
          <w:sz w:val="22"/>
          <w:szCs w:val="22"/>
        </w:rPr>
        <w:t xml:space="preserve">Szokásos adagja felnőtteknek naponta 3-4-szer 1-2 kapszula étkezés előtt fél órával. </w:t>
      </w:r>
    </w:p>
    <w:p w14:paraId="4979980E" w14:textId="77777777" w:rsidR="00143270" w:rsidRDefault="00143270">
      <w:pPr>
        <w:ind w:right="567"/>
        <w:rPr>
          <w:sz w:val="22"/>
          <w:szCs w:val="22"/>
        </w:rPr>
      </w:pPr>
    </w:p>
    <w:p w14:paraId="6F08BB71" w14:textId="03D985D3" w:rsidR="00B03BC6" w:rsidRPr="00F744E6" w:rsidRDefault="00B03BC6">
      <w:pPr>
        <w:ind w:right="567"/>
        <w:rPr>
          <w:i/>
          <w:iCs/>
          <w:sz w:val="22"/>
          <w:szCs w:val="22"/>
        </w:rPr>
      </w:pPr>
      <w:r w:rsidRPr="00F744E6">
        <w:rPr>
          <w:i/>
          <w:iCs/>
          <w:sz w:val="22"/>
          <w:szCs w:val="22"/>
        </w:rPr>
        <w:t>Gyermekek és serdülők</w:t>
      </w:r>
    </w:p>
    <w:p w14:paraId="58CB3963" w14:textId="11DB93D5" w:rsidR="00143270" w:rsidRDefault="009E1B95">
      <w:pPr>
        <w:ind w:right="567"/>
        <w:rPr>
          <w:sz w:val="22"/>
          <w:szCs w:val="22"/>
        </w:rPr>
      </w:pPr>
      <w:r>
        <w:rPr>
          <w:sz w:val="22"/>
          <w:szCs w:val="22"/>
        </w:rPr>
        <w:t xml:space="preserve">Gyermekeknél </w:t>
      </w:r>
      <w:r w:rsidR="00B03BC6">
        <w:rPr>
          <w:sz w:val="22"/>
          <w:szCs w:val="22"/>
        </w:rPr>
        <w:t xml:space="preserve">és serdülőknél </w:t>
      </w:r>
      <w:r>
        <w:rPr>
          <w:sz w:val="22"/>
          <w:szCs w:val="22"/>
        </w:rPr>
        <w:t>történő alkalmazásra vonatkozóan nem áll rendelkezésre megfelelő minőségű adat, ezért számukra a készítmény alkalmazása nem ajánlott.</w:t>
      </w:r>
    </w:p>
    <w:p w14:paraId="07655ED0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55189433" w14:textId="7418749F" w:rsidR="00ED1DAA" w:rsidRPr="00F744E6" w:rsidRDefault="00ED1DAA">
      <w:pPr>
        <w:ind w:right="567"/>
        <w:rPr>
          <w:i/>
          <w:iCs/>
          <w:sz w:val="22"/>
          <w:szCs w:val="22"/>
        </w:rPr>
      </w:pPr>
      <w:r w:rsidRPr="00F744E6">
        <w:rPr>
          <w:i/>
          <w:iCs/>
          <w:sz w:val="22"/>
          <w:szCs w:val="22"/>
        </w:rPr>
        <w:t>Különleges betegcsoportok</w:t>
      </w:r>
    </w:p>
    <w:p w14:paraId="0174DAB0" w14:textId="77777777" w:rsidR="00ED1DAA" w:rsidRPr="00F744E6" w:rsidRDefault="00ED1DAA">
      <w:pPr>
        <w:ind w:right="567"/>
        <w:rPr>
          <w:sz w:val="22"/>
          <w:szCs w:val="22"/>
        </w:rPr>
      </w:pPr>
    </w:p>
    <w:p w14:paraId="5A1066C7" w14:textId="189DCFD9" w:rsidR="00ED1DAA" w:rsidRPr="00F744E6" w:rsidRDefault="00ED1DAA">
      <w:pPr>
        <w:ind w:right="567"/>
        <w:rPr>
          <w:i/>
          <w:iCs/>
          <w:sz w:val="22"/>
          <w:szCs w:val="22"/>
          <w:u w:val="single"/>
        </w:rPr>
      </w:pPr>
      <w:r w:rsidRPr="00F744E6">
        <w:rPr>
          <w:i/>
          <w:iCs/>
          <w:sz w:val="22"/>
          <w:szCs w:val="22"/>
          <w:u w:val="single"/>
        </w:rPr>
        <w:t>Májkárosodás</w:t>
      </w:r>
    </w:p>
    <w:p w14:paraId="21E1A0B2" w14:textId="3D5F5E93" w:rsidR="00ED1DAA" w:rsidRDefault="00ED1DAA">
      <w:pPr>
        <w:ind w:right="567"/>
        <w:rPr>
          <w:sz w:val="22"/>
          <w:szCs w:val="22"/>
        </w:rPr>
      </w:pPr>
      <w:r w:rsidRPr="00ED1DAA">
        <w:rPr>
          <w:sz w:val="22"/>
          <w:szCs w:val="22"/>
        </w:rPr>
        <w:t>Fokozott óvatosság szükséges májkárosodás esetén</w:t>
      </w:r>
      <w:r>
        <w:rPr>
          <w:sz w:val="22"/>
          <w:szCs w:val="22"/>
        </w:rPr>
        <w:t>. Májelégtelenségben a gyógyszer alkalmazása ellenjavallt (lásd 4.3 pont).</w:t>
      </w:r>
    </w:p>
    <w:p w14:paraId="586B22CE" w14:textId="77777777" w:rsidR="00ED1DAA" w:rsidRDefault="00ED1DAA">
      <w:pPr>
        <w:ind w:right="567"/>
        <w:rPr>
          <w:sz w:val="22"/>
          <w:szCs w:val="22"/>
        </w:rPr>
      </w:pPr>
    </w:p>
    <w:p w14:paraId="591C474D" w14:textId="132A1825" w:rsidR="00ED1DAA" w:rsidRPr="00F744E6" w:rsidRDefault="00ED1DAA">
      <w:pPr>
        <w:ind w:right="567"/>
        <w:rPr>
          <w:i/>
          <w:iCs/>
          <w:sz w:val="22"/>
          <w:szCs w:val="22"/>
          <w:u w:val="single"/>
        </w:rPr>
      </w:pPr>
      <w:r w:rsidRPr="00F744E6">
        <w:rPr>
          <w:i/>
          <w:iCs/>
          <w:sz w:val="22"/>
          <w:szCs w:val="22"/>
          <w:u w:val="single"/>
        </w:rPr>
        <w:t>Vese</w:t>
      </w:r>
      <w:r w:rsidR="00067614">
        <w:rPr>
          <w:i/>
          <w:iCs/>
          <w:sz w:val="22"/>
          <w:szCs w:val="22"/>
          <w:u w:val="single"/>
        </w:rPr>
        <w:t>károsodás</w:t>
      </w:r>
    </w:p>
    <w:p w14:paraId="358727AE" w14:textId="7A1549AF" w:rsidR="00ED1DAA" w:rsidRPr="00F744E6" w:rsidRDefault="00ED1DAA">
      <w:pPr>
        <w:ind w:right="567"/>
        <w:rPr>
          <w:sz w:val="22"/>
          <w:szCs w:val="22"/>
        </w:rPr>
      </w:pPr>
      <w:r>
        <w:rPr>
          <w:sz w:val="22"/>
          <w:szCs w:val="22"/>
        </w:rPr>
        <w:t>Veseelégtelenségben a gyógyszer alkalmazása ellenjavallt (lásd 4.3 pont).</w:t>
      </w:r>
    </w:p>
    <w:p w14:paraId="7885CA05" w14:textId="77777777" w:rsidR="00ED1DAA" w:rsidRPr="00F744E6" w:rsidRDefault="00ED1DAA">
      <w:pPr>
        <w:ind w:right="567"/>
        <w:rPr>
          <w:sz w:val="22"/>
          <w:szCs w:val="22"/>
        </w:rPr>
      </w:pPr>
    </w:p>
    <w:p w14:paraId="721CA03A" w14:textId="488C05CD" w:rsidR="00B03BC6" w:rsidRPr="00F744E6" w:rsidRDefault="00B03BC6">
      <w:pPr>
        <w:ind w:right="567"/>
        <w:rPr>
          <w:sz w:val="22"/>
          <w:szCs w:val="22"/>
          <w:u w:val="single"/>
        </w:rPr>
      </w:pPr>
      <w:r w:rsidRPr="00F744E6">
        <w:rPr>
          <w:sz w:val="22"/>
          <w:szCs w:val="22"/>
          <w:u w:val="single"/>
        </w:rPr>
        <w:t>Az alkalmazás módja</w:t>
      </w:r>
    </w:p>
    <w:p w14:paraId="2E46B479" w14:textId="77777777" w:rsidR="00B03BC6" w:rsidRDefault="00B03BC6" w:rsidP="00B03BC6">
      <w:pPr>
        <w:ind w:right="567"/>
        <w:rPr>
          <w:sz w:val="22"/>
          <w:szCs w:val="22"/>
        </w:rPr>
      </w:pPr>
      <w:r>
        <w:rPr>
          <w:sz w:val="22"/>
          <w:szCs w:val="22"/>
        </w:rPr>
        <w:t>Szájon át történő alkalmazásra.</w:t>
      </w:r>
    </w:p>
    <w:p w14:paraId="0835B7DA" w14:textId="77777777" w:rsidR="00B03BC6" w:rsidRDefault="00B03BC6">
      <w:pPr>
        <w:ind w:right="567"/>
        <w:rPr>
          <w:b/>
          <w:bCs/>
          <w:sz w:val="22"/>
          <w:szCs w:val="22"/>
        </w:rPr>
      </w:pPr>
    </w:p>
    <w:p w14:paraId="56F30EDA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4.3</w:t>
      </w:r>
      <w:r>
        <w:rPr>
          <w:b/>
          <w:bCs/>
          <w:sz w:val="22"/>
          <w:szCs w:val="22"/>
        </w:rPr>
        <w:tab/>
        <w:t>Ellenjavallatok</w:t>
      </w:r>
    </w:p>
    <w:p w14:paraId="458DB15D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4C12D37D" w14:textId="00A880BD" w:rsidR="00B03BC6" w:rsidRDefault="00B03BC6">
      <w:pPr>
        <w:rPr>
          <w:sz w:val="22"/>
          <w:szCs w:val="22"/>
        </w:rPr>
      </w:pPr>
      <w:r w:rsidRPr="00B03BC6">
        <w:rPr>
          <w:sz w:val="22"/>
          <w:szCs w:val="22"/>
        </w:rPr>
        <w:t>A készítmény hatóanyagaival vagy a 6.1 pontban felsorolt bármely segédanyagával szembeni túlérzékenység.</w:t>
      </w:r>
    </w:p>
    <w:p w14:paraId="34272F5C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Máj- és veseelégtelenség.</w:t>
      </w:r>
    </w:p>
    <w:p w14:paraId="5E50A733" w14:textId="77777777" w:rsidR="00143270" w:rsidRDefault="00143270">
      <w:pPr>
        <w:rPr>
          <w:sz w:val="22"/>
          <w:szCs w:val="22"/>
        </w:rPr>
      </w:pPr>
    </w:p>
    <w:p w14:paraId="572B3401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2F76FA75" w14:textId="77777777" w:rsidR="00143270" w:rsidRDefault="00143270">
      <w:pPr>
        <w:pStyle w:val="Szvegtrzs"/>
        <w:rPr>
          <w:sz w:val="22"/>
          <w:szCs w:val="22"/>
        </w:rPr>
      </w:pPr>
    </w:p>
    <w:p w14:paraId="02732A28" w14:textId="77777777" w:rsidR="00143270" w:rsidRDefault="009E1B9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Rowatinex nem alkalmas súlyos kólika, anuria vagy súlyos húgyúti fertőzés kezelésére.</w:t>
      </w:r>
    </w:p>
    <w:p w14:paraId="1724F73B" w14:textId="036815DD" w:rsidR="00143270" w:rsidRDefault="009E1B95">
      <w:pPr>
        <w:ind w:right="567"/>
        <w:rPr>
          <w:sz w:val="22"/>
          <w:szCs w:val="22"/>
        </w:rPr>
      </w:pPr>
      <w:r>
        <w:rPr>
          <w:sz w:val="22"/>
          <w:szCs w:val="22"/>
        </w:rPr>
        <w:t>Gyermekeknél</w:t>
      </w:r>
      <w:r w:rsidR="00FB6EAE">
        <w:rPr>
          <w:sz w:val="22"/>
          <w:szCs w:val="22"/>
        </w:rPr>
        <w:t xml:space="preserve"> és serdülőknél</w:t>
      </w:r>
      <w:r>
        <w:rPr>
          <w:sz w:val="22"/>
          <w:szCs w:val="22"/>
        </w:rPr>
        <w:t xml:space="preserve"> történő alkalmazásra vonatkozóan nem áll rendelkezésre megfelelő minőségű adat, ezért általános óvatosságból számukra a készítmény alkalmazása nem ajánlott.</w:t>
      </w:r>
    </w:p>
    <w:p w14:paraId="002D5CD8" w14:textId="77777777" w:rsidR="00143270" w:rsidRDefault="00143270">
      <w:pPr>
        <w:pStyle w:val="Szvegtrzs"/>
        <w:rPr>
          <w:sz w:val="22"/>
          <w:szCs w:val="22"/>
        </w:rPr>
      </w:pPr>
    </w:p>
    <w:p w14:paraId="4912D33A" w14:textId="75642217" w:rsidR="0037056B" w:rsidRPr="00F744E6" w:rsidRDefault="0037056B">
      <w:pPr>
        <w:pStyle w:val="Szvegtrzs"/>
        <w:rPr>
          <w:sz w:val="22"/>
          <w:szCs w:val="22"/>
          <w:u w:val="single"/>
        </w:rPr>
      </w:pPr>
      <w:r w:rsidRPr="00F744E6">
        <w:rPr>
          <w:sz w:val="22"/>
          <w:szCs w:val="22"/>
          <w:u w:val="single"/>
        </w:rPr>
        <w:t>Segédanyagok</w:t>
      </w:r>
    </w:p>
    <w:p w14:paraId="674F7CBE" w14:textId="51CC2FFF" w:rsidR="00143270" w:rsidRDefault="009E1B95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készítmény </w:t>
      </w:r>
      <w:r w:rsidR="00B54DD1">
        <w:rPr>
          <w:sz w:val="22"/>
          <w:szCs w:val="22"/>
        </w:rPr>
        <w:t>S</w:t>
      </w:r>
      <w:r>
        <w:rPr>
          <w:sz w:val="22"/>
          <w:szCs w:val="22"/>
        </w:rPr>
        <w:t>unset yellow segédanyagot tartalmaz, mely allergiás reakciót okozhat.</w:t>
      </w:r>
    </w:p>
    <w:p w14:paraId="6F7180A7" w14:textId="77777777" w:rsidR="00143270" w:rsidRDefault="00143270">
      <w:pPr>
        <w:pStyle w:val="Szvegtrzs"/>
        <w:rPr>
          <w:sz w:val="22"/>
          <w:szCs w:val="22"/>
        </w:rPr>
      </w:pPr>
    </w:p>
    <w:p w14:paraId="70618A04" w14:textId="77777777" w:rsidR="00143270" w:rsidRDefault="009E1B95" w:rsidP="00F744E6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Gyógyszerkölcsönhatások és egyéb interakciók</w:t>
      </w:r>
    </w:p>
    <w:p w14:paraId="68F8A553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25EB5452" w14:textId="5B5F9053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Együttadása kerülendő orális antikoagulánsokkal. A transz-anetol és a cineol hatóanyagok állatkísérletekben a máj mikroszomális enzimrendszert indukálják. Fokozott óvatosság szükséges májkárosodás, illetve egyéb, a májban metabolizálódó gyógyszerrel való együttadás esetén. A gyógyszer adagjának módosítása szükséges lehet (lásd 5.3 pont)</w:t>
      </w:r>
      <w:r w:rsidR="00D8627C">
        <w:rPr>
          <w:sz w:val="22"/>
          <w:szCs w:val="22"/>
        </w:rPr>
        <w:t>.</w:t>
      </w:r>
    </w:p>
    <w:p w14:paraId="500E883C" w14:textId="77777777" w:rsidR="0093253E" w:rsidRDefault="0093253E">
      <w:pPr>
        <w:rPr>
          <w:sz w:val="22"/>
          <w:szCs w:val="22"/>
        </w:rPr>
      </w:pPr>
    </w:p>
    <w:p w14:paraId="588D3359" w14:textId="7C30ACCC" w:rsidR="00143270" w:rsidRDefault="00B03BC6" w:rsidP="00F744E6">
      <w:pPr>
        <w:keepNext/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Termékenység, t</w:t>
      </w:r>
      <w:r w:rsidR="009E1B95">
        <w:rPr>
          <w:b/>
          <w:bCs/>
          <w:sz w:val="22"/>
          <w:szCs w:val="22"/>
        </w:rPr>
        <w:t>erhesség és szoptatás</w:t>
      </w:r>
    </w:p>
    <w:p w14:paraId="3BF7B719" w14:textId="77777777" w:rsidR="00143270" w:rsidRDefault="00143270">
      <w:pPr>
        <w:keepNext/>
        <w:ind w:right="567"/>
        <w:rPr>
          <w:b/>
          <w:bCs/>
          <w:sz w:val="22"/>
          <w:szCs w:val="22"/>
        </w:rPr>
      </w:pPr>
    </w:p>
    <w:p w14:paraId="5C8F10F4" w14:textId="3EE1B682" w:rsidR="00ED1DAA" w:rsidRPr="00F744E6" w:rsidRDefault="00ED1DAA">
      <w:pPr>
        <w:keepNext/>
        <w:ind w:right="567"/>
        <w:rPr>
          <w:sz w:val="22"/>
          <w:szCs w:val="22"/>
          <w:u w:val="single"/>
        </w:rPr>
      </w:pPr>
      <w:r w:rsidRPr="00F744E6">
        <w:rPr>
          <w:sz w:val="22"/>
          <w:szCs w:val="22"/>
          <w:u w:val="single"/>
        </w:rPr>
        <w:t>Terhesség</w:t>
      </w:r>
    </w:p>
    <w:p w14:paraId="293804CA" w14:textId="49BC6C2F" w:rsidR="00143270" w:rsidRDefault="009E1B95">
      <w:pPr>
        <w:keepNext/>
        <w:ind w:right="567"/>
        <w:rPr>
          <w:sz w:val="22"/>
          <w:szCs w:val="22"/>
        </w:rPr>
      </w:pPr>
      <w:r>
        <w:rPr>
          <w:sz w:val="22"/>
          <w:szCs w:val="22"/>
        </w:rPr>
        <w:t xml:space="preserve">A készítménnyel, illetve annak hatóanyagaival kapcsolatban teratogén hatásokról nem számoltak be, azonban óvatosságból a terhesség első trimeszterében nem javasolt. </w:t>
      </w:r>
    </w:p>
    <w:p w14:paraId="3C7AB16C" w14:textId="77777777" w:rsidR="00ED1DAA" w:rsidRDefault="00ED1DAA">
      <w:pPr>
        <w:rPr>
          <w:sz w:val="22"/>
          <w:szCs w:val="22"/>
        </w:rPr>
      </w:pPr>
    </w:p>
    <w:p w14:paraId="2AC49E4C" w14:textId="7FDA3575" w:rsidR="00ED1DAA" w:rsidRPr="00F744E6" w:rsidRDefault="00ED1DAA">
      <w:pPr>
        <w:rPr>
          <w:sz w:val="22"/>
          <w:szCs w:val="22"/>
          <w:u w:val="single"/>
        </w:rPr>
      </w:pPr>
      <w:r w:rsidRPr="00F744E6">
        <w:rPr>
          <w:sz w:val="22"/>
          <w:szCs w:val="22"/>
          <w:u w:val="single"/>
        </w:rPr>
        <w:t>Szoptatás</w:t>
      </w:r>
    </w:p>
    <w:p w14:paraId="651C7087" w14:textId="34F19A39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 xml:space="preserve">Nincs adat, hogy a hatóanyag az anyatejbe </w:t>
      </w:r>
      <w:proofErr w:type="spellStart"/>
      <w:r>
        <w:rPr>
          <w:sz w:val="22"/>
          <w:szCs w:val="22"/>
        </w:rPr>
        <w:t>kiválasztódik</w:t>
      </w:r>
      <w:proofErr w:type="spellEnd"/>
      <w:r>
        <w:rPr>
          <w:sz w:val="22"/>
          <w:szCs w:val="22"/>
        </w:rPr>
        <w:t>-e, ezért szoptatás idején alkalmazása nem</w:t>
      </w:r>
      <w:r w:rsidR="00ED1DAA">
        <w:rPr>
          <w:sz w:val="22"/>
          <w:szCs w:val="22"/>
        </w:rPr>
        <w:t> </w:t>
      </w:r>
      <w:r>
        <w:rPr>
          <w:sz w:val="22"/>
          <w:szCs w:val="22"/>
        </w:rPr>
        <w:t>ajánlott.</w:t>
      </w:r>
    </w:p>
    <w:p w14:paraId="0F15DF43" w14:textId="77777777" w:rsidR="00143270" w:rsidRDefault="00143270">
      <w:pPr>
        <w:rPr>
          <w:sz w:val="22"/>
          <w:szCs w:val="22"/>
        </w:rPr>
      </w:pPr>
    </w:p>
    <w:p w14:paraId="5522B640" w14:textId="77777777" w:rsidR="00143270" w:rsidRDefault="009E1B95" w:rsidP="00F744E6">
      <w:pPr>
        <w:keepNext/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készítmény hatásai a gépjárművezetéshez és gépek kezeléséhez szükséges képességekre</w:t>
      </w:r>
    </w:p>
    <w:p w14:paraId="2FB695D5" w14:textId="77777777" w:rsidR="00143270" w:rsidRDefault="00143270">
      <w:pPr>
        <w:keepNext/>
        <w:ind w:right="567"/>
        <w:rPr>
          <w:b/>
          <w:bCs/>
          <w:sz w:val="22"/>
          <w:szCs w:val="22"/>
        </w:rPr>
      </w:pPr>
    </w:p>
    <w:p w14:paraId="0A9EEB64" w14:textId="33B6598B" w:rsidR="00143270" w:rsidRDefault="009E1B95">
      <w:pPr>
        <w:keepNext/>
        <w:ind w:right="567"/>
        <w:rPr>
          <w:sz w:val="22"/>
          <w:szCs w:val="22"/>
        </w:rPr>
      </w:pPr>
      <w:r>
        <w:rPr>
          <w:sz w:val="22"/>
          <w:szCs w:val="22"/>
        </w:rPr>
        <w:t>A Rowatinex lágy kapszula nem befolyásolja a gépjárművezetéshez és gépek kezeléséhez szükséges képességeket</w:t>
      </w:r>
      <w:r w:rsidR="0037056B">
        <w:rPr>
          <w:sz w:val="22"/>
          <w:szCs w:val="22"/>
        </w:rPr>
        <w:t>.</w:t>
      </w:r>
    </w:p>
    <w:p w14:paraId="0DB91B18" w14:textId="77777777" w:rsidR="00143270" w:rsidRDefault="00143270">
      <w:pPr>
        <w:rPr>
          <w:sz w:val="22"/>
          <w:szCs w:val="22"/>
        </w:rPr>
      </w:pPr>
    </w:p>
    <w:p w14:paraId="1151314D" w14:textId="77777777" w:rsidR="00143270" w:rsidRDefault="009E1B95" w:rsidP="00F744E6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Nemkívánatos hatások, mellékhatások</w:t>
      </w:r>
    </w:p>
    <w:p w14:paraId="72DD18AF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2708D6E1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Ritkán enyhe és átmeneti gyomorpanaszok, hányás, gyomorégés előfordulhat.</w:t>
      </w:r>
    </w:p>
    <w:p w14:paraId="19283F65" w14:textId="77777777" w:rsidR="00143270" w:rsidRDefault="00143270">
      <w:pPr>
        <w:rPr>
          <w:sz w:val="22"/>
          <w:szCs w:val="22"/>
        </w:rPr>
      </w:pPr>
    </w:p>
    <w:p w14:paraId="20415767" w14:textId="77777777" w:rsidR="0037056B" w:rsidRPr="0037056B" w:rsidRDefault="0037056B" w:rsidP="0037056B">
      <w:pPr>
        <w:rPr>
          <w:sz w:val="22"/>
          <w:szCs w:val="22"/>
          <w:u w:val="single"/>
        </w:rPr>
      </w:pPr>
      <w:r w:rsidRPr="0037056B">
        <w:rPr>
          <w:sz w:val="22"/>
          <w:szCs w:val="22"/>
          <w:u w:val="single"/>
        </w:rPr>
        <w:t>Feltételezett mellékhatások bejelentése</w:t>
      </w:r>
    </w:p>
    <w:p w14:paraId="05C2C9BC" w14:textId="77777777" w:rsidR="0037056B" w:rsidRPr="0037056B" w:rsidRDefault="0037056B" w:rsidP="0037056B">
      <w:pPr>
        <w:rPr>
          <w:sz w:val="22"/>
          <w:szCs w:val="22"/>
        </w:rPr>
      </w:pPr>
      <w:r w:rsidRPr="0037056B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CC1F76F" w14:textId="6AA77EBA" w:rsidR="0037056B" w:rsidRPr="0037056B" w:rsidRDefault="0037056B" w:rsidP="0037056B">
      <w:pPr>
        <w:rPr>
          <w:sz w:val="22"/>
          <w:szCs w:val="22"/>
        </w:rPr>
      </w:pPr>
      <w:r w:rsidRPr="0037056B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7" w:history="1">
        <w:r w:rsidRPr="00F744E6">
          <w:rPr>
            <w:rStyle w:val="Hiperhivatkozs"/>
            <w:sz w:val="22"/>
            <w:szCs w:val="22"/>
            <w:highlight w:val="lightGray"/>
          </w:rPr>
          <w:t>V. füg</w:t>
        </w:r>
        <w:bookmarkStart w:id="0" w:name="_Hlt352075914"/>
        <w:bookmarkStart w:id="1" w:name="_Hlt352075915"/>
        <w:r w:rsidRPr="00F744E6">
          <w:rPr>
            <w:rStyle w:val="Hiperhivatkozs"/>
            <w:sz w:val="22"/>
            <w:szCs w:val="22"/>
            <w:highlight w:val="lightGray"/>
          </w:rPr>
          <w:t>g</w:t>
        </w:r>
        <w:bookmarkEnd w:id="0"/>
        <w:bookmarkEnd w:id="1"/>
        <w:r w:rsidRPr="00F744E6">
          <w:rPr>
            <w:rStyle w:val="Hiperhivatkozs"/>
            <w:sz w:val="22"/>
            <w:szCs w:val="22"/>
            <w:highlight w:val="lightGray"/>
          </w:rPr>
          <w:t>elékben</w:t>
        </w:r>
      </w:hyperlink>
      <w:r w:rsidRPr="00F744E6">
        <w:rPr>
          <w:sz w:val="22"/>
          <w:szCs w:val="22"/>
          <w:highlight w:val="lightGray"/>
        </w:rPr>
        <w:t xml:space="preserve"> található elérhetőségek valamelyikén keresztül</w:t>
      </w:r>
      <w:r w:rsidRPr="0037056B">
        <w:rPr>
          <w:sz w:val="22"/>
          <w:szCs w:val="22"/>
        </w:rPr>
        <w:t>.</w:t>
      </w:r>
    </w:p>
    <w:p w14:paraId="4146432E" w14:textId="77777777" w:rsidR="0037056B" w:rsidRDefault="0037056B">
      <w:pPr>
        <w:rPr>
          <w:sz w:val="22"/>
          <w:szCs w:val="22"/>
        </w:rPr>
      </w:pPr>
    </w:p>
    <w:p w14:paraId="3814CE5F" w14:textId="77777777" w:rsidR="00143270" w:rsidRDefault="009E1B95" w:rsidP="00F744E6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Túladagolás</w:t>
      </w:r>
    </w:p>
    <w:p w14:paraId="113DF3B2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10BABDB2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Túladagolás esetén gyomormosás és tüneti kezelés javasolt. A szív-, légzés-, vese- és májfunkció ellenőrzése ajánlott. Toxikológiai vizsgálatok szerint az illóolajok nagy adagban központi idegrendszeri depressziót okozhatnak, ami stuporhoz, légzési elégtelenséghez vezethet vagy a convulsio fokozódhat. A gyomorirritáció émelygést, hányást, hasmenést okozhat.</w:t>
      </w:r>
    </w:p>
    <w:p w14:paraId="331B2F3E" w14:textId="77777777" w:rsidR="0024636B" w:rsidRDefault="0024636B">
      <w:pPr>
        <w:rPr>
          <w:sz w:val="22"/>
          <w:szCs w:val="22"/>
        </w:rPr>
      </w:pPr>
    </w:p>
    <w:p w14:paraId="566DDD3A" w14:textId="77777777" w:rsidR="00143270" w:rsidRDefault="00143270">
      <w:pPr>
        <w:rPr>
          <w:sz w:val="22"/>
          <w:szCs w:val="22"/>
        </w:rPr>
      </w:pPr>
    </w:p>
    <w:p w14:paraId="4FCCEC56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 xml:space="preserve">FARMAKOLÓGIAI TULAJDONSÁGOK </w:t>
      </w:r>
    </w:p>
    <w:p w14:paraId="03937929" w14:textId="77777777" w:rsidR="00143270" w:rsidRDefault="00143270">
      <w:pPr>
        <w:ind w:right="567"/>
        <w:rPr>
          <w:sz w:val="22"/>
          <w:szCs w:val="22"/>
        </w:rPr>
      </w:pPr>
    </w:p>
    <w:p w14:paraId="4B9BCC2C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  <w:t>Farmakodinámiás tulajdonságok</w:t>
      </w:r>
    </w:p>
    <w:p w14:paraId="32F48941" w14:textId="77777777" w:rsidR="00143270" w:rsidRDefault="00143270">
      <w:pPr>
        <w:ind w:right="567"/>
        <w:rPr>
          <w:sz w:val="22"/>
          <w:szCs w:val="22"/>
        </w:rPr>
      </w:pPr>
    </w:p>
    <w:p w14:paraId="6A425136" w14:textId="1746BA69" w:rsidR="00143270" w:rsidRDefault="009E1B95">
      <w:pPr>
        <w:ind w:right="567"/>
        <w:rPr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r w:rsidR="0037056B">
        <w:rPr>
          <w:sz w:val="22"/>
          <w:szCs w:val="22"/>
        </w:rPr>
        <w:t>Egyéb urológiai készítmények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ATC kód: G04B X20</w:t>
      </w:r>
    </w:p>
    <w:p w14:paraId="0D327337" w14:textId="77777777" w:rsidR="00143270" w:rsidRDefault="00143270">
      <w:pPr>
        <w:ind w:right="567"/>
        <w:rPr>
          <w:sz w:val="22"/>
          <w:szCs w:val="22"/>
        </w:rPr>
      </w:pPr>
    </w:p>
    <w:p w14:paraId="637ABC5A" w14:textId="12B9BFEA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 xml:space="preserve">A Rowatinex elősegíti a vesében és az ureterben elhelyezkedő kis és közepes méretű kövek kiürülését és megelőzheti a kőképződést. A simaizmokra kifejtett </w:t>
      </w:r>
      <w:proofErr w:type="spellStart"/>
      <w:r>
        <w:rPr>
          <w:sz w:val="22"/>
          <w:szCs w:val="22"/>
        </w:rPr>
        <w:t>spasmolyti</w:t>
      </w:r>
      <w:r w:rsidR="0037056B">
        <w:rPr>
          <w:sz w:val="22"/>
          <w:szCs w:val="22"/>
        </w:rPr>
        <w:t>c</w:t>
      </w:r>
      <w:r>
        <w:rPr>
          <w:sz w:val="22"/>
          <w:szCs w:val="22"/>
        </w:rPr>
        <w:t>us</w:t>
      </w:r>
      <w:proofErr w:type="spellEnd"/>
      <w:r>
        <w:rPr>
          <w:sz w:val="22"/>
          <w:szCs w:val="22"/>
        </w:rPr>
        <w:t xml:space="preserve"> hatása révén oldja a vesegörcs okozta fájdalmat, segíti a kövek eliminációját. Fokozza a vese véráramlását, így javítja a veseműködést, növeli a diuresist. Gyulladáscsökkentő, antiba</w:t>
      </w:r>
      <w:r w:rsidR="0037056B">
        <w:rPr>
          <w:sz w:val="22"/>
          <w:szCs w:val="22"/>
        </w:rPr>
        <w:t>k</w:t>
      </w:r>
      <w:r>
        <w:rPr>
          <w:sz w:val="22"/>
          <w:szCs w:val="22"/>
        </w:rPr>
        <w:t>teri</w:t>
      </w:r>
      <w:r w:rsidR="0037056B">
        <w:rPr>
          <w:sz w:val="22"/>
          <w:szCs w:val="22"/>
        </w:rPr>
        <w:t>á</w:t>
      </w:r>
      <w:r>
        <w:rPr>
          <w:sz w:val="22"/>
          <w:szCs w:val="22"/>
        </w:rPr>
        <w:t xml:space="preserve">lis hatású. A vizeletben növeli a </w:t>
      </w:r>
      <w:proofErr w:type="spellStart"/>
      <w:r>
        <w:rPr>
          <w:sz w:val="22"/>
          <w:szCs w:val="22"/>
        </w:rPr>
        <w:t>gl</w:t>
      </w:r>
      <w:r w:rsidR="0037056B">
        <w:rPr>
          <w:sz w:val="22"/>
          <w:szCs w:val="22"/>
        </w:rPr>
        <w:t>ü</w:t>
      </w:r>
      <w:r>
        <w:rPr>
          <w:sz w:val="22"/>
          <w:szCs w:val="22"/>
        </w:rPr>
        <w:t>kuronsav</w:t>
      </w:r>
      <w:proofErr w:type="spellEnd"/>
      <w:r>
        <w:rPr>
          <w:sz w:val="22"/>
          <w:szCs w:val="22"/>
        </w:rPr>
        <w:t xml:space="preserve">-kiválasztást, </w:t>
      </w:r>
      <w:proofErr w:type="spellStart"/>
      <w:r>
        <w:rPr>
          <w:sz w:val="22"/>
          <w:szCs w:val="22"/>
        </w:rPr>
        <w:t>protektív</w:t>
      </w:r>
      <w:proofErr w:type="spellEnd"/>
      <w:r>
        <w:rPr>
          <w:sz w:val="22"/>
          <w:szCs w:val="22"/>
        </w:rPr>
        <w:t xml:space="preserve"> hatású a vizeletben lévő kolloidokra.</w:t>
      </w:r>
    </w:p>
    <w:p w14:paraId="7698AB73" w14:textId="77777777" w:rsidR="00143270" w:rsidRDefault="00143270">
      <w:pPr>
        <w:rPr>
          <w:sz w:val="22"/>
          <w:szCs w:val="22"/>
        </w:rPr>
      </w:pPr>
    </w:p>
    <w:p w14:paraId="59F6440D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  <w:t>Farmakokinetikai tulajdonságok</w:t>
      </w:r>
    </w:p>
    <w:p w14:paraId="579D8881" w14:textId="77777777" w:rsidR="00143270" w:rsidRDefault="00143270">
      <w:pPr>
        <w:rPr>
          <w:sz w:val="22"/>
          <w:szCs w:val="22"/>
        </w:rPr>
      </w:pPr>
    </w:p>
    <w:p w14:paraId="518A9846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A Rowatinexben található zsíroldékony illóolajok felszívódása gyors. Az illóolajok, mint pl. a borneol ember- és állatkísérletek szerint, egyaránt főleg glükuronidokká metabolizálódnak és a vizelettel történik az eliminációjuk.</w:t>
      </w:r>
    </w:p>
    <w:p w14:paraId="4D00A659" w14:textId="77777777" w:rsidR="00143270" w:rsidRDefault="00143270">
      <w:pPr>
        <w:rPr>
          <w:sz w:val="22"/>
          <w:szCs w:val="22"/>
        </w:rPr>
      </w:pPr>
    </w:p>
    <w:p w14:paraId="2CFA73E8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>A preklinikai biztonságossági vizsgálatok eredményei</w:t>
      </w:r>
    </w:p>
    <w:p w14:paraId="1F3D6160" w14:textId="77777777" w:rsidR="00143270" w:rsidRDefault="00143270">
      <w:pPr>
        <w:rPr>
          <w:sz w:val="22"/>
          <w:szCs w:val="22"/>
        </w:rPr>
      </w:pPr>
    </w:p>
    <w:p w14:paraId="10CD6E67" w14:textId="7B04265B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 xml:space="preserve">Ismert preklinikai vizsgálatokból a t-anetol ösztrogénszerű és ösztrogénfüggő tumorra kifejtett hatása, míg más vizsgálatok nem erősítették meg az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megfigyeléseket. Egy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vizsgálat </w:t>
      </w:r>
      <w:proofErr w:type="spellStart"/>
      <w:r>
        <w:rPr>
          <w:sz w:val="22"/>
          <w:szCs w:val="22"/>
        </w:rPr>
        <w:t>kimutattta</w:t>
      </w:r>
      <w:proofErr w:type="spellEnd"/>
      <w:r>
        <w:rPr>
          <w:sz w:val="22"/>
          <w:szCs w:val="22"/>
        </w:rPr>
        <w:t xml:space="preserve">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(EC50:</w:t>
      </w:r>
      <w:r w:rsidR="00ED1DA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625 </w:t>
      </w:r>
      <w:proofErr w:type="spellStart"/>
      <w:r>
        <w:rPr>
          <w:sz w:val="22"/>
          <w:szCs w:val="22"/>
        </w:rPr>
        <w:t>μg</w:t>
      </w:r>
      <w:proofErr w:type="spellEnd"/>
      <w:r>
        <w:rPr>
          <w:sz w:val="22"/>
          <w:szCs w:val="22"/>
        </w:rPr>
        <w:t>/ml) ösztrogénszerű hatását élesztősejteken. Humán emlőrákvonalon proliferatív hatású volt a t-anetol egyik metabolitja, a 4-hidroxi-propil-benzol, azonban a t-anetol nem mutatott proliferatív hatást. Patkány</w:t>
      </w:r>
      <w:r w:rsidR="0037056B">
        <w:rPr>
          <w:sz w:val="22"/>
          <w:szCs w:val="22"/>
        </w:rPr>
        <w:t>oknál</w:t>
      </w:r>
      <w:r>
        <w:rPr>
          <w:sz w:val="22"/>
          <w:szCs w:val="22"/>
        </w:rPr>
        <w:t xml:space="preserve">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dózisfüggően</w:t>
      </w:r>
      <w:proofErr w:type="spellEnd"/>
      <w:r>
        <w:rPr>
          <w:sz w:val="22"/>
          <w:szCs w:val="22"/>
        </w:rPr>
        <w:t xml:space="preserve"> (50-70-80 mg</w:t>
      </w:r>
      <w:r w:rsidR="003D5561">
        <w:rPr>
          <w:sz w:val="22"/>
          <w:szCs w:val="22"/>
        </w:rPr>
        <w:t>/</w:t>
      </w:r>
      <w:proofErr w:type="spellStart"/>
      <w:r w:rsidR="003D5561">
        <w:rPr>
          <w:sz w:val="22"/>
          <w:szCs w:val="22"/>
        </w:rPr>
        <w:t>ttkg</w:t>
      </w:r>
      <w:proofErr w:type="spellEnd"/>
      <w:r>
        <w:rPr>
          <w:sz w:val="22"/>
          <w:szCs w:val="22"/>
        </w:rPr>
        <w:t>) gátolja az implantációt, 80 mg</w:t>
      </w:r>
      <w:r w:rsidR="003D5561">
        <w:rPr>
          <w:sz w:val="22"/>
          <w:szCs w:val="22"/>
        </w:rPr>
        <w:t>/ttkg</w:t>
      </w:r>
      <w:r>
        <w:rPr>
          <w:sz w:val="22"/>
          <w:szCs w:val="22"/>
        </w:rPr>
        <w:t xml:space="preserve"> dózisban kifejezetten ösztrogénszerű hatása van (uterus súlya nő). </w:t>
      </w:r>
    </w:p>
    <w:p w14:paraId="341126AE" w14:textId="26770600" w:rsidR="00143270" w:rsidRDefault="009E1B95">
      <w:pPr>
        <w:rPr>
          <w:sz w:val="22"/>
          <w:szCs w:val="22"/>
        </w:rPr>
      </w:pPr>
      <w:r>
        <w:rPr>
          <w:i/>
          <w:sz w:val="22"/>
          <w:szCs w:val="22"/>
        </w:rPr>
        <w:t>Azonban</w:t>
      </w:r>
      <w:r>
        <w:rPr>
          <w:sz w:val="22"/>
          <w:szCs w:val="22"/>
        </w:rPr>
        <w:t xml:space="preserve"> patkányon négy generációs reprodukciós toxikológiai vizsgálatban a t-anetol (1500 mg</w:t>
      </w:r>
      <w:r w:rsidR="003D5561">
        <w:rPr>
          <w:sz w:val="22"/>
          <w:szCs w:val="22"/>
        </w:rPr>
        <w:t>/ttkg</w:t>
      </w:r>
      <w:r>
        <w:rPr>
          <w:sz w:val="22"/>
          <w:szCs w:val="22"/>
        </w:rPr>
        <w:t xml:space="preserve">/nap) nem károsította a reprodukciót és az utódok fejlődését. </w:t>
      </w:r>
    </w:p>
    <w:p w14:paraId="1105C312" w14:textId="2BB8DFBE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 xml:space="preserve">A t-anetol egy másik metabolitja, a t-anetol-epoxid szignifikánsan növelte a hepatoma előfordulását </w:t>
      </w:r>
      <w:r w:rsidR="002D3E75">
        <w:rPr>
          <w:sz w:val="22"/>
          <w:szCs w:val="22"/>
        </w:rPr>
        <w:t>0</w:t>
      </w:r>
      <w:r>
        <w:rPr>
          <w:sz w:val="22"/>
          <w:szCs w:val="22"/>
        </w:rPr>
        <w:t>,5 μmol/tsg intraperitonealis adagban; lokálisan alkalmazott 10 μmol adag pedig a papillómák gyakoriságát, azonban ugyanezt nem tapasztalták t-anetollal.</w:t>
      </w:r>
    </w:p>
    <w:p w14:paraId="2519458F" w14:textId="77777777" w:rsidR="00143270" w:rsidRDefault="00143270">
      <w:pPr>
        <w:rPr>
          <w:sz w:val="22"/>
          <w:szCs w:val="22"/>
        </w:rPr>
      </w:pPr>
    </w:p>
    <w:p w14:paraId="558E4561" w14:textId="68A1E4F2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Rowatinex-szel szerzett adat nem létezik, mely alátámasztja, hogy a patkány</w:t>
      </w:r>
      <w:r w:rsidR="0037056B">
        <w:rPr>
          <w:sz w:val="22"/>
          <w:szCs w:val="22"/>
        </w:rPr>
        <w:t>oknál</w:t>
      </w:r>
      <w:r>
        <w:rPr>
          <w:sz w:val="22"/>
          <w:szCs w:val="22"/>
        </w:rPr>
        <w:t xml:space="preserve"> vagy eg</w:t>
      </w:r>
      <w:r w:rsidR="0037056B">
        <w:rPr>
          <w:sz w:val="22"/>
          <w:szCs w:val="22"/>
        </w:rPr>
        <w:t>ereknél</w:t>
      </w:r>
      <w:r>
        <w:rPr>
          <w:sz w:val="22"/>
          <w:szCs w:val="22"/>
        </w:rPr>
        <w:t xml:space="preserve"> leírt hatások emberre kiterjeszthetők.</w:t>
      </w:r>
    </w:p>
    <w:p w14:paraId="4E08908D" w14:textId="77777777" w:rsidR="00143270" w:rsidRDefault="00143270">
      <w:pPr>
        <w:rPr>
          <w:sz w:val="22"/>
          <w:szCs w:val="22"/>
        </w:rPr>
      </w:pPr>
    </w:p>
    <w:p w14:paraId="399E43CB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079BA308" w14:textId="77777777" w:rsidR="00143270" w:rsidRDefault="009E1B95" w:rsidP="00F744E6">
      <w:pPr>
        <w:keepNext/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78CA2D0A" w14:textId="77777777" w:rsidR="00143270" w:rsidRDefault="00143270">
      <w:pPr>
        <w:keepNext/>
        <w:ind w:right="567"/>
        <w:rPr>
          <w:b/>
          <w:bCs/>
          <w:sz w:val="22"/>
          <w:szCs w:val="22"/>
        </w:rPr>
      </w:pPr>
    </w:p>
    <w:p w14:paraId="7F2ECF3E" w14:textId="77777777" w:rsidR="00143270" w:rsidRDefault="009E1B95" w:rsidP="00F744E6">
      <w:pPr>
        <w:keepNext/>
        <w:numPr>
          <w:ilvl w:val="1"/>
          <w:numId w:val="3"/>
        </w:num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Segédanyagok felsorolása</w:t>
      </w:r>
    </w:p>
    <w:p w14:paraId="41D16C0B" w14:textId="77777777" w:rsidR="00143270" w:rsidRDefault="00143270">
      <w:pPr>
        <w:ind w:right="567"/>
        <w:rPr>
          <w:b/>
          <w:bCs/>
          <w:sz w:val="22"/>
          <w:szCs w:val="22"/>
        </w:rPr>
      </w:pPr>
    </w:p>
    <w:p w14:paraId="1A2AB8D7" w14:textId="77777777" w:rsidR="003D5561" w:rsidRPr="00822E9B" w:rsidRDefault="003D5561">
      <w:pPr>
        <w:ind w:right="-285"/>
        <w:rPr>
          <w:sz w:val="22"/>
          <w:szCs w:val="22"/>
          <w:u w:val="single"/>
        </w:rPr>
      </w:pPr>
      <w:r w:rsidRPr="00822E9B">
        <w:rPr>
          <w:sz w:val="22"/>
          <w:szCs w:val="22"/>
          <w:u w:val="single"/>
        </w:rPr>
        <w:t>Kapszulatöltet</w:t>
      </w:r>
    </w:p>
    <w:p w14:paraId="7401D796" w14:textId="25D90DDA" w:rsidR="003D5561" w:rsidRDefault="003D5561">
      <w:pPr>
        <w:ind w:right="-285"/>
        <w:rPr>
          <w:sz w:val="22"/>
          <w:szCs w:val="22"/>
        </w:rPr>
      </w:pPr>
      <w:r>
        <w:rPr>
          <w:sz w:val="22"/>
          <w:szCs w:val="22"/>
        </w:rPr>
        <w:t>natív ol</w:t>
      </w:r>
      <w:r w:rsidR="00B07899">
        <w:rPr>
          <w:sz w:val="22"/>
          <w:szCs w:val="22"/>
        </w:rPr>
        <w:t>í</w:t>
      </w:r>
      <w:r>
        <w:rPr>
          <w:sz w:val="22"/>
          <w:szCs w:val="22"/>
        </w:rPr>
        <w:t>vaolaj</w:t>
      </w:r>
    </w:p>
    <w:p w14:paraId="05B87A46" w14:textId="77777777" w:rsidR="003D5561" w:rsidRDefault="003D5561">
      <w:pPr>
        <w:ind w:right="-285"/>
        <w:rPr>
          <w:sz w:val="22"/>
          <w:szCs w:val="22"/>
        </w:rPr>
      </w:pPr>
    </w:p>
    <w:p w14:paraId="11378EBF" w14:textId="77777777" w:rsidR="003D5561" w:rsidRPr="00822E9B" w:rsidRDefault="003D5561">
      <w:pPr>
        <w:ind w:right="-285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</w:t>
      </w:r>
      <w:r w:rsidRPr="00822E9B">
        <w:rPr>
          <w:sz w:val="22"/>
          <w:szCs w:val="22"/>
          <w:u w:val="single"/>
        </w:rPr>
        <w:t>apszula anyaga</w:t>
      </w:r>
    </w:p>
    <w:p w14:paraId="1B6BFB86" w14:textId="48AD11F3" w:rsidR="003D5561" w:rsidRDefault="009E1B95">
      <w:pPr>
        <w:ind w:right="-285"/>
        <w:rPr>
          <w:sz w:val="22"/>
          <w:szCs w:val="22"/>
        </w:rPr>
      </w:pPr>
      <w:r>
        <w:rPr>
          <w:sz w:val="22"/>
          <w:szCs w:val="22"/>
        </w:rPr>
        <w:t>etil-parahidroxibenzoát-nátrium</w:t>
      </w:r>
    </w:p>
    <w:p w14:paraId="189CF7C2" w14:textId="4EF1AF6B" w:rsidR="003D5561" w:rsidRDefault="009E1B95">
      <w:pPr>
        <w:ind w:right="-285"/>
        <w:rPr>
          <w:sz w:val="22"/>
          <w:szCs w:val="22"/>
        </w:rPr>
      </w:pPr>
      <w:r>
        <w:rPr>
          <w:sz w:val="22"/>
          <w:szCs w:val="22"/>
        </w:rPr>
        <w:t>propil-parahidroxibenzoát-nátrium</w:t>
      </w:r>
    </w:p>
    <w:p w14:paraId="58D98A2B" w14:textId="12F53A4A" w:rsidR="003D5561" w:rsidRDefault="009E1B95">
      <w:pPr>
        <w:ind w:right="-285"/>
        <w:rPr>
          <w:sz w:val="22"/>
          <w:szCs w:val="22"/>
        </w:rPr>
      </w:pPr>
      <w:proofErr w:type="spellStart"/>
      <w:r>
        <w:rPr>
          <w:sz w:val="22"/>
          <w:szCs w:val="22"/>
        </w:rPr>
        <w:t>Sunset</w:t>
      </w:r>
      <w:proofErr w:type="spellEnd"/>
      <w:r w:rsidR="0090391E">
        <w:rPr>
          <w:sz w:val="22"/>
          <w:szCs w:val="22"/>
        </w:rPr>
        <w:t> </w:t>
      </w:r>
      <w:proofErr w:type="spellStart"/>
      <w:r>
        <w:rPr>
          <w:sz w:val="22"/>
          <w:szCs w:val="22"/>
        </w:rPr>
        <w:t>yellow</w:t>
      </w:r>
      <w:proofErr w:type="spellEnd"/>
      <w:r>
        <w:rPr>
          <w:sz w:val="22"/>
          <w:szCs w:val="22"/>
        </w:rPr>
        <w:t xml:space="preserve"> (E110)</w:t>
      </w:r>
    </w:p>
    <w:p w14:paraId="2C967268" w14:textId="64B5A144" w:rsidR="003D5561" w:rsidRDefault="003D5561">
      <w:pPr>
        <w:ind w:right="-285"/>
        <w:rPr>
          <w:sz w:val="22"/>
          <w:szCs w:val="22"/>
        </w:rPr>
      </w:pPr>
      <w:r>
        <w:rPr>
          <w:sz w:val="22"/>
          <w:szCs w:val="22"/>
        </w:rPr>
        <w:t>kinolinsárga</w:t>
      </w:r>
      <w:r w:rsidR="009E1B95">
        <w:rPr>
          <w:sz w:val="22"/>
          <w:szCs w:val="22"/>
        </w:rPr>
        <w:t xml:space="preserve"> (E104)</w:t>
      </w:r>
    </w:p>
    <w:p w14:paraId="22AFD101" w14:textId="26F8A4B1" w:rsidR="003D5561" w:rsidRDefault="009E1B95">
      <w:pPr>
        <w:ind w:right="-285"/>
        <w:rPr>
          <w:sz w:val="22"/>
          <w:szCs w:val="22"/>
        </w:rPr>
      </w:pPr>
      <w:r>
        <w:rPr>
          <w:sz w:val="22"/>
          <w:szCs w:val="22"/>
        </w:rPr>
        <w:t>zselatin</w:t>
      </w:r>
    </w:p>
    <w:p w14:paraId="4DF1E94E" w14:textId="2BD2DEDD" w:rsidR="00143270" w:rsidRDefault="003D5561">
      <w:pPr>
        <w:ind w:right="-285"/>
        <w:rPr>
          <w:sz w:val="22"/>
          <w:szCs w:val="22"/>
        </w:rPr>
      </w:pPr>
      <w:r>
        <w:rPr>
          <w:sz w:val="22"/>
          <w:szCs w:val="22"/>
        </w:rPr>
        <w:t xml:space="preserve">85%-os </w:t>
      </w:r>
      <w:r w:rsidR="009E1B95">
        <w:rPr>
          <w:sz w:val="22"/>
          <w:szCs w:val="22"/>
        </w:rPr>
        <w:t>glicerin</w:t>
      </w:r>
    </w:p>
    <w:p w14:paraId="54903C49" w14:textId="77777777" w:rsidR="00143270" w:rsidRDefault="00143270">
      <w:pPr>
        <w:rPr>
          <w:sz w:val="22"/>
          <w:szCs w:val="22"/>
        </w:rPr>
      </w:pPr>
    </w:p>
    <w:p w14:paraId="3C65AC63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23933313" w14:textId="77777777" w:rsidR="00143270" w:rsidRDefault="00143270">
      <w:pPr>
        <w:rPr>
          <w:sz w:val="22"/>
          <w:szCs w:val="22"/>
        </w:rPr>
      </w:pPr>
    </w:p>
    <w:p w14:paraId="611B22F6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69192702" w14:textId="77777777" w:rsidR="00143270" w:rsidRDefault="00143270">
      <w:pPr>
        <w:rPr>
          <w:sz w:val="22"/>
          <w:szCs w:val="22"/>
        </w:rPr>
      </w:pPr>
    </w:p>
    <w:p w14:paraId="04FA6A4C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15CC8EAC" w14:textId="77777777" w:rsidR="00143270" w:rsidRDefault="00143270">
      <w:pPr>
        <w:rPr>
          <w:sz w:val="22"/>
          <w:szCs w:val="22"/>
        </w:rPr>
      </w:pPr>
    </w:p>
    <w:p w14:paraId="638A24A3" w14:textId="53BC7F7A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4 év</w:t>
      </w:r>
    </w:p>
    <w:p w14:paraId="45AC7E58" w14:textId="77777777" w:rsidR="00143270" w:rsidRDefault="00143270">
      <w:pPr>
        <w:rPr>
          <w:sz w:val="22"/>
          <w:szCs w:val="22"/>
        </w:rPr>
      </w:pPr>
    </w:p>
    <w:p w14:paraId="0577DCD9" w14:textId="77777777" w:rsidR="00143270" w:rsidRDefault="009E1B95" w:rsidP="00F744E6">
      <w:pPr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6260335E" w14:textId="77777777" w:rsidR="00143270" w:rsidRDefault="00143270">
      <w:pPr>
        <w:rPr>
          <w:sz w:val="22"/>
          <w:szCs w:val="22"/>
        </w:rPr>
      </w:pPr>
    </w:p>
    <w:p w14:paraId="1F9F8261" w14:textId="33253868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Legfeljebb 25</w:t>
      </w:r>
      <w:r w:rsidR="0090391E">
        <w:rPr>
          <w:sz w:val="22"/>
          <w:szCs w:val="22"/>
        </w:rPr>
        <w:t> </w:t>
      </w:r>
      <w:r>
        <w:rPr>
          <w:sz w:val="22"/>
          <w:szCs w:val="22"/>
        </w:rPr>
        <w:t>°C-</w:t>
      </w:r>
      <w:proofErr w:type="spellStart"/>
      <w:r>
        <w:rPr>
          <w:sz w:val="22"/>
          <w:szCs w:val="22"/>
        </w:rPr>
        <w:t>on</w:t>
      </w:r>
      <w:proofErr w:type="spellEnd"/>
      <w:r w:rsidR="00B07899">
        <w:rPr>
          <w:sz w:val="22"/>
          <w:szCs w:val="22"/>
        </w:rPr>
        <w:t xml:space="preserve"> tárolandó.</w:t>
      </w:r>
      <w:r>
        <w:rPr>
          <w:sz w:val="22"/>
          <w:szCs w:val="22"/>
        </w:rPr>
        <w:t xml:space="preserve"> </w:t>
      </w:r>
      <w:r w:rsidR="00B07899">
        <w:rPr>
          <w:sz w:val="22"/>
          <w:szCs w:val="22"/>
        </w:rPr>
        <w:t xml:space="preserve">A nedvességtől való védelem érdekében </w:t>
      </w:r>
      <w:r>
        <w:rPr>
          <w:sz w:val="22"/>
          <w:szCs w:val="22"/>
        </w:rPr>
        <w:t>az eredeti csomagolásban tárolandó.</w:t>
      </w:r>
    </w:p>
    <w:p w14:paraId="455985ED" w14:textId="77777777" w:rsidR="00143270" w:rsidRDefault="00143270">
      <w:pPr>
        <w:rPr>
          <w:sz w:val="22"/>
          <w:szCs w:val="22"/>
        </w:rPr>
      </w:pPr>
    </w:p>
    <w:p w14:paraId="1673A1E7" w14:textId="77777777" w:rsidR="00143270" w:rsidRDefault="009E1B95">
      <w:pPr>
        <w:numPr>
          <w:ilvl w:val="1"/>
          <w:numId w:val="4"/>
        </w:num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Csomagolás típusa és kiszerelése</w:t>
      </w:r>
    </w:p>
    <w:p w14:paraId="6D16D55C" w14:textId="77777777" w:rsidR="00143270" w:rsidRDefault="00143270">
      <w:pPr>
        <w:ind w:right="567"/>
        <w:rPr>
          <w:sz w:val="22"/>
          <w:szCs w:val="22"/>
        </w:rPr>
      </w:pPr>
    </w:p>
    <w:p w14:paraId="20041E57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30 db kapszula PVC//Al buborékcsomagolásban és dobozban.</w:t>
      </w:r>
    </w:p>
    <w:p w14:paraId="590CA314" w14:textId="77777777" w:rsidR="00143270" w:rsidRDefault="00143270">
      <w:pPr>
        <w:rPr>
          <w:sz w:val="22"/>
          <w:szCs w:val="22"/>
        </w:rPr>
      </w:pPr>
    </w:p>
    <w:p w14:paraId="54D92E4D" w14:textId="1CB67F7E" w:rsidR="00143270" w:rsidRPr="00067614" w:rsidRDefault="009E1B95" w:rsidP="00F744E6">
      <w:pPr>
        <w:ind w:left="567" w:right="567" w:hanging="567"/>
        <w:rPr>
          <w:b/>
          <w:bCs/>
          <w:sz w:val="22"/>
          <w:szCs w:val="22"/>
        </w:rPr>
      </w:pPr>
      <w:r w:rsidRPr="00067614">
        <w:rPr>
          <w:b/>
          <w:bCs/>
          <w:sz w:val="22"/>
          <w:szCs w:val="22"/>
        </w:rPr>
        <w:t>6.6</w:t>
      </w:r>
      <w:r w:rsidRPr="00067614">
        <w:rPr>
          <w:b/>
          <w:bCs/>
          <w:sz w:val="22"/>
          <w:szCs w:val="22"/>
        </w:rPr>
        <w:tab/>
        <w:t>A megsemmisítésre vonatkozó különleges óvintézkedések</w:t>
      </w:r>
      <w:r w:rsidR="0037056B" w:rsidRPr="00F744E6">
        <w:rPr>
          <w:b/>
          <w:noProof/>
          <w:sz w:val="22"/>
          <w:szCs w:val="22"/>
          <w:lang w:eastAsia="en-US"/>
        </w:rPr>
        <w:t xml:space="preserve"> </w:t>
      </w:r>
      <w:r w:rsidR="0037056B" w:rsidRPr="00F744E6">
        <w:rPr>
          <w:b/>
          <w:bCs/>
          <w:sz w:val="22"/>
          <w:szCs w:val="22"/>
        </w:rPr>
        <w:t>és egyéb, a készítmény kezelésével kapcsolatos információk</w:t>
      </w:r>
    </w:p>
    <w:p w14:paraId="2AD2195D" w14:textId="77777777" w:rsidR="00143270" w:rsidRDefault="00143270">
      <w:pPr>
        <w:ind w:right="567"/>
        <w:rPr>
          <w:sz w:val="22"/>
          <w:szCs w:val="22"/>
        </w:rPr>
      </w:pPr>
    </w:p>
    <w:p w14:paraId="6F9E369B" w14:textId="35F1CFA3" w:rsidR="00705159" w:rsidRDefault="00705159">
      <w:pPr>
        <w:ind w:right="567"/>
        <w:rPr>
          <w:sz w:val="22"/>
          <w:szCs w:val="22"/>
        </w:rPr>
      </w:pPr>
      <w:r w:rsidRPr="00541094">
        <w:rPr>
          <w:sz w:val="22"/>
          <w:szCs w:val="22"/>
        </w:rPr>
        <w:t>Bárm</w:t>
      </w:r>
      <w:r w:rsidR="0037056B">
        <w:rPr>
          <w:sz w:val="22"/>
          <w:szCs w:val="22"/>
        </w:rPr>
        <w:t>i</w:t>
      </w:r>
      <w:r w:rsidRPr="00541094">
        <w:rPr>
          <w:sz w:val="22"/>
          <w:szCs w:val="22"/>
        </w:rPr>
        <w:t>ly</w:t>
      </w:r>
      <w:r w:rsidR="0037056B">
        <w:rPr>
          <w:sz w:val="22"/>
          <w:szCs w:val="22"/>
        </w:rPr>
        <w:t>en</w:t>
      </w:r>
      <w:r w:rsidRPr="00541094">
        <w:rPr>
          <w:sz w:val="22"/>
          <w:szCs w:val="22"/>
        </w:rPr>
        <w:t xml:space="preserve"> fel nem használt gyógyszer, illetve hulladékanyag megsemmisítését a gyógyszerekre vonatkozó előírások szerint kell végrehajtani.</w:t>
      </w:r>
    </w:p>
    <w:p w14:paraId="0A50BB1C" w14:textId="77777777" w:rsidR="00B07899" w:rsidRDefault="00B07899">
      <w:pPr>
        <w:ind w:right="567"/>
        <w:rPr>
          <w:sz w:val="22"/>
          <w:szCs w:val="22"/>
        </w:rPr>
      </w:pPr>
    </w:p>
    <w:p w14:paraId="5923D302" w14:textId="77777777" w:rsidR="00143270" w:rsidRDefault="009E1B95">
      <w:pPr>
        <w:rPr>
          <w:sz w:val="22"/>
          <w:szCs w:val="22"/>
        </w:rPr>
      </w:pPr>
      <w:r>
        <w:rPr>
          <w:b/>
          <w:bCs/>
          <w:sz w:val="22"/>
          <w:szCs w:val="22"/>
        </w:rPr>
        <w:t>Megjegyzés</w:t>
      </w:r>
      <w:r>
        <w:rPr>
          <w:sz w:val="22"/>
          <w:szCs w:val="22"/>
        </w:rPr>
        <w:t xml:space="preserve">: </w:t>
      </w:r>
      <w:r>
        <w:rPr>
          <w:rFonts w:ascii="Wingdings" w:hAnsi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</w:t>
      </w:r>
    </w:p>
    <w:p w14:paraId="4E62E5D7" w14:textId="77777777" w:rsidR="00143270" w:rsidRDefault="009E1B9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Osztályozás: I. csoport</w:t>
      </w:r>
    </w:p>
    <w:p w14:paraId="43185B72" w14:textId="77777777" w:rsidR="00143270" w:rsidRDefault="009E1B95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(VN).</w:t>
      </w:r>
    </w:p>
    <w:p w14:paraId="1879054D" w14:textId="77777777" w:rsidR="00143270" w:rsidRDefault="00143270">
      <w:pPr>
        <w:rPr>
          <w:sz w:val="22"/>
          <w:szCs w:val="22"/>
        </w:rPr>
      </w:pPr>
    </w:p>
    <w:p w14:paraId="75CD0920" w14:textId="77777777" w:rsidR="00143270" w:rsidRDefault="00143270">
      <w:pPr>
        <w:rPr>
          <w:sz w:val="22"/>
          <w:szCs w:val="22"/>
        </w:rPr>
      </w:pPr>
    </w:p>
    <w:p w14:paraId="55E40CA1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28C56E02" w14:textId="77777777" w:rsidR="00143270" w:rsidRDefault="00143270">
      <w:pPr>
        <w:ind w:right="567"/>
        <w:rPr>
          <w:sz w:val="22"/>
          <w:szCs w:val="22"/>
        </w:rPr>
      </w:pPr>
    </w:p>
    <w:p w14:paraId="3919FD52" w14:textId="24CCDF67" w:rsidR="00143270" w:rsidRDefault="009E1B95">
      <w:pPr>
        <w:ind w:right="30"/>
        <w:rPr>
          <w:sz w:val="22"/>
          <w:szCs w:val="22"/>
        </w:rPr>
      </w:pPr>
      <w:proofErr w:type="spellStart"/>
      <w:r>
        <w:rPr>
          <w:sz w:val="22"/>
          <w:szCs w:val="22"/>
        </w:rPr>
        <w:t>Rowa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Pharmaceuticals</w:t>
      </w:r>
      <w:proofErr w:type="spellEnd"/>
      <w:r>
        <w:rPr>
          <w:sz w:val="22"/>
          <w:szCs w:val="22"/>
        </w:rPr>
        <w:t xml:space="preserve"> </w:t>
      </w:r>
      <w:r w:rsidR="0037056B">
        <w:rPr>
          <w:sz w:val="22"/>
          <w:szCs w:val="22"/>
        </w:rPr>
        <w:t>Limited</w:t>
      </w:r>
    </w:p>
    <w:p w14:paraId="072CB4C0" w14:textId="2C9A7E32" w:rsidR="0037056B" w:rsidRDefault="009E1B95">
      <w:pPr>
        <w:ind w:right="30"/>
        <w:rPr>
          <w:sz w:val="22"/>
          <w:szCs w:val="22"/>
        </w:rPr>
      </w:pPr>
      <w:proofErr w:type="spellStart"/>
      <w:r>
        <w:rPr>
          <w:sz w:val="22"/>
          <w:szCs w:val="22"/>
        </w:rPr>
        <w:t>Bantry</w:t>
      </w:r>
      <w:proofErr w:type="spellEnd"/>
    </w:p>
    <w:p w14:paraId="43DEC15E" w14:textId="096CE539" w:rsidR="0037056B" w:rsidRDefault="00763139">
      <w:pPr>
        <w:ind w:right="30"/>
        <w:rPr>
          <w:sz w:val="22"/>
          <w:szCs w:val="22"/>
        </w:rPr>
      </w:pPr>
      <w:r>
        <w:rPr>
          <w:sz w:val="22"/>
          <w:szCs w:val="22"/>
        </w:rPr>
        <w:t xml:space="preserve">Co. </w:t>
      </w:r>
      <w:proofErr w:type="spellStart"/>
      <w:r>
        <w:rPr>
          <w:sz w:val="22"/>
          <w:szCs w:val="22"/>
        </w:rPr>
        <w:t>Cork</w:t>
      </w:r>
      <w:proofErr w:type="spellEnd"/>
    </w:p>
    <w:p w14:paraId="0E726FC0" w14:textId="77777777" w:rsidR="0037056B" w:rsidRDefault="0037056B">
      <w:pPr>
        <w:ind w:right="30"/>
        <w:rPr>
          <w:sz w:val="22"/>
          <w:szCs w:val="22"/>
        </w:rPr>
      </w:pPr>
      <w:r>
        <w:rPr>
          <w:sz w:val="22"/>
          <w:szCs w:val="22"/>
        </w:rPr>
        <w:t>P75 V009</w:t>
      </w:r>
    </w:p>
    <w:p w14:paraId="35180E47" w14:textId="7AE71736" w:rsidR="00143270" w:rsidRDefault="009E1B95">
      <w:pPr>
        <w:ind w:right="30"/>
        <w:rPr>
          <w:sz w:val="22"/>
          <w:szCs w:val="22"/>
        </w:rPr>
      </w:pPr>
      <w:r>
        <w:rPr>
          <w:sz w:val="22"/>
          <w:szCs w:val="22"/>
        </w:rPr>
        <w:t>Írország</w:t>
      </w:r>
    </w:p>
    <w:p w14:paraId="76E88B50" w14:textId="77777777" w:rsidR="00143270" w:rsidRDefault="00143270">
      <w:pPr>
        <w:rPr>
          <w:b/>
          <w:bCs/>
          <w:sz w:val="22"/>
          <w:szCs w:val="22"/>
        </w:rPr>
      </w:pPr>
    </w:p>
    <w:p w14:paraId="52356DE1" w14:textId="77777777" w:rsidR="00143270" w:rsidRDefault="00143270">
      <w:pPr>
        <w:rPr>
          <w:sz w:val="22"/>
          <w:szCs w:val="22"/>
        </w:rPr>
      </w:pPr>
    </w:p>
    <w:p w14:paraId="66C52747" w14:textId="77777777" w:rsidR="00143270" w:rsidRDefault="009E1B95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</w:p>
    <w:p w14:paraId="3480C721" w14:textId="77777777" w:rsidR="00143270" w:rsidRDefault="00143270">
      <w:pPr>
        <w:rPr>
          <w:sz w:val="22"/>
          <w:szCs w:val="22"/>
        </w:rPr>
      </w:pPr>
    </w:p>
    <w:p w14:paraId="4B640BE3" w14:textId="746993D3" w:rsidR="00143270" w:rsidRDefault="009E1B95" w:rsidP="00F744E6">
      <w:pPr>
        <w:tabs>
          <w:tab w:val="left" w:pos="2268"/>
          <w:tab w:val="left" w:pos="3119"/>
        </w:tabs>
        <w:rPr>
          <w:sz w:val="22"/>
          <w:szCs w:val="22"/>
        </w:rPr>
      </w:pPr>
      <w:r>
        <w:rPr>
          <w:sz w:val="22"/>
          <w:szCs w:val="22"/>
        </w:rPr>
        <w:t>OGYI-T-4912/03</w:t>
      </w:r>
      <w:r w:rsidR="00F91FE9">
        <w:rPr>
          <w:sz w:val="22"/>
          <w:szCs w:val="22"/>
        </w:rPr>
        <w:tab/>
        <w:t>30×</w:t>
      </w:r>
      <w:r w:rsidR="00F91FE9">
        <w:rPr>
          <w:sz w:val="22"/>
          <w:szCs w:val="22"/>
        </w:rPr>
        <w:tab/>
        <w:t>PVC//</w:t>
      </w:r>
      <w:proofErr w:type="spellStart"/>
      <w:r w:rsidR="00F91FE9">
        <w:rPr>
          <w:sz w:val="22"/>
          <w:szCs w:val="22"/>
        </w:rPr>
        <w:t>Al</w:t>
      </w:r>
      <w:proofErr w:type="spellEnd"/>
      <w:r w:rsidR="00F91FE9">
        <w:rPr>
          <w:sz w:val="22"/>
          <w:szCs w:val="22"/>
        </w:rPr>
        <w:t xml:space="preserve"> buborékcsomagolásban</w:t>
      </w:r>
    </w:p>
    <w:p w14:paraId="5828E791" w14:textId="77777777" w:rsidR="00143270" w:rsidRDefault="00143270">
      <w:pPr>
        <w:rPr>
          <w:sz w:val="22"/>
          <w:szCs w:val="22"/>
        </w:rPr>
      </w:pPr>
    </w:p>
    <w:p w14:paraId="3448994B" w14:textId="77777777" w:rsidR="00143270" w:rsidRDefault="00143270">
      <w:pPr>
        <w:rPr>
          <w:sz w:val="22"/>
          <w:szCs w:val="22"/>
        </w:rPr>
      </w:pPr>
    </w:p>
    <w:p w14:paraId="602D9023" w14:textId="77777777" w:rsidR="00143270" w:rsidRDefault="009E1B95">
      <w:pPr>
        <w:ind w:left="567" w:hanging="567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9.</w:t>
      </w:r>
      <w:r>
        <w:rPr>
          <w:b/>
          <w:bCs/>
          <w:noProof/>
          <w:sz w:val="22"/>
          <w:szCs w:val="22"/>
        </w:rPr>
        <w:tab/>
        <w:t>A FORGALOMBA HOZATALI ENGEDÉLY ELSŐ KIADÁSÁNAK/ MEGÚJÍTÁSÁNAK DÁTUMA</w:t>
      </w:r>
    </w:p>
    <w:p w14:paraId="4EFF69E7" w14:textId="77777777" w:rsidR="00143270" w:rsidRDefault="00143270">
      <w:pPr>
        <w:rPr>
          <w:sz w:val="22"/>
          <w:szCs w:val="22"/>
        </w:rPr>
      </w:pPr>
    </w:p>
    <w:p w14:paraId="52C3C925" w14:textId="77777777" w:rsidR="0037056B" w:rsidRDefault="0037056B">
      <w:pPr>
        <w:rPr>
          <w:sz w:val="22"/>
          <w:szCs w:val="22"/>
        </w:rPr>
      </w:pPr>
      <w:r w:rsidRPr="0037056B">
        <w:rPr>
          <w:sz w:val="22"/>
          <w:szCs w:val="22"/>
        </w:rPr>
        <w:t>A forgalomba hozatali engedély első kiadásának dátuma:</w:t>
      </w:r>
      <w:r>
        <w:rPr>
          <w:sz w:val="22"/>
          <w:szCs w:val="22"/>
        </w:rPr>
        <w:t xml:space="preserve"> </w:t>
      </w:r>
      <w:r w:rsidR="009E1B95">
        <w:rPr>
          <w:sz w:val="22"/>
          <w:szCs w:val="22"/>
        </w:rPr>
        <w:t>1996. február 15.</w:t>
      </w:r>
    </w:p>
    <w:p w14:paraId="378E9EEE" w14:textId="42A6AC2E" w:rsidR="00143270" w:rsidRDefault="0037056B">
      <w:pPr>
        <w:rPr>
          <w:sz w:val="22"/>
          <w:szCs w:val="22"/>
        </w:rPr>
      </w:pPr>
      <w:r w:rsidRPr="0037056B">
        <w:rPr>
          <w:sz w:val="22"/>
          <w:szCs w:val="22"/>
        </w:rPr>
        <w:t xml:space="preserve">A forgalomba hozatali engedély legutóbbi megújításának dátuma: </w:t>
      </w:r>
      <w:r w:rsidR="009E1B95">
        <w:rPr>
          <w:sz w:val="22"/>
          <w:szCs w:val="22"/>
        </w:rPr>
        <w:t>2011.</w:t>
      </w:r>
      <w:r>
        <w:rPr>
          <w:sz w:val="22"/>
          <w:szCs w:val="22"/>
        </w:rPr>
        <w:t xml:space="preserve"> december </w:t>
      </w:r>
      <w:r w:rsidR="009E1B95">
        <w:rPr>
          <w:sz w:val="22"/>
          <w:szCs w:val="22"/>
        </w:rPr>
        <w:t>15.</w:t>
      </w:r>
    </w:p>
    <w:p w14:paraId="7573EC65" w14:textId="77777777" w:rsidR="00143270" w:rsidRDefault="00143270">
      <w:pPr>
        <w:rPr>
          <w:sz w:val="22"/>
          <w:szCs w:val="22"/>
        </w:rPr>
      </w:pPr>
    </w:p>
    <w:p w14:paraId="7B40DA05" w14:textId="77777777" w:rsidR="00143270" w:rsidRDefault="00143270">
      <w:pPr>
        <w:rPr>
          <w:sz w:val="22"/>
          <w:szCs w:val="22"/>
        </w:rPr>
      </w:pPr>
    </w:p>
    <w:p w14:paraId="01F8F16C" w14:textId="77777777" w:rsidR="00143270" w:rsidRDefault="009E1B9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 </w:t>
      </w:r>
      <w:r>
        <w:rPr>
          <w:b/>
          <w:bCs/>
          <w:sz w:val="22"/>
          <w:szCs w:val="22"/>
        </w:rPr>
        <w:tab/>
        <w:t>A SZÖVEG ELLENŐRZÉSÉNEK DÁTUMA</w:t>
      </w:r>
    </w:p>
    <w:p w14:paraId="46527C99" w14:textId="77777777" w:rsidR="00143270" w:rsidRDefault="00143270">
      <w:pPr>
        <w:rPr>
          <w:sz w:val="22"/>
          <w:szCs w:val="22"/>
        </w:rPr>
      </w:pPr>
    </w:p>
    <w:p w14:paraId="70E048C9" w14:textId="17ED4748" w:rsidR="00B07899" w:rsidRDefault="002A3B13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2026. március 22.</w:t>
      </w:r>
    </w:p>
    <w:p w14:paraId="6720DCF8" w14:textId="77777777" w:rsidR="0093253E" w:rsidRDefault="0093253E">
      <w:pPr>
        <w:pStyle w:val="Szvegtrzs"/>
        <w:rPr>
          <w:sz w:val="22"/>
          <w:szCs w:val="22"/>
        </w:rPr>
      </w:pPr>
    </w:p>
    <w:p w14:paraId="48D56C2F" w14:textId="535F5F97" w:rsidR="00143270" w:rsidRDefault="00143270">
      <w:pPr>
        <w:pStyle w:val="Szvegtrzs"/>
        <w:rPr>
          <w:sz w:val="22"/>
          <w:szCs w:val="22"/>
        </w:rPr>
      </w:pPr>
    </w:p>
    <w:sectPr w:rsidR="00143270"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80E4C" w14:textId="77777777" w:rsidR="00ED6D9F" w:rsidRDefault="00ED6D9F">
      <w:r>
        <w:separator/>
      </w:r>
    </w:p>
  </w:endnote>
  <w:endnote w:type="continuationSeparator" w:id="0">
    <w:p w14:paraId="155E1673" w14:textId="77777777" w:rsidR="00ED6D9F" w:rsidRDefault="00ED6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E7F13" w14:textId="04D4578C" w:rsidR="00143270" w:rsidRDefault="002A3B13">
    <w:pPr>
      <w:pStyle w:val="llb"/>
      <w:rPr>
        <w:sz w:val="18"/>
        <w:szCs w:val="18"/>
      </w:rPr>
    </w:pPr>
    <w:r w:rsidRPr="002A3B13">
      <w:rPr>
        <w:sz w:val="18"/>
        <w:szCs w:val="18"/>
      </w:rPr>
      <w:t>NNGYK/ETGY/2881/2026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548E9" w14:textId="77777777" w:rsidR="00ED6D9F" w:rsidRDefault="00ED6D9F">
      <w:r>
        <w:separator/>
      </w:r>
    </w:p>
  </w:footnote>
  <w:footnote w:type="continuationSeparator" w:id="0">
    <w:p w14:paraId="673E95C9" w14:textId="77777777" w:rsidR="00ED6D9F" w:rsidRDefault="00ED6D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D136D" w14:textId="77777777" w:rsidR="00143270" w:rsidRDefault="003E1DFD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CB0C9B" wp14:editId="6EAF544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" name="Text Box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66FDD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">
              <o:lock v:ext="edit" selection="t"/>
            </v:shap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740E396" wp14:editId="6F67C98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0665" cy="142875"/>
              <wp:effectExtent l="0" t="635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142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AB50A7" w14:textId="43440190" w:rsidR="00143270" w:rsidRDefault="009E1B95">
                          <w:pPr>
                            <w:pStyle w:val="lfej"/>
                          </w:pPr>
                          <w:r>
                            <w:rPr>
                              <w:rStyle w:val="Oldalszm"/>
                            </w:rPr>
                            <w:fldChar w:fldCharType="begin"/>
                          </w:r>
                          <w:r>
                            <w:rPr>
                              <w:rStyle w:val="Oldalszm"/>
                            </w:rPr>
                            <w:instrText xml:space="preserve">PAGE \*ARABIC </w:instrText>
                          </w:r>
                          <w:r>
                            <w:rPr>
                              <w:rStyle w:val="Oldalszm"/>
                            </w:rPr>
                            <w:fldChar w:fldCharType="separate"/>
                          </w:r>
                          <w:r w:rsidR="00822E9B">
                            <w:rPr>
                              <w:rStyle w:val="Oldalszm"/>
                              <w:noProof/>
                            </w:rPr>
                            <w:t>4</w:t>
                          </w:r>
                          <w:r>
                            <w:rPr>
                              <w:rStyle w:val="Oldalszm"/>
                            </w:rPr>
                            <w:fldChar w:fldCharType="end"/>
                          </w:r>
                        </w:p>
                        <w:p w14:paraId="76420662" w14:textId="77777777" w:rsidR="00143270" w:rsidRDefault="0014327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0E3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95pt;height:11.2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" stroked="f">
              <v:textbox inset="0,0,0,0">
                <w:txbxContent>
                  <w:p w14:paraId="7BAB50A7" w14:textId="43440190" w:rsidR="00143270" w:rsidRDefault="009E1B95">
                    <w:pPr>
                      <w:pStyle w:val="lfej"/>
                    </w:pPr>
                    <w:r>
                      <w:rPr>
                        <w:rStyle w:val="Oldalszm"/>
                      </w:rPr>
                      <w:fldChar w:fldCharType="begin"/>
                    </w:r>
                    <w:r>
                      <w:rPr>
                        <w:rStyle w:val="Oldalszm"/>
                      </w:rPr>
                      <w:instrText xml:space="preserve">PAGE \*ARABIC </w:instrText>
                    </w:r>
                    <w:r>
                      <w:rPr>
                        <w:rStyle w:val="Oldalszm"/>
                      </w:rPr>
                      <w:fldChar w:fldCharType="separate"/>
                    </w:r>
                    <w:r w:rsidR="00822E9B">
                      <w:rPr>
                        <w:rStyle w:val="Oldalszm"/>
                        <w:noProof/>
                      </w:rPr>
                      <w:t>4</w:t>
                    </w:r>
                    <w:r>
                      <w:rPr>
                        <w:rStyle w:val="Oldalszm"/>
                      </w:rPr>
                      <w:fldChar w:fldCharType="end"/>
                    </w:r>
                  </w:p>
                  <w:p w14:paraId="76420662" w14:textId="77777777" w:rsidR="00143270" w:rsidRDefault="00143270"/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C967A4"/>
    <w:multiLevelType w:val="multilevel"/>
    <w:tmpl w:val="8FC06208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274A72E9"/>
    <w:multiLevelType w:val="multilevel"/>
    <w:tmpl w:val="3378D72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4A612EA5"/>
    <w:multiLevelType w:val="multilevel"/>
    <w:tmpl w:val="362C92EA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546978B3"/>
    <w:multiLevelType w:val="hybridMultilevel"/>
    <w:tmpl w:val="D98674F2"/>
    <w:lvl w:ilvl="0" w:tplc="EE2C9C3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B0323"/>
    <w:multiLevelType w:val="multilevel"/>
    <w:tmpl w:val="F2182FB4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 w16cid:durableId="638194687">
    <w:abstractNumId w:val="3"/>
  </w:num>
  <w:num w:numId="2" w16cid:durableId="1204638459">
    <w:abstractNumId w:val="1"/>
  </w:num>
  <w:num w:numId="3" w16cid:durableId="1771466177">
    <w:abstractNumId w:val="5"/>
  </w:num>
  <w:num w:numId="4" w16cid:durableId="2105688232">
    <w:abstractNumId w:val="2"/>
  </w:num>
  <w:num w:numId="5" w16cid:durableId="1919712219">
    <w:abstractNumId w:val="0"/>
  </w:num>
  <w:num w:numId="6" w16cid:durableId="1543715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270"/>
    <w:rsid w:val="00050102"/>
    <w:rsid w:val="00067614"/>
    <w:rsid w:val="00143270"/>
    <w:rsid w:val="00175112"/>
    <w:rsid w:val="001F66F2"/>
    <w:rsid w:val="0024636B"/>
    <w:rsid w:val="002A3B13"/>
    <w:rsid w:val="002D0D64"/>
    <w:rsid w:val="002D3E75"/>
    <w:rsid w:val="002E021D"/>
    <w:rsid w:val="00336859"/>
    <w:rsid w:val="003450BC"/>
    <w:rsid w:val="0037056B"/>
    <w:rsid w:val="003D5561"/>
    <w:rsid w:val="003E1DFD"/>
    <w:rsid w:val="004D7726"/>
    <w:rsid w:val="006E47D0"/>
    <w:rsid w:val="00705159"/>
    <w:rsid w:val="00756B1E"/>
    <w:rsid w:val="00763139"/>
    <w:rsid w:val="00822E9B"/>
    <w:rsid w:val="0090391E"/>
    <w:rsid w:val="0093253E"/>
    <w:rsid w:val="009D552E"/>
    <w:rsid w:val="009E1B95"/>
    <w:rsid w:val="009E1F96"/>
    <w:rsid w:val="00AE29AE"/>
    <w:rsid w:val="00B03BC6"/>
    <w:rsid w:val="00B07899"/>
    <w:rsid w:val="00B54DD1"/>
    <w:rsid w:val="00B600AD"/>
    <w:rsid w:val="00BC329B"/>
    <w:rsid w:val="00C9692B"/>
    <w:rsid w:val="00D1650D"/>
    <w:rsid w:val="00D8627C"/>
    <w:rsid w:val="00E55095"/>
    <w:rsid w:val="00ED0A96"/>
    <w:rsid w:val="00ED1DAA"/>
    <w:rsid w:val="00ED6D9F"/>
    <w:rsid w:val="00EE2683"/>
    <w:rsid w:val="00F744E6"/>
    <w:rsid w:val="00F91FE9"/>
    <w:rsid w:val="00FB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D46AD"/>
  <w15:docId w15:val="{FD150BCA-3774-476F-938A-42BF57534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pPr>
      <w:ind w:right="567"/>
    </w:pPr>
    <w:rPr>
      <w:sz w:val="24"/>
      <w:szCs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CommentReference1">
    <w:name w:val="Comment Reference1"/>
    <w:semiHidden/>
    <w:rPr>
      <w:sz w:val="16"/>
      <w:szCs w:val="16"/>
    </w:rPr>
  </w:style>
  <w:style w:type="paragraph" w:customStyle="1" w:styleId="CommentText1">
    <w:name w:val="Comment Text1"/>
    <w:basedOn w:val="Norml"/>
    <w:semiHidden/>
  </w:style>
  <w:style w:type="paragraph" w:customStyle="1" w:styleId="CommentSubject1">
    <w:name w:val="Comment Subject1"/>
    <w:basedOn w:val="CommentText1"/>
    <w:next w:val="CommentText1"/>
    <w:semiHidden/>
    <w:rPr>
      <w:b/>
      <w:bCs/>
    </w:rPr>
  </w:style>
  <w:style w:type="paragraph" w:styleId="Vltozat">
    <w:name w:val="Revision"/>
    <w:uiPriority w:val="99"/>
    <w:semiHidden/>
    <w:rPr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9E1F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E1F96"/>
  </w:style>
  <w:style w:type="character" w:customStyle="1" w:styleId="JegyzetszvegChar">
    <w:name w:val="Jegyzetszöveg Char"/>
    <w:basedOn w:val="Bekezdsalapbettpusa"/>
    <w:link w:val="Jegyzetszveg"/>
    <w:uiPriority w:val="99"/>
    <w:rsid w:val="009E1F96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E1F9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E1F96"/>
    <w:rPr>
      <w:b/>
      <w:bCs/>
      <w:lang w:eastAsia="ar-SA"/>
    </w:rPr>
  </w:style>
  <w:style w:type="character" w:styleId="Hiperhivatkozs">
    <w:name w:val="Hyperlink"/>
    <w:basedOn w:val="Bekezdsalapbettpusa"/>
    <w:uiPriority w:val="99"/>
    <w:unhideWhenUsed/>
    <w:rsid w:val="0024636B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4636B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B0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1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955</Words>
  <Characters>6596</Characters>
  <Application>Microsoft Office Word</Application>
  <DocSecurity>0</DocSecurity>
  <Lines>54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Rowatinex kapszula</vt:lpstr>
      <vt:lpstr>Rowatinex kapszula</vt:lpstr>
    </vt:vector>
  </TitlesOfParts>
  <Company>OGYI</Company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Rowatinex kapszula</dc:title>
  <dc:creator>TÖRO_629</dc:creator>
  <cp:lastModifiedBy>HU_NNGYK_56.1</cp:lastModifiedBy>
  <cp:revision>13</cp:revision>
  <cp:lastPrinted>2007-09-27T10:45:00Z</cp:lastPrinted>
  <dcterms:created xsi:type="dcterms:W3CDTF">2025-11-13T12:56:00Z</dcterms:created>
  <dcterms:modified xsi:type="dcterms:W3CDTF">2026-03-16T14:02:00Z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97234104</vt:lpwstr>
  </property>
</Properties>
</file>