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6C822" w14:textId="77777777" w:rsidR="00574D58" w:rsidRPr="00A62380" w:rsidRDefault="00574D58" w:rsidP="0031362E">
      <w:pPr>
        <w:tabs>
          <w:tab w:val="left" w:pos="567"/>
        </w:tabs>
        <w:spacing w:line="260" w:lineRule="exact"/>
        <w:rPr>
          <w:b/>
          <w:sz w:val="22"/>
          <w:szCs w:val="22"/>
          <w:lang w:val="en-US"/>
        </w:rPr>
      </w:pPr>
      <w:r w:rsidRPr="00A62380">
        <w:rPr>
          <w:b/>
          <w:sz w:val="22"/>
          <w:szCs w:val="22"/>
          <w:lang w:val="en-US"/>
        </w:rPr>
        <w:t>1.</w:t>
      </w:r>
      <w:r w:rsidRPr="00A62380">
        <w:rPr>
          <w:b/>
          <w:sz w:val="22"/>
          <w:szCs w:val="22"/>
          <w:lang w:val="en-US"/>
        </w:rPr>
        <w:tab/>
        <w:t>A GYÓGYSZER NEVE</w:t>
      </w:r>
    </w:p>
    <w:p w14:paraId="269DCB93" w14:textId="77777777" w:rsidR="00574D58" w:rsidRPr="00A62380" w:rsidRDefault="00574D58" w:rsidP="0031362E">
      <w:pPr>
        <w:tabs>
          <w:tab w:val="left" w:pos="567"/>
        </w:tabs>
        <w:spacing w:line="260" w:lineRule="exact"/>
        <w:rPr>
          <w:sz w:val="22"/>
          <w:szCs w:val="22"/>
          <w:lang w:val="en-US"/>
        </w:rPr>
      </w:pPr>
    </w:p>
    <w:p w14:paraId="0E978412" w14:textId="77777777" w:rsidR="00574D58" w:rsidRPr="00A62380" w:rsidRDefault="00574D58" w:rsidP="0031362E">
      <w:pPr>
        <w:tabs>
          <w:tab w:val="left" w:pos="567"/>
        </w:tabs>
        <w:spacing w:line="260" w:lineRule="exact"/>
        <w:rPr>
          <w:sz w:val="22"/>
          <w:szCs w:val="22"/>
          <w:lang w:val="en-US"/>
        </w:rPr>
      </w:pPr>
      <w:r w:rsidRPr="00A62380">
        <w:rPr>
          <w:sz w:val="22"/>
          <w:szCs w:val="22"/>
          <w:lang w:val="en-US"/>
        </w:rPr>
        <w:t>Maltofer 50 mg/ml belsőleges oldatos cseppek</w:t>
      </w:r>
    </w:p>
    <w:p w14:paraId="65B26CD2" w14:textId="77777777" w:rsidR="00574D58" w:rsidRPr="00A62380" w:rsidRDefault="00574D58" w:rsidP="0031362E">
      <w:pPr>
        <w:tabs>
          <w:tab w:val="left" w:pos="567"/>
        </w:tabs>
        <w:spacing w:line="260" w:lineRule="exact"/>
        <w:rPr>
          <w:sz w:val="22"/>
          <w:szCs w:val="22"/>
          <w:lang w:val="en-US"/>
        </w:rPr>
      </w:pPr>
    </w:p>
    <w:p w14:paraId="37580092" w14:textId="77777777" w:rsidR="00574D58" w:rsidRPr="00A62380" w:rsidRDefault="00574D58" w:rsidP="0031362E">
      <w:pPr>
        <w:tabs>
          <w:tab w:val="left" w:pos="567"/>
        </w:tabs>
        <w:spacing w:line="260" w:lineRule="exact"/>
        <w:rPr>
          <w:sz w:val="22"/>
          <w:szCs w:val="22"/>
          <w:lang w:val="en-US"/>
        </w:rPr>
      </w:pPr>
    </w:p>
    <w:p w14:paraId="0B5A9196" w14:textId="77777777" w:rsidR="00574D58" w:rsidRPr="00A62380" w:rsidRDefault="00574D58" w:rsidP="0031362E">
      <w:pPr>
        <w:tabs>
          <w:tab w:val="left" w:pos="567"/>
        </w:tabs>
        <w:spacing w:line="260" w:lineRule="exact"/>
        <w:rPr>
          <w:b/>
          <w:sz w:val="22"/>
          <w:szCs w:val="22"/>
          <w:lang w:val="en-US"/>
        </w:rPr>
      </w:pPr>
      <w:r w:rsidRPr="00A62380">
        <w:rPr>
          <w:b/>
          <w:sz w:val="22"/>
          <w:szCs w:val="22"/>
          <w:lang w:val="en-US"/>
        </w:rPr>
        <w:t>2.</w:t>
      </w:r>
      <w:r w:rsidRPr="00A62380">
        <w:rPr>
          <w:b/>
          <w:sz w:val="22"/>
          <w:szCs w:val="22"/>
          <w:lang w:val="en-US"/>
        </w:rPr>
        <w:tab/>
        <w:t>MINŐSÉGI ÉS MENNYISÉGI ÖSSZETÉTEL</w:t>
      </w:r>
    </w:p>
    <w:p w14:paraId="2C8FD43A" w14:textId="77777777" w:rsidR="00574D58" w:rsidRPr="00A62380" w:rsidRDefault="00574D58" w:rsidP="0031362E">
      <w:pPr>
        <w:tabs>
          <w:tab w:val="left" w:pos="567"/>
        </w:tabs>
        <w:spacing w:line="260" w:lineRule="exact"/>
        <w:rPr>
          <w:i/>
          <w:sz w:val="22"/>
          <w:szCs w:val="22"/>
          <w:lang w:val="en-US"/>
        </w:rPr>
      </w:pPr>
    </w:p>
    <w:p w14:paraId="79B7576E" w14:textId="1DC668F5" w:rsidR="00574D58" w:rsidRPr="00A62380" w:rsidRDefault="00574D58" w:rsidP="0031362E">
      <w:pPr>
        <w:tabs>
          <w:tab w:val="left" w:pos="567"/>
        </w:tabs>
        <w:spacing w:line="260" w:lineRule="exact"/>
        <w:rPr>
          <w:sz w:val="22"/>
          <w:szCs w:val="22"/>
          <w:lang w:val="en-US"/>
        </w:rPr>
      </w:pPr>
      <w:r w:rsidRPr="00A62380">
        <w:rPr>
          <w:sz w:val="22"/>
          <w:szCs w:val="22"/>
          <w:lang w:val="en-US"/>
        </w:rPr>
        <w:t>50 mg vas</w:t>
      </w:r>
      <w:r w:rsidR="00084A7C">
        <w:rPr>
          <w:sz w:val="22"/>
          <w:szCs w:val="22"/>
          <w:lang w:val="en-US"/>
        </w:rPr>
        <w:t>at</w:t>
      </w:r>
      <w:r w:rsidRPr="00A62380">
        <w:rPr>
          <w:sz w:val="22"/>
          <w:szCs w:val="22"/>
          <w:lang w:val="en-US"/>
        </w:rPr>
        <w:t xml:space="preserve"> (kb. 178,5 mg vas(III)</w:t>
      </w:r>
      <w:r w:rsidR="00631479" w:rsidRPr="00A62380">
        <w:rPr>
          <w:sz w:val="22"/>
          <w:szCs w:val="22"/>
          <w:lang w:val="en-US"/>
        </w:rPr>
        <w:noBreakHyphen/>
      </w:r>
      <w:r w:rsidRPr="00A62380">
        <w:rPr>
          <w:sz w:val="22"/>
          <w:szCs w:val="22"/>
          <w:lang w:val="en-US"/>
        </w:rPr>
        <w:t>hidroxid</w:t>
      </w:r>
      <w:r w:rsidR="00631479" w:rsidRPr="00A62380">
        <w:rPr>
          <w:sz w:val="22"/>
          <w:szCs w:val="22"/>
          <w:lang w:val="en-US"/>
        </w:rPr>
        <w:noBreakHyphen/>
      </w:r>
      <w:r w:rsidRPr="00A62380">
        <w:rPr>
          <w:sz w:val="22"/>
          <w:szCs w:val="22"/>
          <w:lang w:val="en-US"/>
        </w:rPr>
        <w:t xml:space="preserve">polimaltóz komplex formájában) </w:t>
      </w:r>
      <w:r w:rsidR="00084A7C">
        <w:rPr>
          <w:sz w:val="22"/>
          <w:szCs w:val="22"/>
          <w:lang w:val="en-US"/>
        </w:rPr>
        <w:t xml:space="preserve">tartalmaz az </w:t>
      </w:r>
      <w:r w:rsidRPr="00A62380">
        <w:rPr>
          <w:sz w:val="22"/>
          <w:szCs w:val="22"/>
          <w:lang w:val="en-US"/>
        </w:rPr>
        <w:t>oldat</w:t>
      </w:r>
      <w:r w:rsidR="00084A7C">
        <w:rPr>
          <w:sz w:val="22"/>
          <w:szCs w:val="22"/>
          <w:lang w:val="en-US"/>
        </w:rPr>
        <w:t xml:space="preserve"> milliliterenként</w:t>
      </w:r>
      <w:r w:rsidRPr="00A62380">
        <w:rPr>
          <w:sz w:val="22"/>
          <w:szCs w:val="22"/>
          <w:lang w:val="en-US"/>
        </w:rPr>
        <w:t>.</w:t>
      </w:r>
    </w:p>
    <w:p w14:paraId="2954241C" w14:textId="77777777" w:rsidR="00574D58" w:rsidRPr="00A62380" w:rsidRDefault="00574D58" w:rsidP="0031362E">
      <w:pPr>
        <w:tabs>
          <w:tab w:val="left" w:pos="567"/>
        </w:tabs>
        <w:spacing w:line="260" w:lineRule="exact"/>
        <w:rPr>
          <w:b/>
          <w:sz w:val="22"/>
          <w:szCs w:val="22"/>
          <w:lang w:val="en-US"/>
        </w:rPr>
      </w:pPr>
    </w:p>
    <w:p w14:paraId="1BFA06C3" w14:textId="77777777" w:rsidR="00D47963" w:rsidRDefault="00D47963" w:rsidP="0031362E">
      <w:pPr>
        <w:tabs>
          <w:tab w:val="left" w:pos="567"/>
        </w:tabs>
        <w:spacing w:line="260" w:lineRule="exact"/>
        <w:rPr>
          <w:sz w:val="22"/>
          <w:szCs w:val="22"/>
          <w:u w:val="single"/>
          <w:lang w:val="en-US"/>
        </w:rPr>
      </w:pPr>
      <w:r w:rsidRPr="001709EA">
        <w:rPr>
          <w:sz w:val="22"/>
          <w:szCs w:val="22"/>
          <w:u w:val="single"/>
          <w:lang w:val="en-US"/>
        </w:rPr>
        <w:t>Ismert hatású segédanyagok:</w:t>
      </w:r>
    </w:p>
    <w:p w14:paraId="61E23058" w14:textId="77777777" w:rsidR="00896E53" w:rsidRPr="001709EA" w:rsidRDefault="00896E53" w:rsidP="0031362E">
      <w:pPr>
        <w:tabs>
          <w:tab w:val="left" w:pos="567"/>
        </w:tabs>
        <w:spacing w:line="260" w:lineRule="exact"/>
        <w:rPr>
          <w:sz w:val="22"/>
          <w:szCs w:val="22"/>
          <w:u w:val="single"/>
          <w:lang w:val="en-US"/>
        </w:rPr>
      </w:pPr>
    </w:p>
    <w:p w14:paraId="74BEB5ED" w14:textId="7925B894" w:rsidR="00930E5C" w:rsidRDefault="002F44A6" w:rsidP="0031362E">
      <w:pPr>
        <w:tabs>
          <w:tab w:val="left" w:pos="-1985"/>
          <w:tab w:val="left" w:pos="3969"/>
          <w:tab w:val="left" w:pos="4253"/>
          <w:tab w:val="decimal" w:pos="6379"/>
          <w:tab w:val="left" w:pos="8505"/>
        </w:tabs>
        <w:spacing w:line="260" w:lineRule="exact"/>
        <w:rPr>
          <w:sz w:val="22"/>
          <w:szCs w:val="22"/>
          <w:lang w:val="en-GB" w:eastAsia="hu-HU"/>
        </w:rPr>
      </w:pPr>
      <w:r w:rsidRPr="002F44A6">
        <w:rPr>
          <w:sz w:val="22"/>
          <w:szCs w:val="22"/>
          <w:lang w:val="en-GB" w:eastAsia="hu-HU"/>
        </w:rPr>
        <w:t>50</w:t>
      </w:r>
      <w:r w:rsidR="00930E5C">
        <w:rPr>
          <w:sz w:val="22"/>
          <w:szCs w:val="22"/>
          <w:lang w:val="en-GB" w:eastAsia="hu-HU"/>
        </w:rPr>
        <w:t> </w:t>
      </w:r>
      <w:r w:rsidRPr="002F44A6">
        <w:rPr>
          <w:sz w:val="22"/>
          <w:szCs w:val="22"/>
          <w:lang w:val="en-GB" w:eastAsia="hu-HU"/>
        </w:rPr>
        <w:t>mg szacharóz</w:t>
      </w:r>
      <w:r w:rsidR="00930E5C">
        <w:rPr>
          <w:sz w:val="22"/>
          <w:szCs w:val="22"/>
          <w:lang w:val="en-GB" w:eastAsia="hu-HU"/>
        </w:rPr>
        <w:t>t</w:t>
      </w:r>
      <w:r w:rsidRPr="002F44A6">
        <w:rPr>
          <w:sz w:val="22"/>
          <w:szCs w:val="22"/>
          <w:lang w:val="en-GB" w:eastAsia="hu-HU"/>
        </w:rPr>
        <w:t>, 2,0</w:t>
      </w:r>
      <w:r w:rsidR="00930E5C">
        <w:rPr>
          <w:sz w:val="22"/>
          <w:szCs w:val="22"/>
          <w:lang w:val="en-GB" w:eastAsia="hu-HU"/>
        </w:rPr>
        <w:t> </w:t>
      </w:r>
      <w:r w:rsidRPr="002F44A6">
        <w:rPr>
          <w:sz w:val="22"/>
          <w:szCs w:val="22"/>
          <w:lang w:val="en-GB" w:eastAsia="hu-HU"/>
        </w:rPr>
        <w:t>mg metil-parahidroxibenzoát</w:t>
      </w:r>
      <w:r w:rsidR="00D56DD5">
        <w:rPr>
          <w:sz w:val="22"/>
          <w:szCs w:val="22"/>
          <w:lang w:val="en-GB" w:eastAsia="hu-HU"/>
        </w:rPr>
        <w:t>-nátrium</w:t>
      </w:r>
      <w:r w:rsidR="00930E5C">
        <w:rPr>
          <w:sz w:val="22"/>
          <w:szCs w:val="22"/>
          <w:lang w:val="en-GB" w:eastAsia="hu-HU"/>
        </w:rPr>
        <w:t>ot</w:t>
      </w:r>
      <w:r w:rsidRPr="002F44A6">
        <w:rPr>
          <w:sz w:val="22"/>
          <w:szCs w:val="22"/>
          <w:lang w:val="en-GB" w:eastAsia="hu-HU"/>
        </w:rPr>
        <w:t xml:space="preserve"> (E219) és 0,22</w:t>
      </w:r>
      <w:r w:rsidR="00930E5C">
        <w:rPr>
          <w:sz w:val="22"/>
          <w:szCs w:val="22"/>
          <w:lang w:val="en-GB" w:eastAsia="hu-HU"/>
        </w:rPr>
        <w:t> </w:t>
      </w:r>
      <w:r w:rsidRPr="002F44A6">
        <w:rPr>
          <w:sz w:val="22"/>
          <w:szCs w:val="22"/>
          <w:lang w:val="en-GB" w:eastAsia="hu-HU"/>
        </w:rPr>
        <w:t>mg propil-parahidroxibenzoát</w:t>
      </w:r>
      <w:r w:rsidR="001709EA">
        <w:rPr>
          <w:sz w:val="22"/>
          <w:szCs w:val="22"/>
          <w:lang w:val="en-GB" w:eastAsia="hu-HU"/>
        </w:rPr>
        <w:t>-nátrium</w:t>
      </w:r>
      <w:r w:rsidR="00930E5C">
        <w:rPr>
          <w:sz w:val="22"/>
          <w:szCs w:val="22"/>
          <w:lang w:val="en-GB" w:eastAsia="hu-HU"/>
        </w:rPr>
        <w:t>ot</w:t>
      </w:r>
      <w:r w:rsidRPr="002F44A6">
        <w:rPr>
          <w:sz w:val="22"/>
          <w:szCs w:val="22"/>
          <w:lang w:val="en-GB" w:eastAsia="hu-HU"/>
        </w:rPr>
        <w:t xml:space="preserve"> (E217)</w:t>
      </w:r>
      <w:r w:rsidR="00930E5C">
        <w:rPr>
          <w:sz w:val="22"/>
          <w:szCs w:val="22"/>
          <w:lang w:val="en-GB" w:eastAsia="hu-HU"/>
        </w:rPr>
        <w:t xml:space="preserve"> tartalmaz az oldat milliliterenként</w:t>
      </w:r>
      <w:r w:rsidR="001E5CCF">
        <w:rPr>
          <w:sz w:val="22"/>
          <w:szCs w:val="22"/>
          <w:lang w:val="en-GB" w:eastAsia="hu-HU"/>
        </w:rPr>
        <w:t>.</w:t>
      </w:r>
    </w:p>
    <w:p w14:paraId="3D658114" w14:textId="6D1A43EA" w:rsidR="00896E53" w:rsidRDefault="001E5CCF" w:rsidP="0031362E">
      <w:pPr>
        <w:tabs>
          <w:tab w:val="left" w:pos="-1985"/>
          <w:tab w:val="left" w:pos="3969"/>
          <w:tab w:val="left" w:pos="4253"/>
          <w:tab w:val="decimal" w:pos="6379"/>
          <w:tab w:val="left" w:pos="8505"/>
        </w:tabs>
        <w:spacing w:line="260" w:lineRule="exact"/>
        <w:rPr>
          <w:sz w:val="22"/>
          <w:szCs w:val="22"/>
          <w:lang w:val="en-GB" w:eastAsia="hu-HU"/>
        </w:rPr>
      </w:pPr>
      <w:r w:rsidRPr="002F44A6">
        <w:rPr>
          <w:sz w:val="22"/>
          <w:szCs w:val="22"/>
          <w:lang w:val="en-GB" w:eastAsia="hu-HU"/>
        </w:rPr>
        <w:t>Ö</w:t>
      </w:r>
      <w:r w:rsidR="002F44A6" w:rsidRPr="002F44A6">
        <w:rPr>
          <w:sz w:val="22"/>
          <w:szCs w:val="22"/>
          <w:lang w:val="en-GB" w:eastAsia="hu-HU"/>
        </w:rPr>
        <w:t>sszesen 6</w:t>
      </w:r>
      <w:r w:rsidR="00930E5C">
        <w:rPr>
          <w:sz w:val="22"/>
          <w:szCs w:val="22"/>
          <w:lang w:val="en-GB" w:eastAsia="hu-HU"/>
        </w:rPr>
        <w:t> </w:t>
      </w:r>
      <w:r w:rsidR="002F44A6" w:rsidRPr="002F44A6">
        <w:rPr>
          <w:sz w:val="22"/>
          <w:szCs w:val="22"/>
          <w:lang w:val="en-GB" w:eastAsia="hu-HU"/>
        </w:rPr>
        <w:t>mg nátrium</w:t>
      </w:r>
      <w:r w:rsidR="00930E5C">
        <w:rPr>
          <w:sz w:val="22"/>
          <w:szCs w:val="22"/>
          <w:lang w:val="en-GB" w:eastAsia="hu-HU"/>
        </w:rPr>
        <w:t>ot tartalmaz</w:t>
      </w:r>
      <w:r w:rsidR="002F44A6" w:rsidRPr="002F44A6">
        <w:rPr>
          <w:sz w:val="22"/>
          <w:szCs w:val="22"/>
          <w:lang w:val="en-GB" w:eastAsia="hu-HU"/>
        </w:rPr>
        <w:t xml:space="preserve"> </w:t>
      </w:r>
      <w:r w:rsidR="00930E5C">
        <w:rPr>
          <w:sz w:val="22"/>
          <w:szCs w:val="22"/>
          <w:lang w:val="en-GB" w:eastAsia="hu-HU"/>
        </w:rPr>
        <w:t>az oldat milliliterenként</w:t>
      </w:r>
      <w:r w:rsidR="002F44A6" w:rsidRPr="002F44A6">
        <w:rPr>
          <w:sz w:val="22"/>
          <w:szCs w:val="22"/>
          <w:lang w:val="en-GB" w:eastAsia="hu-HU"/>
        </w:rPr>
        <w:t>.</w:t>
      </w:r>
    </w:p>
    <w:p w14:paraId="29D9B877" w14:textId="77777777" w:rsidR="00D47963" w:rsidRPr="001B1282" w:rsidRDefault="00D47963" w:rsidP="0031362E">
      <w:pPr>
        <w:tabs>
          <w:tab w:val="left" w:pos="567"/>
        </w:tabs>
        <w:spacing w:line="260" w:lineRule="exact"/>
        <w:rPr>
          <w:sz w:val="22"/>
          <w:szCs w:val="22"/>
          <w:lang w:val="en-US"/>
        </w:rPr>
      </w:pPr>
    </w:p>
    <w:p w14:paraId="2086643B" w14:textId="77777777" w:rsidR="00574D58" w:rsidRPr="001B1282" w:rsidRDefault="00574D58" w:rsidP="0031362E">
      <w:pPr>
        <w:tabs>
          <w:tab w:val="left" w:pos="567"/>
        </w:tabs>
        <w:spacing w:line="260" w:lineRule="exact"/>
        <w:rPr>
          <w:sz w:val="22"/>
          <w:szCs w:val="22"/>
          <w:lang w:val="en-US"/>
        </w:rPr>
      </w:pPr>
      <w:r w:rsidRPr="001B1282">
        <w:rPr>
          <w:sz w:val="22"/>
          <w:szCs w:val="22"/>
          <w:lang w:val="en-US"/>
        </w:rPr>
        <w:t>A segédanyagok teljes listáját lásd a 6.1</w:t>
      </w:r>
      <w:r w:rsidR="00631479" w:rsidRPr="001B1282">
        <w:rPr>
          <w:sz w:val="22"/>
          <w:szCs w:val="22"/>
          <w:lang w:val="en-US"/>
        </w:rPr>
        <w:t> </w:t>
      </w:r>
      <w:r w:rsidRPr="001B1282">
        <w:rPr>
          <w:sz w:val="22"/>
          <w:szCs w:val="22"/>
          <w:lang w:val="en-US"/>
        </w:rPr>
        <w:t>pontban.</w:t>
      </w:r>
    </w:p>
    <w:p w14:paraId="5EBFEB59" w14:textId="77777777" w:rsidR="00574D58" w:rsidRPr="001B1282" w:rsidRDefault="00574D58" w:rsidP="0031362E">
      <w:pPr>
        <w:tabs>
          <w:tab w:val="left" w:pos="567"/>
        </w:tabs>
        <w:spacing w:line="260" w:lineRule="exact"/>
        <w:rPr>
          <w:sz w:val="22"/>
          <w:szCs w:val="22"/>
          <w:lang w:val="en-US"/>
        </w:rPr>
      </w:pPr>
    </w:p>
    <w:p w14:paraId="03B48CDA" w14:textId="77777777" w:rsidR="00574D58" w:rsidRPr="001B1282" w:rsidRDefault="00574D58" w:rsidP="0031362E">
      <w:pPr>
        <w:tabs>
          <w:tab w:val="left" w:pos="567"/>
        </w:tabs>
        <w:spacing w:line="260" w:lineRule="exact"/>
        <w:rPr>
          <w:b/>
          <w:sz w:val="22"/>
          <w:szCs w:val="22"/>
          <w:lang w:val="en-US"/>
        </w:rPr>
      </w:pPr>
    </w:p>
    <w:p w14:paraId="408C40AA" w14:textId="77777777" w:rsidR="00574D58" w:rsidRPr="001B1282" w:rsidRDefault="00574D58" w:rsidP="0031362E">
      <w:pPr>
        <w:tabs>
          <w:tab w:val="left" w:pos="567"/>
        </w:tabs>
        <w:spacing w:line="260" w:lineRule="exact"/>
        <w:rPr>
          <w:b/>
          <w:sz w:val="22"/>
          <w:szCs w:val="22"/>
          <w:lang w:val="en-US"/>
        </w:rPr>
      </w:pPr>
      <w:r w:rsidRPr="001B1282">
        <w:rPr>
          <w:b/>
          <w:sz w:val="22"/>
          <w:szCs w:val="22"/>
          <w:lang w:val="en-US"/>
        </w:rPr>
        <w:t>3.</w:t>
      </w:r>
      <w:r w:rsidRPr="001B1282">
        <w:rPr>
          <w:b/>
          <w:sz w:val="22"/>
          <w:szCs w:val="22"/>
          <w:lang w:val="en-US"/>
        </w:rPr>
        <w:tab/>
        <w:t>GYÓGYSZERFORMA</w:t>
      </w:r>
    </w:p>
    <w:p w14:paraId="5F999FCF" w14:textId="77777777" w:rsidR="00574D58" w:rsidRPr="001B1282" w:rsidRDefault="00574D58" w:rsidP="0031362E">
      <w:pPr>
        <w:tabs>
          <w:tab w:val="left" w:pos="567"/>
        </w:tabs>
        <w:spacing w:line="260" w:lineRule="exact"/>
        <w:rPr>
          <w:b/>
          <w:sz w:val="22"/>
          <w:szCs w:val="22"/>
          <w:lang w:val="en-US"/>
        </w:rPr>
      </w:pPr>
    </w:p>
    <w:p w14:paraId="1A5DD12F" w14:textId="77777777" w:rsidR="00574D58" w:rsidRPr="001B1282" w:rsidRDefault="00574D58" w:rsidP="0031362E">
      <w:pPr>
        <w:tabs>
          <w:tab w:val="left" w:pos="567"/>
        </w:tabs>
        <w:spacing w:line="260" w:lineRule="exact"/>
        <w:rPr>
          <w:sz w:val="22"/>
          <w:szCs w:val="22"/>
          <w:lang w:val="en-US"/>
        </w:rPr>
      </w:pPr>
      <w:r w:rsidRPr="001B1282">
        <w:rPr>
          <w:b/>
          <w:sz w:val="22"/>
          <w:szCs w:val="22"/>
          <w:lang w:val="en-US"/>
        </w:rPr>
        <w:t>Belsőleges oldatos cseppek:</w:t>
      </w:r>
      <w:r w:rsidRPr="001B1282">
        <w:rPr>
          <w:sz w:val="22"/>
          <w:szCs w:val="22"/>
          <w:lang w:val="en-US"/>
        </w:rPr>
        <w:t xml:space="preserve"> sötétbarna, átlátszó oldat.</w:t>
      </w:r>
    </w:p>
    <w:p w14:paraId="47217EC1" w14:textId="2A2358DD" w:rsidR="00574D58" w:rsidRPr="001B1282" w:rsidRDefault="00574D58" w:rsidP="0031362E">
      <w:pPr>
        <w:tabs>
          <w:tab w:val="left" w:pos="567"/>
        </w:tabs>
        <w:spacing w:line="260" w:lineRule="exact"/>
        <w:rPr>
          <w:sz w:val="22"/>
          <w:szCs w:val="22"/>
          <w:lang w:val="en-US"/>
        </w:rPr>
      </w:pPr>
    </w:p>
    <w:p w14:paraId="6B088F66" w14:textId="77777777" w:rsidR="00574D58" w:rsidRPr="001B1282" w:rsidRDefault="00574D58" w:rsidP="0031362E">
      <w:pPr>
        <w:tabs>
          <w:tab w:val="left" w:pos="567"/>
        </w:tabs>
        <w:spacing w:line="260" w:lineRule="exact"/>
        <w:rPr>
          <w:sz w:val="22"/>
          <w:szCs w:val="22"/>
          <w:lang w:val="en-US"/>
        </w:rPr>
      </w:pPr>
    </w:p>
    <w:p w14:paraId="42721B5D" w14:textId="77777777" w:rsidR="00574D58" w:rsidRPr="001B1282" w:rsidRDefault="00574D58" w:rsidP="0031362E">
      <w:pPr>
        <w:tabs>
          <w:tab w:val="left" w:pos="567"/>
        </w:tabs>
        <w:spacing w:line="260" w:lineRule="exact"/>
        <w:rPr>
          <w:b/>
          <w:sz w:val="22"/>
          <w:szCs w:val="22"/>
          <w:lang w:val="en-US"/>
        </w:rPr>
      </w:pPr>
      <w:r w:rsidRPr="001B1282">
        <w:rPr>
          <w:b/>
          <w:sz w:val="22"/>
          <w:szCs w:val="22"/>
          <w:lang w:val="en-US"/>
        </w:rPr>
        <w:t>4.</w:t>
      </w:r>
      <w:r w:rsidRPr="001B1282">
        <w:rPr>
          <w:b/>
          <w:sz w:val="22"/>
          <w:szCs w:val="22"/>
          <w:lang w:val="en-US"/>
        </w:rPr>
        <w:tab/>
        <w:t>KLINIKAI JELLEMZŐK</w:t>
      </w:r>
    </w:p>
    <w:p w14:paraId="2E909A6D" w14:textId="77777777" w:rsidR="00574D58" w:rsidRPr="001B1282" w:rsidRDefault="00574D58" w:rsidP="0031362E">
      <w:pPr>
        <w:tabs>
          <w:tab w:val="left" w:pos="567"/>
        </w:tabs>
        <w:spacing w:line="260" w:lineRule="exact"/>
        <w:rPr>
          <w:b/>
          <w:sz w:val="22"/>
          <w:szCs w:val="22"/>
          <w:lang w:val="en-US"/>
        </w:rPr>
      </w:pPr>
    </w:p>
    <w:p w14:paraId="7C8100B1" w14:textId="77777777" w:rsidR="00574D58" w:rsidRPr="001B1282" w:rsidRDefault="00574D58" w:rsidP="0031362E">
      <w:pPr>
        <w:tabs>
          <w:tab w:val="left" w:pos="567"/>
        </w:tabs>
        <w:spacing w:line="260" w:lineRule="exact"/>
        <w:rPr>
          <w:b/>
          <w:sz w:val="22"/>
          <w:szCs w:val="22"/>
          <w:lang w:val="en-US"/>
        </w:rPr>
      </w:pPr>
      <w:r w:rsidRPr="001B1282">
        <w:rPr>
          <w:b/>
          <w:sz w:val="22"/>
          <w:szCs w:val="22"/>
          <w:lang w:val="en-US"/>
        </w:rPr>
        <w:t>4.1</w:t>
      </w:r>
      <w:r w:rsidR="0030250D" w:rsidRPr="001B1282">
        <w:rPr>
          <w:b/>
          <w:sz w:val="22"/>
          <w:szCs w:val="22"/>
          <w:lang w:val="en-US"/>
        </w:rPr>
        <w:tab/>
      </w:r>
      <w:r w:rsidRPr="001B1282">
        <w:rPr>
          <w:b/>
          <w:sz w:val="22"/>
          <w:szCs w:val="22"/>
          <w:lang w:val="en-US"/>
        </w:rPr>
        <w:t>Terápiás javallatok</w:t>
      </w:r>
    </w:p>
    <w:p w14:paraId="7C046FDF" w14:textId="77777777" w:rsidR="00574D58" w:rsidRPr="001B1282" w:rsidRDefault="00574D58" w:rsidP="0031362E">
      <w:pPr>
        <w:tabs>
          <w:tab w:val="left" w:pos="567"/>
        </w:tabs>
        <w:spacing w:line="260" w:lineRule="exact"/>
        <w:rPr>
          <w:sz w:val="22"/>
          <w:szCs w:val="22"/>
          <w:lang w:val="en-US"/>
        </w:rPr>
      </w:pPr>
    </w:p>
    <w:p w14:paraId="5144BBAA" w14:textId="77777777" w:rsidR="00574D58" w:rsidRPr="001B1282" w:rsidRDefault="00574D58" w:rsidP="0031362E">
      <w:pPr>
        <w:tabs>
          <w:tab w:val="left" w:pos="567"/>
        </w:tabs>
        <w:spacing w:line="260" w:lineRule="exact"/>
        <w:rPr>
          <w:sz w:val="22"/>
          <w:szCs w:val="22"/>
          <w:lang w:val="en-US"/>
        </w:rPr>
      </w:pPr>
      <w:r w:rsidRPr="001B1282">
        <w:rPr>
          <w:sz w:val="22"/>
          <w:szCs w:val="22"/>
          <w:lang w:val="en-US"/>
        </w:rPr>
        <w:t>Különböző eredetű vashiányos állapotok megelőzésére és kezelésére szolgál, különösen vashiányos vérszegénység (anémia) esetén.</w:t>
      </w:r>
    </w:p>
    <w:p w14:paraId="54E05A20" w14:textId="77777777" w:rsidR="00574D58" w:rsidRPr="001B1282" w:rsidRDefault="00574D58" w:rsidP="0031362E">
      <w:pPr>
        <w:tabs>
          <w:tab w:val="left" w:pos="567"/>
        </w:tabs>
        <w:spacing w:line="260" w:lineRule="exact"/>
        <w:rPr>
          <w:sz w:val="22"/>
          <w:szCs w:val="22"/>
          <w:lang w:val="en-US"/>
        </w:rPr>
      </w:pPr>
      <w:r w:rsidRPr="001B1282">
        <w:rPr>
          <w:sz w:val="22"/>
          <w:szCs w:val="22"/>
          <w:lang w:val="en-US"/>
        </w:rPr>
        <w:t>A vashiány tényét és mértékét tanácsos laboratóriumi vizsgálatok útján megállapítani.</w:t>
      </w:r>
    </w:p>
    <w:p w14:paraId="3DEE50A5" w14:textId="77777777" w:rsidR="00574D58" w:rsidRPr="001B1282" w:rsidRDefault="00574D58" w:rsidP="0031362E">
      <w:pPr>
        <w:tabs>
          <w:tab w:val="left" w:pos="567"/>
        </w:tabs>
        <w:spacing w:line="260" w:lineRule="exact"/>
        <w:rPr>
          <w:sz w:val="22"/>
          <w:szCs w:val="22"/>
          <w:lang w:val="en-US"/>
        </w:rPr>
      </w:pPr>
    </w:p>
    <w:p w14:paraId="7A98ADAB" w14:textId="77777777" w:rsidR="00574D58" w:rsidRPr="001B1282" w:rsidRDefault="00574D58" w:rsidP="0031362E">
      <w:pPr>
        <w:tabs>
          <w:tab w:val="left" w:pos="567"/>
        </w:tabs>
        <w:spacing w:line="260" w:lineRule="exact"/>
        <w:rPr>
          <w:b/>
          <w:sz w:val="22"/>
          <w:szCs w:val="22"/>
          <w:lang w:val="en-US"/>
        </w:rPr>
      </w:pPr>
      <w:r w:rsidRPr="001B1282">
        <w:rPr>
          <w:b/>
          <w:sz w:val="22"/>
          <w:szCs w:val="22"/>
          <w:lang w:val="en-US"/>
        </w:rPr>
        <w:t>4.2</w:t>
      </w:r>
      <w:r w:rsidR="0030250D" w:rsidRPr="001B1282">
        <w:rPr>
          <w:b/>
          <w:sz w:val="22"/>
          <w:szCs w:val="22"/>
          <w:lang w:val="en-US"/>
        </w:rPr>
        <w:tab/>
      </w:r>
      <w:r w:rsidRPr="001B1282">
        <w:rPr>
          <w:b/>
          <w:sz w:val="22"/>
          <w:szCs w:val="22"/>
          <w:lang w:val="en-US"/>
        </w:rPr>
        <w:t>Adagolás és alkalmazás</w:t>
      </w:r>
    </w:p>
    <w:p w14:paraId="4E4B7042" w14:textId="77777777" w:rsidR="00574D58" w:rsidRPr="001B1282" w:rsidRDefault="00574D58" w:rsidP="0031362E">
      <w:pPr>
        <w:tabs>
          <w:tab w:val="left" w:pos="567"/>
        </w:tabs>
        <w:spacing w:line="260" w:lineRule="exact"/>
        <w:rPr>
          <w:sz w:val="22"/>
          <w:szCs w:val="22"/>
          <w:u w:val="single"/>
          <w:lang w:val="en-US"/>
        </w:rPr>
      </w:pPr>
    </w:p>
    <w:p w14:paraId="3F1E669F" w14:textId="77777777" w:rsidR="00574D58" w:rsidRPr="001B1282" w:rsidRDefault="00574D58" w:rsidP="0031362E">
      <w:pPr>
        <w:tabs>
          <w:tab w:val="left" w:pos="567"/>
        </w:tabs>
        <w:spacing w:line="260" w:lineRule="exact"/>
        <w:rPr>
          <w:sz w:val="22"/>
          <w:szCs w:val="22"/>
          <w:u w:val="single"/>
          <w:lang w:val="en-US"/>
        </w:rPr>
      </w:pPr>
      <w:r w:rsidRPr="001B1282">
        <w:rPr>
          <w:sz w:val="22"/>
          <w:szCs w:val="22"/>
          <w:u w:val="single"/>
          <w:lang w:val="en-US"/>
        </w:rPr>
        <w:t>Adagolás</w:t>
      </w:r>
    </w:p>
    <w:p w14:paraId="0C53C904" w14:textId="77777777" w:rsidR="00574D58" w:rsidRPr="001B1282" w:rsidRDefault="00574D58" w:rsidP="0031362E">
      <w:pPr>
        <w:tabs>
          <w:tab w:val="left" w:pos="567"/>
        </w:tabs>
        <w:spacing w:line="260" w:lineRule="exact"/>
        <w:rPr>
          <w:sz w:val="22"/>
          <w:szCs w:val="22"/>
          <w:lang w:val="en-US"/>
        </w:rPr>
      </w:pPr>
      <w:r w:rsidRPr="001B1282">
        <w:rPr>
          <w:sz w:val="22"/>
          <w:szCs w:val="22"/>
          <w:lang w:val="en-US"/>
        </w:rPr>
        <w:t>A napi adag és a kezelés hossza a vashiány súlyosságától függ.</w:t>
      </w:r>
    </w:p>
    <w:p w14:paraId="05535D79" w14:textId="77777777" w:rsidR="00295F19" w:rsidRPr="001B1282" w:rsidRDefault="00295F19" w:rsidP="0031362E">
      <w:pPr>
        <w:tabs>
          <w:tab w:val="left" w:pos="567"/>
        </w:tabs>
        <w:spacing w:line="260" w:lineRule="exact"/>
        <w:rPr>
          <w:i/>
          <w:sz w:val="22"/>
          <w:szCs w:val="22"/>
          <w:lang w:val="en-US"/>
        </w:rPr>
      </w:pPr>
    </w:p>
    <w:p w14:paraId="26F1D5EF" w14:textId="77777777" w:rsidR="00574D58" w:rsidRPr="001B1282" w:rsidRDefault="00574D58" w:rsidP="0031362E">
      <w:pPr>
        <w:tabs>
          <w:tab w:val="left" w:pos="567"/>
        </w:tabs>
        <w:spacing w:line="260" w:lineRule="exact"/>
        <w:rPr>
          <w:b/>
          <w:sz w:val="22"/>
          <w:szCs w:val="22"/>
          <w:lang w:val="en-US"/>
        </w:rPr>
      </w:pPr>
      <w:r w:rsidRPr="001B1282">
        <w:rPr>
          <w:sz w:val="22"/>
          <w:szCs w:val="22"/>
          <w:lang w:val="en-US"/>
        </w:rPr>
        <w:t>Vashiányos vérszegénység esetében általában 3</w:t>
      </w:r>
      <w:r w:rsidR="0030250D" w:rsidRPr="001B1282">
        <w:rPr>
          <w:sz w:val="22"/>
          <w:szCs w:val="22"/>
          <w:lang w:val="en-US"/>
        </w:rPr>
        <w:noBreakHyphen/>
      </w:r>
      <w:r w:rsidRPr="001B1282">
        <w:rPr>
          <w:sz w:val="22"/>
          <w:szCs w:val="22"/>
          <w:lang w:val="en-US"/>
        </w:rPr>
        <w:t>5</w:t>
      </w:r>
      <w:r w:rsidR="0030250D" w:rsidRPr="001B1282">
        <w:rPr>
          <w:sz w:val="22"/>
          <w:szCs w:val="22"/>
          <w:lang w:val="en-US"/>
        </w:rPr>
        <w:t> </w:t>
      </w:r>
      <w:r w:rsidRPr="001B1282">
        <w:rPr>
          <w:sz w:val="22"/>
          <w:szCs w:val="22"/>
          <w:lang w:val="en-US"/>
        </w:rPr>
        <w:t>hónapos kezelés szükséges ahhoz, hogy a hemoglobin</w:t>
      </w:r>
      <w:r w:rsidR="0030250D" w:rsidRPr="001B1282">
        <w:rPr>
          <w:sz w:val="22"/>
          <w:szCs w:val="22"/>
          <w:lang w:val="en-US"/>
        </w:rPr>
        <w:noBreakHyphen/>
      </w:r>
      <w:r w:rsidRPr="001B1282">
        <w:rPr>
          <w:sz w:val="22"/>
          <w:szCs w:val="22"/>
          <w:lang w:val="en-US"/>
        </w:rPr>
        <w:t>értékek normalizálódjanak. Ezután még többhetes kezelés szükséges a vasraktárak teljes feltöltéséig a vérszegénységgel nem járó vashiány kezelésénél szükséges adagok alkalmazása mellett. A vérszegénységgel nem járó vashiány általában 1</w:t>
      </w:r>
      <w:r w:rsidR="00945B34" w:rsidRPr="001B1282">
        <w:rPr>
          <w:sz w:val="22"/>
          <w:szCs w:val="22"/>
          <w:lang w:val="en-US"/>
        </w:rPr>
        <w:noBreakHyphen/>
      </w:r>
      <w:r w:rsidRPr="001B1282">
        <w:rPr>
          <w:sz w:val="22"/>
          <w:szCs w:val="22"/>
          <w:lang w:val="en-US"/>
        </w:rPr>
        <w:t>2</w:t>
      </w:r>
      <w:r w:rsidR="00945B34" w:rsidRPr="001B1282">
        <w:rPr>
          <w:sz w:val="22"/>
          <w:szCs w:val="22"/>
          <w:lang w:val="en-US"/>
        </w:rPr>
        <w:t> </w:t>
      </w:r>
      <w:r w:rsidRPr="001B1282">
        <w:rPr>
          <w:sz w:val="22"/>
          <w:szCs w:val="22"/>
          <w:lang w:val="en-US"/>
        </w:rPr>
        <w:t>hónapos kezelést igényel.</w:t>
      </w:r>
    </w:p>
    <w:p w14:paraId="26A90047" w14:textId="77777777" w:rsidR="00574D58" w:rsidRPr="001B1282" w:rsidRDefault="00574D58" w:rsidP="0031362E">
      <w:pPr>
        <w:tabs>
          <w:tab w:val="left" w:pos="567"/>
        </w:tabs>
        <w:spacing w:line="260" w:lineRule="exact"/>
        <w:rPr>
          <w:sz w:val="22"/>
          <w:szCs w:val="22"/>
          <w:u w:val="single"/>
          <w:lang w:val="en-US"/>
        </w:rPr>
      </w:pPr>
    </w:p>
    <w:p w14:paraId="390BE176" w14:textId="149AE889" w:rsidR="00574D58" w:rsidRPr="001B1282" w:rsidRDefault="00574D58" w:rsidP="0031362E">
      <w:pPr>
        <w:tabs>
          <w:tab w:val="left" w:pos="567"/>
        </w:tabs>
        <w:spacing w:line="260" w:lineRule="exact"/>
        <w:rPr>
          <w:sz w:val="22"/>
          <w:szCs w:val="22"/>
          <w:lang w:val="en-US"/>
        </w:rPr>
      </w:pPr>
      <w:r w:rsidRPr="001B1282">
        <w:rPr>
          <w:i/>
          <w:sz w:val="22"/>
          <w:szCs w:val="22"/>
          <w:lang w:val="en-US"/>
        </w:rPr>
        <w:t xml:space="preserve">Koraszülött csecsemőknek </w:t>
      </w:r>
      <w:r w:rsidRPr="001B1282">
        <w:rPr>
          <w:sz w:val="22"/>
          <w:szCs w:val="22"/>
          <w:lang w:val="en-US"/>
        </w:rPr>
        <w:t>naponta 2,5</w:t>
      </w:r>
      <w:r w:rsidR="00945B34" w:rsidRPr="001B1282">
        <w:rPr>
          <w:sz w:val="22"/>
          <w:szCs w:val="22"/>
          <w:lang w:val="en-US"/>
        </w:rPr>
        <w:noBreakHyphen/>
      </w:r>
      <w:r w:rsidRPr="001B1282">
        <w:rPr>
          <w:sz w:val="22"/>
          <w:szCs w:val="22"/>
          <w:lang w:val="en-US"/>
        </w:rPr>
        <w:t>5</w:t>
      </w:r>
      <w:r w:rsidR="00945B34" w:rsidRPr="001B1282">
        <w:rPr>
          <w:sz w:val="22"/>
          <w:szCs w:val="22"/>
          <w:lang w:val="en-US"/>
        </w:rPr>
        <w:t> </w:t>
      </w:r>
      <w:r w:rsidRPr="001B1282">
        <w:rPr>
          <w:sz w:val="22"/>
          <w:szCs w:val="22"/>
          <w:lang w:val="en-US"/>
        </w:rPr>
        <w:t>mg vas (1</w:t>
      </w:r>
      <w:r w:rsidR="00945B34" w:rsidRPr="001B1282">
        <w:rPr>
          <w:sz w:val="22"/>
          <w:szCs w:val="22"/>
          <w:lang w:val="en-US"/>
        </w:rPr>
        <w:noBreakHyphen/>
      </w:r>
      <w:r w:rsidRPr="001B1282">
        <w:rPr>
          <w:sz w:val="22"/>
          <w:szCs w:val="22"/>
          <w:lang w:val="en-US"/>
        </w:rPr>
        <w:t>2</w:t>
      </w:r>
      <w:r w:rsidR="00945B34" w:rsidRPr="001B1282">
        <w:rPr>
          <w:sz w:val="22"/>
          <w:szCs w:val="22"/>
          <w:lang w:val="en-US"/>
        </w:rPr>
        <w:t> </w:t>
      </w:r>
      <w:r w:rsidRPr="001B1282">
        <w:rPr>
          <w:sz w:val="22"/>
          <w:szCs w:val="22"/>
          <w:lang w:val="en-US"/>
        </w:rPr>
        <w:t>csepp)/testtömegkilogramm adása ajánlott 3</w:t>
      </w:r>
      <w:r w:rsidR="00945B34" w:rsidRPr="001B1282">
        <w:rPr>
          <w:sz w:val="22"/>
          <w:szCs w:val="22"/>
          <w:lang w:val="en-US"/>
        </w:rPr>
        <w:noBreakHyphen/>
      </w:r>
      <w:r w:rsidRPr="001B1282">
        <w:rPr>
          <w:sz w:val="22"/>
          <w:szCs w:val="22"/>
          <w:lang w:val="en-US"/>
        </w:rPr>
        <w:t>5</w:t>
      </w:r>
      <w:r w:rsidR="00945B34" w:rsidRPr="001B1282">
        <w:rPr>
          <w:sz w:val="22"/>
          <w:szCs w:val="22"/>
          <w:lang w:val="en-US"/>
        </w:rPr>
        <w:t> </w:t>
      </w:r>
      <w:r w:rsidRPr="001B1282">
        <w:rPr>
          <w:sz w:val="22"/>
          <w:szCs w:val="22"/>
          <w:lang w:val="en-US"/>
        </w:rPr>
        <w:t>hónapon keresztül.</w:t>
      </w:r>
    </w:p>
    <w:p w14:paraId="17D537B3" w14:textId="77777777" w:rsidR="00574D58" w:rsidRPr="001B1282" w:rsidRDefault="00574D58" w:rsidP="0031362E">
      <w:pPr>
        <w:tabs>
          <w:tab w:val="left" w:pos="567"/>
        </w:tabs>
        <w:spacing w:line="260" w:lineRule="exact"/>
        <w:rPr>
          <w:sz w:val="22"/>
          <w:szCs w:val="22"/>
          <w:u w:val="single"/>
          <w:lang w:val="en-US"/>
        </w:rPr>
      </w:pPr>
    </w:p>
    <w:tbl>
      <w:tblPr>
        <w:tblW w:w="0" w:type="auto"/>
        <w:tblInd w:w="-2" w:type="dxa"/>
        <w:tblLayout w:type="fixed"/>
        <w:tblCellMar>
          <w:left w:w="0" w:type="dxa"/>
          <w:right w:w="0" w:type="dxa"/>
        </w:tblCellMar>
        <w:tblLook w:val="0000" w:firstRow="0" w:lastRow="0" w:firstColumn="0" w:lastColumn="0" w:noHBand="0" w:noVBand="0"/>
      </w:tblPr>
      <w:tblGrid>
        <w:gridCol w:w="2765"/>
        <w:gridCol w:w="2765"/>
        <w:gridCol w:w="2773"/>
      </w:tblGrid>
      <w:tr w:rsidR="00574D58" w:rsidRPr="0031362E" w14:paraId="733D6A37" w14:textId="77777777" w:rsidTr="00574D58">
        <w:trPr>
          <w:cantSplit/>
          <w:trHeight w:hRule="exact" w:val="276"/>
        </w:trPr>
        <w:tc>
          <w:tcPr>
            <w:tcW w:w="2765" w:type="dxa"/>
            <w:vMerge w:val="restart"/>
            <w:tcBorders>
              <w:top w:val="single" w:sz="1" w:space="0" w:color="000000"/>
              <w:left w:val="single" w:sz="1" w:space="0" w:color="000000"/>
              <w:bottom w:val="single" w:sz="1" w:space="0" w:color="000000"/>
            </w:tcBorders>
          </w:tcPr>
          <w:p w14:paraId="69C67A9C" w14:textId="77777777" w:rsidR="00574D58" w:rsidRPr="001B1282" w:rsidRDefault="00574D58" w:rsidP="0007683B">
            <w:pPr>
              <w:keepNext/>
              <w:tabs>
                <w:tab w:val="left" w:pos="567"/>
              </w:tabs>
              <w:spacing w:line="260" w:lineRule="exact"/>
              <w:rPr>
                <w:sz w:val="22"/>
                <w:szCs w:val="22"/>
                <w:lang w:val="en-US"/>
              </w:rPr>
            </w:pPr>
          </w:p>
        </w:tc>
        <w:tc>
          <w:tcPr>
            <w:tcW w:w="5538" w:type="dxa"/>
            <w:gridSpan w:val="2"/>
            <w:tcBorders>
              <w:top w:val="single" w:sz="1" w:space="0" w:color="000000"/>
              <w:left w:val="single" w:sz="1" w:space="0" w:color="000000"/>
              <w:bottom w:val="single" w:sz="1" w:space="0" w:color="000000"/>
              <w:right w:val="single" w:sz="1" w:space="0" w:color="000000"/>
            </w:tcBorders>
          </w:tcPr>
          <w:p w14:paraId="7E5A8F6E" w14:textId="77777777" w:rsidR="00574D58" w:rsidRPr="0031362E" w:rsidRDefault="00574D58" w:rsidP="0007683B">
            <w:pPr>
              <w:keepNext/>
              <w:tabs>
                <w:tab w:val="left" w:pos="567"/>
              </w:tabs>
              <w:spacing w:line="260" w:lineRule="exact"/>
              <w:jc w:val="center"/>
              <w:rPr>
                <w:b/>
                <w:sz w:val="22"/>
                <w:szCs w:val="22"/>
              </w:rPr>
            </w:pPr>
            <w:r w:rsidRPr="0031362E">
              <w:rPr>
                <w:b/>
                <w:sz w:val="22"/>
                <w:szCs w:val="22"/>
              </w:rPr>
              <w:t>Napi adag (mg vas)</w:t>
            </w:r>
          </w:p>
        </w:tc>
      </w:tr>
      <w:tr w:rsidR="00574D58" w:rsidRPr="0031362E" w14:paraId="139129BB" w14:textId="77777777" w:rsidTr="00574D58">
        <w:trPr>
          <w:cantSplit/>
        </w:trPr>
        <w:tc>
          <w:tcPr>
            <w:tcW w:w="2765" w:type="dxa"/>
            <w:vMerge/>
            <w:tcBorders>
              <w:top w:val="single" w:sz="1" w:space="0" w:color="000000"/>
              <w:left w:val="single" w:sz="1" w:space="0" w:color="000000"/>
              <w:bottom w:val="single" w:sz="1" w:space="0" w:color="000000"/>
            </w:tcBorders>
          </w:tcPr>
          <w:p w14:paraId="1620B88B" w14:textId="77777777" w:rsidR="00574D58" w:rsidRPr="0031362E" w:rsidRDefault="00574D58" w:rsidP="0031362E">
            <w:pPr>
              <w:tabs>
                <w:tab w:val="left" w:pos="567"/>
              </w:tabs>
              <w:spacing w:line="260" w:lineRule="exact"/>
              <w:rPr>
                <w:sz w:val="22"/>
                <w:szCs w:val="22"/>
              </w:rPr>
            </w:pPr>
          </w:p>
        </w:tc>
        <w:tc>
          <w:tcPr>
            <w:tcW w:w="2765" w:type="dxa"/>
            <w:tcBorders>
              <w:left w:val="single" w:sz="1" w:space="0" w:color="000000"/>
              <w:bottom w:val="single" w:sz="1" w:space="0" w:color="000000"/>
            </w:tcBorders>
          </w:tcPr>
          <w:p w14:paraId="00546A04" w14:textId="77777777" w:rsidR="00574D58" w:rsidRPr="0031362E" w:rsidRDefault="00574D58" w:rsidP="00F473A7">
            <w:pPr>
              <w:tabs>
                <w:tab w:val="left" w:pos="567"/>
              </w:tabs>
              <w:spacing w:line="260" w:lineRule="exact"/>
              <w:jc w:val="center"/>
              <w:rPr>
                <w:sz w:val="22"/>
                <w:szCs w:val="22"/>
              </w:rPr>
            </w:pPr>
            <w:r w:rsidRPr="0031362E">
              <w:rPr>
                <w:b/>
                <w:sz w:val="22"/>
                <w:szCs w:val="22"/>
              </w:rPr>
              <w:t>Vashiányos vérszegénység</w:t>
            </w:r>
          </w:p>
        </w:tc>
        <w:tc>
          <w:tcPr>
            <w:tcW w:w="2773" w:type="dxa"/>
            <w:tcBorders>
              <w:left w:val="single" w:sz="1" w:space="0" w:color="000000"/>
              <w:bottom w:val="single" w:sz="1" w:space="0" w:color="000000"/>
              <w:right w:val="single" w:sz="1" w:space="0" w:color="000000"/>
            </w:tcBorders>
          </w:tcPr>
          <w:p w14:paraId="4173D3CD" w14:textId="77777777" w:rsidR="00574D58" w:rsidRPr="0031362E" w:rsidRDefault="00574D58" w:rsidP="00F473A7">
            <w:pPr>
              <w:tabs>
                <w:tab w:val="left" w:pos="567"/>
              </w:tabs>
              <w:spacing w:line="260" w:lineRule="exact"/>
              <w:jc w:val="center"/>
              <w:rPr>
                <w:sz w:val="22"/>
                <w:szCs w:val="22"/>
              </w:rPr>
            </w:pPr>
            <w:r w:rsidRPr="0031362E">
              <w:rPr>
                <w:b/>
                <w:sz w:val="22"/>
                <w:szCs w:val="22"/>
              </w:rPr>
              <w:t>Vérszegénységgel nem járó vashiány</w:t>
            </w:r>
          </w:p>
        </w:tc>
      </w:tr>
      <w:tr w:rsidR="00574D58" w:rsidRPr="0031362E" w14:paraId="70807330" w14:textId="77777777" w:rsidTr="00574D58">
        <w:trPr>
          <w:cantSplit/>
        </w:trPr>
        <w:tc>
          <w:tcPr>
            <w:tcW w:w="2765" w:type="dxa"/>
            <w:tcBorders>
              <w:left w:val="single" w:sz="1" w:space="0" w:color="000000"/>
              <w:bottom w:val="single" w:sz="1" w:space="0" w:color="000000"/>
            </w:tcBorders>
          </w:tcPr>
          <w:p w14:paraId="42FAAD05" w14:textId="77777777" w:rsidR="00574D58" w:rsidRPr="0031362E" w:rsidRDefault="00574D58" w:rsidP="0031362E">
            <w:pPr>
              <w:tabs>
                <w:tab w:val="left" w:pos="567"/>
              </w:tabs>
              <w:spacing w:line="260" w:lineRule="exact"/>
              <w:rPr>
                <w:sz w:val="22"/>
                <w:szCs w:val="22"/>
              </w:rPr>
            </w:pPr>
            <w:r w:rsidRPr="0031362E">
              <w:rPr>
                <w:sz w:val="22"/>
                <w:szCs w:val="22"/>
              </w:rPr>
              <w:t>Csecsemők (1</w:t>
            </w:r>
            <w:r w:rsidR="00945B34" w:rsidRPr="0031362E">
              <w:rPr>
                <w:sz w:val="22"/>
                <w:szCs w:val="22"/>
              </w:rPr>
              <w:t> </w:t>
            </w:r>
            <w:r w:rsidRPr="0031362E">
              <w:rPr>
                <w:sz w:val="22"/>
                <w:szCs w:val="22"/>
              </w:rPr>
              <w:t>éves korig)</w:t>
            </w:r>
          </w:p>
        </w:tc>
        <w:tc>
          <w:tcPr>
            <w:tcW w:w="2765" w:type="dxa"/>
            <w:tcBorders>
              <w:left w:val="single" w:sz="1" w:space="0" w:color="000000"/>
              <w:bottom w:val="single" w:sz="1" w:space="0" w:color="000000"/>
            </w:tcBorders>
          </w:tcPr>
          <w:p w14:paraId="25CC7A9A" w14:textId="77777777" w:rsidR="00574D58" w:rsidRPr="0031362E" w:rsidRDefault="00574D58" w:rsidP="0031362E">
            <w:pPr>
              <w:tabs>
                <w:tab w:val="left" w:pos="567"/>
              </w:tabs>
              <w:spacing w:line="260" w:lineRule="exact"/>
              <w:jc w:val="center"/>
              <w:rPr>
                <w:sz w:val="22"/>
                <w:szCs w:val="22"/>
              </w:rPr>
            </w:pPr>
            <w:r w:rsidRPr="0031362E">
              <w:rPr>
                <w:sz w:val="22"/>
                <w:szCs w:val="22"/>
              </w:rPr>
              <w:t>25</w:t>
            </w:r>
            <w:r w:rsidR="00945B34" w:rsidRPr="0031362E">
              <w:rPr>
                <w:sz w:val="22"/>
                <w:szCs w:val="22"/>
              </w:rPr>
              <w:noBreakHyphen/>
            </w:r>
            <w:r w:rsidRPr="0031362E">
              <w:rPr>
                <w:sz w:val="22"/>
                <w:szCs w:val="22"/>
              </w:rPr>
              <w:t>50</w:t>
            </w:r>
            <w:r w:rsidR="00945B34" w:rsidRPr="0031362E">
              <w:rPr>
                <w:sz w:val="22"/>
                <w:szCs w:val="22"/>
              </w:rPr>
              <w:t> </w:t>
            </w:r>
            <w:r w:rsidRPr="0031362E">
              <w:rPr>
                <w:sz w:val="22"/>
                <w:szCs w:val="22"/>
              </w:rPr>
              <w:t>mg</w:t>
            </w:r>
          </w:p>
        </w:tc>
        <w:tc>
          <w:tcPr>
            <w:tcW w:w="2773" w:type="dxa"/>
            <w:tcBorders>
              <w:left w:val="single" w:sz="1" w:space="0" w:color="000000"/>
              <w:bottom w:val="single" w:sz="1" w:space="0" w:color="000000"/>
              <w:right w:val="single" w:sz="1" w:space="0" w:color="000000"/>
            </w:tcBorders>
          </w:tcPr>
          <w:p w14:paraId="30881AFF" w14:textId="77777777" w:rsidR="00574D58" w:rsidRPr="0031362E" w:rsidRDefault="00574D58" w:rsidP="0031362E">
            <w:pPr>
              <w:tabs>
                <w:tab w:val="left" w:pos="567"/>
              </w:tabs>
              <w:spacing w:line="260" w:lineRule="exact"/>
              <w:jc w:val="center"/>
              <w:rPr>
                <w:sz w:val="22"/>
                <w:szCs w:val="22"/>
              </w:rPr>
            </w:pPr>
            <w:r w:rsidRPr="0031362E">
              <w:rPr>
                <w:sz w:val="22"/>
                <w:szCs w:val="22"/>
              </w:rPr>
              <w:t>15</w:t>
            </w:r>
            <w:r w:rsidR="00945B34" w:rsidRPr="0031362E">
              <w:rPr>
                <w:sz w:val="22"/>
                <w:szCs w:val="22"/>
              </w:rPr>
              <w:noBreakHyphen/>
            </w:r>
            <w:r w:rsidRPr="0031362E">
              <w:rPr>
                <w:sz w:val="22"/>
                <w:szCs w:val="22"/>
              </w:rPr>
              <w:t>25</w:t>
            </w:r>
            <w:r w:rsidR="00945B34" w:rsidRPr="0031362E">
              <w:rPr>
                <w:sz w:val="22"/>
                <w:szCs w:val="22"/>
              </w:rPr>
              <w:t> </w:t>
            </w:r>
            <w:r w:rsidRPr="0031362E">
              <w:rPr>
                <w:sz w:val="22"/>
                <w:szCs w:val="22"/>
              </w:rPr>
              <w:t>mg</w:t>
            </w:r>
          </w:p>
        </w:tc>
      </w:tr>
      <w:tr w:rsidR="00574D58" w:rsidRPr="0031362E" w14:paraId="3E5F1ECE" w14:textId="77777777" w:rsidTr="00574D58">
        <w:trPr>
          <w:cantSplit/>
        </w:trPr>
        <w:tc>
          <w:tcPr>
            <w:tcW w:w="2765" w:type="dxa"/>
            <w:tcBorders>
              <w:left w:val="single" w:sz="1" w:space="0" w:color="000000"/>
              <w:bottom w:val="single" w:sz="1" w:space="0" w:color="000000"/>
            </w:tcBorders>
          </w:tcPr>
          <w:p w14:paraId="0ACFEE61" w14:textId="77777777" w:rsidR="00574D58" w:rsidRPr="0031362E" w:rsidRDefault="00574D58" w:rsidP="0031362E">
            <w:pPr>
              <w:tabs>
                <w:tab w:val="left" w:pos="567"/>
              </w:tabs>
              <w:spacing w:line="260" w:lineRule="exact"/>
              <w:rPr>
                <w:sz w:val="22"/>
                <w:szCs w:val="22"/>
              </w:rPr>
            </w:pPr>
            <w:r w:rsidRPr="0031362E">
              <w:rPr>
                <w:sz w:val="22"/>
                <w:szCs w:val="22"/>
              </w:rPr>
              <w:t>Gyermekek (1</w:t>
            </w:r>
            <w:r w:rsidR="00945B34" w:rsidRPr="0031362E">
              <w:rPr>
                <w:sz w:val="22"/>
                <w:szCs w:val="22"/>
              </w:rPr>
              <w:noBreakHyphen/>
            </w:r>
            <w:r w:rsidRPr="0031362E">
              <w:rPr>
                <w:sz w:val="22"/>
                <w:szCs w:val="22"/>
              </w:rPr>
              <w:t>12</w:t>
            </w:r>
            <w:r w:rsidR="00945B34" w:rsidRPr="0031362E">
              <w:rPr>
                <w:sz w:val="22"/>
                <w:szCs w:val="22"/>
              </w:rPr>
              <w:t> </w:t>
            </w:r>
            <w:r w:rsidRPr="0031362E">
              <w:rPr>
                <w:sz w:val="22"/>
                <w:szCs w:val="22"/>
              </w:rPr>
              <w:t>éves)</w:t>
            </w:r>
          </w:p>
        </w:tc>
        <w:tc>
          <w:tcPr>
            <w:tcW w:w="2765" w:type="dxa"/>
            <w:tcBorders>
              <w:left w:val="single" w:sz="1" w:space="0" w:color="000000"/>
              <w:bottom w:val="single" w:sz="1" w:space="0" w:color="000000"/>
            </w:tcBorders>
          </w:tcPr>
          <w:p w14:paraId="65F8AF1E" w14:textId="77777777" w:rsidR="00574D58" w:rsidRPr="0031362E" w:rsidRDefault="00574D58" w:rsidP="0031362E">
            <w:pPr>
              <w:tabs>
                <w:tab w:val="left" w:pos="567"/>
              </w:tabs>
              <w:spacing w:line="260" w:lineRule="exact"/>
              <w:jc w:val="center"/>
              <w:rPr>
                <w:sz w:val="22"/>
                <w:szCs w:val="22"/>
              </w:rPr>
            </w:pPr>
            <w:r w:rsidRPr="0031362E">
              <w:rPr>
                <w:sz w:val="22"/>
                <w:szCs w:val="22"/>
              </w:rPr>
              <w:t>50</w:t>
            </w:r>
            <w:r w:rsidR="00945B34" w:rsidRPr="0031362E">
              <w:rPr>
                <w:sz w:val="22"/>
                <w:szCs w:val="22"/>
              </w:rPr>
              <w:noBreakHyphen/>
            </w:r>
            <w:r w:rsidRPr="0031362E">
              <w:rPr>
                <w:sz w:val="22"/>
                <w:szCs w:val="22"/>
              </w:rPr>
              <w:t>100</w:t>
            </w:r>
            <w:r w:rsidR="00945B34" w:rsidRPr="0031362E">
              <w:rPr>
                <w:sz w:val="22"/>
                <w:szCs w:val="22"/>
              </w:rPr>
              <w:t> </w:t>
            </w:r>
            <w:r w:rsidRPr="0031362E">
              <w:rPr>
                <w:sz w:val="22"/>
                <w:szCs w:val="22"/>
              </w:rPr>
              <w:t>mg</w:t>
            </w:r>
          </w:p>
        </w:tc>
        <w:tc>
          <w:tcPr>
            <w:tcW w:w="2773" w:type="dxa"/>
            <w:tcBorders>
              <w:left w:val="single" w:sz="1" w:space="0" w:color="000000"/>
              <w:bottom w:val="single" w:sz="1" w:space="0" w:color="000000"/>
              <w:right w:val="single" w:sz="1" w:space="0" w:color="000000"/>
            </w:tcBorders>
          </w:tcPr>
          <w:p w14:paraId="1062EE5D" w14:textId="77777777" w:rsidR="00574D58" w:rsidRPr="0031362E" w:rsidRDefault="00574D58" w:rsidP="0031362E">
            <w:pPr>
              <w:tabs>
                <w:tab w:val="left" w:pos="567"/>
              </w:tabs>
              <w:spacing w:line="260" w:lineRule="exact"/>
              <w:jc w:val="center"/>
              <w:rPr>
                <w:sz w:val="22"/>
                <w:szCs w:val="22"/>
              </w:rPr>
            </w:pPr>
            <w:r w:rsidRPr="0031362E">
              <w:rPr>
                <w:sz w:val="22"/>
                <w:szCs w:val="22"/>
              </w:rPr>
              <w:t>25</w:t>
            </w:r>
            <w:r w:rsidR="00945B34" w:rsidRPr="0031362E">
              <w:rPr>
                <w:sz w:val="22"/>
                <w:szCs w:val="22"/>
              </w:rPr>
              <w:noBreakHyphen/>
            </w:r>
            <w:r w:rsidRPr="0031362E">
              <w:rPr>
                <w:sz w:val="22"/>
                <w:szCs w:val="22"/>
              </w:rPr>
              <w:t>50</w:t>
            </w:r>
            <w:r w:rsidR="00945B34" w:rsidRPr="0031362E">
              <w:rPr>
                <w:sz w:val="22"/>
                <w:szCs w:val="22"/>
              </w:rPr>
              <w:t> </w:t>
            </w:r>
            <w:r w:rsidRPr="0031362E">
              <w:rPr>
                <w:sz w:val="22"/>
                <w:szCs w:val="22"/>
              </w:rPr>
              <w:t>mg</w:t>
            </w:r>
          </w:p>
        </w:tc>
      </w:tr>
      <w:tr w:rsidR="00574D58" w:rsidRPr="0031362E" w14:paraId="0E0CE31D" w14:textId="77777777" w:rsidTr="00574D58">
        <w:trPr>
          <w:cantSplit/>
        </w:trPr>
        <w:tc>
          <w:tcPr>
            <w:tcW w:w="2765" w:type="dxa"/>
            <w:tcBorders>
              <w:left w:val="single" w:sz="1" w:space="0" w:color="000000"/>
              <w:bottom w:val="single" w:sz="1" w:space="0" w:color="000000"/>
            </w:tcBorders>
          </w:tcPr>
          <w:p w14:paraId="622DA771" w14:textId="77777777" w:rsidR="00574D58" w:rsidRPr="0031362E" w:rsidRDefault="00574D58" w:rsidP="0031362E">
            <w:pPr>
              <w:tabs>
                <w:tab w:val="left" w:pos="567"/>
              </w:tabs>
              <w:spacing w:line="260" w:lineRule="exact"/>
              <w:rPr>
                <w:sz w:val="22"/>
                <w:szCs w:val="22"/>
              </w:rPr>
            </w:pPr>
            <w:r w:rsidRPr="0031362E">
              <w:rPr>
                <w:sz w:val="22"/>
                <w:szCs w:val="22"/>
              </w:rPr>
              <w:t>Serdülők és felnőttek</w:t>
            </w:r>
          </w:p>
          <w:p w14:paraId="0C7D7564" w14:textId="77777777" w:rsidR="00574D58" w:rsidRPr="0031362E" w:rsidRDefault="00574D58" w:rsidP="0031362E">
            <w:pPr>
              <w:tabs>
                <w:tab w:val="left" w:pos="567"/>
              </w:tabs>
              <w:spacing w:line="260" w:lineRule="exact"/>
              <w:rPr>
                <w:sz w:val="22"/>
                <w:szCs w:val="22"/>
              </w:rPr>
            </w:pPr>
            <w:r w:rsidRPr="0031362E">
              <w:rPr>
                <w:sz w:val="22"/>
                <w:szCs w:val="22"/>
              </w:rPr>
              <w:t>(12</w:t>
            </w:r>
            <w:r w:rsidR="00945B34" w:rsidRPr="0031362E">
              <w:rPr>
                <w:sz w:val="22"/>
                <w:szCs w:val="22"/>
              </w:rPr>
              <w:t> </w:t>
            </w:r>
            <w:r w:rsidRPr="0031362E">
              <w:rPr>
                <w:sz w:val="22"/>
                <w:szCs w:val="22"/>
              </w:rPr>
              <w:t>éves kortól)</w:t>
            </w:r>
          </w:p>
        </w:tc>
        <w:tc>
          <w:tcPr>
            <w:tcW w:w="2765" w:type="dxa"/>
            <w:tcBorders>
              <w:left w:val="single" w:sz="1" w:space="0" w:color="000000"/>
              <w:bottom w:val="single" w:sz="1" w:space="0" w:color="000000"/>
            </w:tcBorders>
          </w:tcPr>
          <w:p w14:paraId="440D40EA" w14:textId="77777777" w:rsidR="00574D58" w:rsidRPr="0031362E" w:rsidRDefault="00574D58" w:rsidP="0031362E">
            <w:pPr>
              <w:tabs>
                <w:tab w:val="left" w:pos="567"/>
              </w:tabs>
              <w:spacing w:line="260" w:lineRule="exact"/>
              <w:jc w:val="center"/>
              <w:rPr>
                <w:sz w:val="22"/>
                <w:szCs w:val="22"/>
              </w:rPr>
            </w:pPr>
            <w:r w:rsidRPr="0031362E">
              <w:rPr>
                <w:sz w:val="22"/>
                <w:szCs w:val="22"/>
              </w:rPr>
              <w:t>100</w:t>
            </w:r>
            <w:r w:rsidR="00945B34" w:rsidRPr="0031362E">
              <w:rPr>
                <w:sz w:val="22"/>
                <w:szCs w:val="22"/>
              </w:rPr>
              <w:noBreakHyphen/>
            </w:r>
            <w:r w:rsidRPr="0031362E">
              <w:rPr>
                <w:sz w:val="22"/>
                <w:szCs w:val="22"/>
              </w:rPr>
              <w:t>300</w:t>
            </w:r>
            <w:r w:rsidR="00945B34" w:rsidRPr="0031362E">
              <w:rPr>
                <w:sz w:val="22"/>
                <w:szCs w:val="22"/>
              </w:rPr>
              <w:t> </w:t>
            </w:r>
            <w:r w:rsidRPr="0031362E">
              <w:rPr>
                <w:sz w:val="22"/>
                <w:szCs w:val="22"/>
              </w:rPr>
              <w:t>mg</w:t>
            </w:r>
          </w:p>
        </w:tc>
        <w:tc>
          <w:tcPr>
            <w:tcW w:w="2773" w:type="dxa"/>
            <w:tcBorders>
              <w:left w:val="single" w:sz="1" w:space="0" w:color="000000"/>
              <w:bottom w:val="single" w:sz="1" w:space="0" w:color="000000"/>
              <w:right w:val="single" w:sz="1" w:space="0" w:color="000000"/>
            </w:tcBorders>
          </w:tcPr>
          <w:p w14:paraId="4B8024B4" w14:textId="77777777" w:rsidR="00574D58" w:rsidRPr="0031362E" w:rsidRDefault="00574D58" w:rsidP="0031362E">
            <w:pPr>
              <w:tabs>
                <w:tab w:val="left" w:pos="567"/>
              </w:tabs>
              <w:spacing w:line="260" w:lineRule="exact"/>
              <w:jc w:val="center"/>
              <w:rPr>
                <w:sz w:val="22"/>
                <w:szCs w:val="22"/>
              </w:rPr>
            </w:pPr>
            <w:r w:rsidRPr="0031362E">
              <w:rPr>
                <w:sz w:val="22"/>
                <w:szCs w:val="22"/>
              </w:rPr>
              <w:t>50</w:t>
            </w:r>
            <w:r w:rsidR="00945B34" w:rsidRPr="0031362E">
              <w:rPr>
                <w:sz w:val="22"/>
                <w:szCs w:val="22"/>
              </w:rPr>
              <w:noBreakHyphen/>
            </w:r>
            <w:r w:rsidRPr="0031362E">
              <w:rPr>
                <w:sz w:val="22"/>
                <w:szCs w:val="22"/>
              </w:rPr>
              <w:t>100</w:t>
            </w:r>
            <w:r w:rsidR="00945B34" w:rsidRPr="0031362E">
              <w:rPr>
                <w:sz w:val="22"/>
                <w:szCs w:val="22"/>
              </w:rPr>
              <w:t> </w:t>
            </w:r>
            <w:r w:rsidRPr="0031362E">
              <w:rPr>
                <w:sz w:val="22"/>
                <w:szCs w:val="22"/>
              </w:rPr>
              <w:t>mg</w:t>
            </w:r>
          </w:p>
        </w:tc>
      </w:tr>
    </w:tbl>
    <w:p w14:paraId="1F717B38" w14:textId="77777777" w:rsidR="00574D58" w:rsidRPr="0031362E" w:rsidRDefault="00574D58" w:rsidP="0031362E">
      <w:pPr>
        <w:tabs>
          <w:tab w:val="left" w:pos="567"/>
        </w:tabs>
        <w:spacing w:line="260" w:lineRule="exact"/>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8"/>
        <w:gridCol w:w="1843"/>
      </w:tblGrid>
      <w:tr w:rsidR="00AC125B" w:rsidRPr="0031362E" w14:paraId="6A378D92" w14:textId="77777777" w:rsidTr="00716C6D">
        <w:trPr>
          <w:gridAfter w:val="1"/>
          <w:wAfter w:w="1843" w:type="dxa"/>
          <w:cantSplit/>
          <w:trHeight w:hRule="exact" w:val="281"/>
          <w:tblHeader/>
        </w:trPr>
        <w:tc>
          <w:tcPr>
            <w:tcW w:w="2838" w:type="dxa"/>
          </w:tcPr>
          <w:p w14:paraId="5F90E936" w14:textId="77777777" w:rsidR="00AC125B" w:rsidRPr="0031362E" w:rsidRDefault="00AC125B" w:rsidP="0031362E">
            <w:pPr>
              <w:keepNext/>
              <w:tabs>
                <w:tab w:val="left" w:pos="567"/>
              </w:tabs>
              <w:spacing w:line="260" w:lineRule="exact"/>
              <w:rPr>
                <w:b/>
                <w:sz w:val="22"/>
                <w:szCs w:val="22"/>
              </w:rPr>
            </w:pPr>
            <w:r w:rsidRPr="0031362E">
              <w:rPr>
                <w:b/>
                <w:sz w:val="22"/>
                <w:szCs w:val="22"/>
              </w:rPr>
              <w:lastRenderedPageBreak/>
              <w:t xml:space="preserve">Szükséges vasmennyiség </w:t>
            </w:r>
          </w:p>
          <w:p w14:paraId="554F9C99" w14:textId="77777777" w:rsidR="00AC125B" w:rsidRPr="0031362E" w:rsidRDefault="00AC125B" w:rsidP="0031362E">
            <w:pPr>
              <w:keepNext/>
              <w:tabs>
                <w:tab w:val="left" w:pos="567"/>
              </w:tabs>
              <w:spacing w:line="260" w:lineRule="exact"/>
              <w:rPr>
                <w:i/>
                <w:sz w:val="22"/>
                <w:szCs w:val="22"/>
              </w:rPr>
            </w:pPr>
            <w:r w:rsidRPr="0031362E">
              <w:rPr>
                <w:b/>
                <w:sz w:val="22"/>
                <w:szCs w:val="22"/>
              </w:rPr>
              <w:t>(mg)</w:t>
            </w:r>
          </w:p>
        </w:tc>
      </w:tr>
      <w:tr w:rsidR="008E2C14" w:rsidRPr="0031362E" w14:paraId="720963EB" w14:textId="77777777" w:rsidTr="00716C6D">
        <w:trPr>
          <w:cantSplit/>
        </w:trPr>
        <w:tc>
          <w:tcPr>
            <w:tcW w:w="2838" w:type="dxa"/>
          </w:tcPr>
          <w:p w14:paraId="703EFAC5" w14:textId="77777777" w:rsidR="008E2C14" w:rsidRPr="0031362E" w:rsidRDefault="008E2C14" w:rsidP="0031362E">
            <w:pPr>
              <w:keepNext/>
              <w:tabs>
                <w:tab w:val="left" w:pos="567"/>
              </w:tabs>
              <w:spacing w:line="260" w:lineRule="exact"/>
              <w:rPr>
                <w:sz w:val="22"/>
                <w:szCs w:val="22"/>
              </w:rPr>
            </w:pPr>
          </w:p>
        </w:tc>
        <w:tc>
          <w:tcPr>
            <w:tcW w:w="1843" w:type="dxa"/>
          </w:tcPr>
          <w:p w14:paraId="3B274483" w14:textId="77777777" w:rsidR="008E2C14" w:rsidRPr="0031362E" w:rsidRDefault="008E2C14" w:rsidP="0031362E">
            <w:pPr>
              <w:keepNext/>
              <w:tabs>
                <w:tab w:val="left" w:pos="567"/>
              </w:tabs>
              <w:spacing w:line="260" w:lineRule="exact"/>
              <w:rPr>
                <w:sz w:val="22"/>
                <w:szCs w:val="22"/>
              </w:rPr>
            </w:pPr>
            <w:r w:rsidRPr="0031362E">
              <w:rPr>
                <w:sz w:val="22"/>
                <w:szCs w:val="22"/>
              </w:rPr>
              <w:t>Cseppek</w:t>
            </w:r>
          </w:p>
          <w:p w14:paraId="6C7C339F" w14:textId="77777777" w:rsidR="008E2C14" w:rsidRPr="0031362E" w:rsidRDefault="008E2C14" w:rsidP="0031362E">
            <w:pPr>
              <w:keepNext/>
              <w:tabs>
                <w:tab w:val="left" w:pos="567"/>
              </w:tabs>
              <w:spacing w:line="260" w:lineRule="exact"/>
              <w:rPr>
                <w:sz w:val="22"/>
                <w:szCs w:val="22"/>
              </w:rPr>
            </w:pPr>
            <w:r w:rsidRPr="0031362E">
              <w:rPr>
                <w:sz w:val="22"/>
                <w:szCs w:val="22"/>
              </w:rPr>
              <w:t>(cseppek száma)</w:t>
            </w:r>
          </w:p>
        </w:tc>
      </w:tr>
      <w:tr w:rsidR="008E2C14" w:rsidRPr="0031362E" w14:paraId="472DE808" w14:textId="77777777" w:rsidTr="00716C6D">
        <w:trPr>
          <w:cantSplit/>
          <w:trHeight w:val="281"/>
        </w:trPr>
        <w:tc>
          <w:tcPr>
            <w:tcW w:w="2838" w:type="dxa"/>
          </w:tcPr>
          <w:p w14:paraId="6D4B19D1" w14:textId="77777777" w:rsidR="008E2C14" w:rsidRPr="0031362E" w:rsidRDefault="008E2C14" w:rsidP="0031362E">
            <w:pPr>
              <w:keepNext/>
              <w:tabs>
                <w:tab w:val="left" w:pos="567"/>
              </w:tabs>
              <w:spacing w:line="260" w:lineRule="exact"/>
              <w:rPr>
                <w:sz w:val="22"/>
                <w:szCs w:val="22"/>
              </w:rPr>
            </w:pPr>
            <w:r w:rsidRPr="0031362E">
              <w:rPr>
                <w:sz w:val="22"/>
                <w:szCs w:val="22"/>
              </w:rPr>
              <w:t>2,5</w:t>
            </w:r>
          </w:p>
        </w:tc>
        <w:tc>
          <w:tcPr>
            <w:tcW w:w="1843" w:type="dxa"/>
          </w:tcPr>
          <w:p w14:paraId="752A530B" w14:textId="77777777" w:rsidR="008E2C14" w:rsidRPr="0031362E" w:rsidRDefault="008E2C14" w:rsidP="0031362E">
            <w:pPr>
              <w:keepNext/>
              <w:tabs>
                <w:tab w:val="left" w:pos="567"/>
              </w:tabs>
              <w:spacing w:line="260" w:lineRule="exact"/>
              <w:jc w:val="center"/>
              <w:rPr>
                <w:sz w:val="22"/>
                <w:szCs w:val="22"/>
              </w:rPr>
            </w:pPr>
            <w:r w:rsidRPr="0031362E">
              <w:rPr>
                <w:sz w:val="22"/>
                <w:szCs w:val="22"/>
              </w:rPr>
              <w:t>1</w:t>
            </w:r>
          </w:p>
        </w:tc>
      </w:tr>
      <w:tr w:rsidR="008E2C14" w:rsidRPr="0031362E" w14:paraId="69812B8D" w14:textId="77777777" w:rsidTr="00716C6D">
        <w:trPr>
          <w:cantSplit/>
          <w:trHeight w:val="281"/>
        </w:trPr>
        <w:tc>
          <w:tcPr>
            <w:tcW w:w="2838" w:type="dxa"/>
          </w:tcPr>
          <w:p w14:paraId="472B5ABD" w14:textId="77777777" w:rsidR="008E2C14" w:rsidRPr="0031362E" w:rsidRDefault="008E2C14" w:rsidP="0031362E">
            <w:pPr>
              <w:keepNext/>
              <w:tabs>
                <w:tab w:val="left" w:pos="567"/>
              </w:tabs>
              <w:spacing w:line="260" w:lineRule="exact"/>
              <w:rPr>
                <w:sz w:val="22"/>
                <w:szCs w:val="22"/>
              </w:rPr>
            </w:pPr>
            <w:r w:rsidRPr="0031362E">
              <w:rPr>
                <w:sz w:val="22"/>
                <w:szCs w:val="22"/>
              </w:rPr>
              <w:t>5</w:t>
            </w:r>
          </w:p>
        </w:tc>
        <w:tc>
          <w:tcPr>
            <w:tcW w:w="1843" w:type="dxa"/>
          </w:tcPr>
          <w:p w14:paraId="6544EAB6" w14:textId="77777777" w:rsidR="008E2C14" w:rsidRPr="0031362E" w:rsidRDefault="008E2C14" w:rsidP="0031362E">
            <w:pPr>
              <w:keepNext/>
              <w:tabs>
                <w:tab w:val="left" w:pos="567"/>
              </w:tabs>
              <w:spacing w:line="260" w:lineRule="exact"/>
              <w:jc w:val="center"/>
              <w:rPr>
                <w:sz w:val="22"/>
                <w:szCs w:val="22"/>
              </w:rPr>
            </w:pPr>
            <w:r w:rsidRPr="0031362E">
              <w:rPr>
                <w:sz w:val="22"/>
                <w:szCs w:val="22"/>
              </w:rPr>
              <w:t>2</w:t>
            </w:r>
          </w:p>
        </w:tc>
      </w:tr>
      <w:tr w:rsidR="008E2C14" w:rsidRPr="0031362E" w14:paraId="7B0B1BEB" w14:textId="77777777" w:rsidTr="00716C6D">
        <w:trPr>
          <w:cantSplit/>
          <w:trHeight w:val="281"/>
        </w:trPr>
        <w:tc>
          <w:tcPr>
            <w:tcW w:w="2838" w:type="dxa"/>
          </w:tcPr>
          <w:p w14:paraId="1B70A527" w14:textId="77777777" w:rsidR="008E2C14" w:rsidRPr="0031362E" w:rsidRDefault="008E2C14" w:rsidP="0031362E">
            <w:pPr>
              <w:keepNext/>
              <w:tabs>
                <w:tab w:val="left" w:pos="567"/>
              </w:tabs>
              <w:spacing w:line="260" w:lineRule="exact"/>
              <w:rPr>
                <w:sz w:val="22"/>
                <w:szCs w:val="22"/>
              </w:rPr>
            </w:pPr>
            <w:r w:rsidRPr="0031362E">
              <w:rPr>
                <w:sz w:val="22"/>
                <w:szCs w:val="22"/>
              </w:rPr>
              <w:t>10</w:t>
            </w:r>
          </w:p>
        </w:tc>
        <w:tc>
          <w:tcPr>
            <w:tcW w:w="1843" w:type="dxa"/>
          </w:tcPr>
          <w:p w14:paraId="4B7C9658" w14:textId="77777777" w:rsidR="008E2C14" w:rsidRPr="0031362E" w:rsidRDefault="008E2C14" w:rsidP="0031362E">
            <w:pPr>
              <w:keepNext/>
              <w:tabs>
                <w:tab w:val="left" w:pos="567"/>
              </w:tabs>
              <w:spacing w:line="260" w:lineRule="exact"/>
              <w:jc w:val="center"/>
              <w:rPr>
                <w:sz w:val="22"/>
                <w:szCs w:val="22"/>
              </w:rPr>
            </w:pPr>
            <w:r w:rsidRPr="0031362E">
              <w:rPr>
                <w:sz w:val="22"/>
                <w:szCs w:val="22"/>
              </w:rPr>
              <w:t>4</w:t>
            </w:r>
          </w:p>
        </w:tc>
      </w:tr>
      <w:tr w:rsidR="008E2C14" w:rsidRPr="0031362E" w14:paraId="45110319" w14:textId="77777777" w:rsidTr="00716C6D">
        <w:trPr>
          <w:cantSplit/>
          <w:trHeight w:val="281"/>
        </w:trPr>
        <w:tc>
          <w:tcPr>
            <w:tcW w:w="2838" w:type="dxa"/>
          </w:tcPr>
          <w:p w14:paraId="743B085E" w14:textId="77777777" w:rsidR="008E2C14" w:rsidRPr="0031362E" w:rsidRDefault="008E2C14" w:rsidP="0031362E">
            <w:pPr>
              <w:keepNext/>
              <w:tabs>
                <w:tab w:val="left" w:pos="567"/>
              </w:tabs>
              <w:spacing w:line="260" w:lineRule="exact"/>
              <w:rPr>
                <w:sz w:val="22"/>
                <w:szCs w:val="22"/>
              </w:rPr>
            </w:pPr>
            <w:r w:rsidRPr="0031362E">
              <w:rPr>
                <w:sz w:val="22"/>
                <w:szCs w:val="22"/>
              </w:rPr>
              <w:t>15</w:t>
            </w:r>
          </w:p>
        </w:tc>
        <w:tc>
          <w:tcPr>
            <w:tcW w:w="1843" w:type="dxa"/>
          </w:tcPr>
          <w:p w14:paraId="17BD040C" w14:textId="77777777" w:rsidR="008E2C14" w:rsidRPr="0031362E" w:rsidRDefault="008E2C14" w:rsidP="0031362E">
            <w:pPr>
              <w:keepNext/>
              <w:tabs>
                <w:tab w:val="left" w:pos="567"/>
              </w:tabs>
              <w:spacing w:line="260" w:lineRule="exact"/>
              <w:jc w:val="center"/>
              <w:rPr>
                <w:sz w:val="22"/>
                <w:szCs w:val="22"/>
              </w:rPr>
            </w:pPr>
            <w:r w:rsidRPr="0031362E">
              <w:rPr>
                <w:sz w:val="22"/>
                <w:szCs w:val="22"/>
              </w:rPr>
              <w:t>6</w:t>
            </w:r>
          </w:p>
        </w:tc>
      </w:tr>
      <w:tr w:rsidR="008E2C14" w:rsidRPr="0031362E" w14:paraId="3B424DC1" w14:textId="77777777" w:rsidTr="00716C6D">
        <w:trPr>
          <w:cantSplit/>
          <w:trHeight w:val="281"/>
        </w:trPr>
        <w:tc>
          <w:tcPr>
            <w:tcW w:w="2838" w:type="dxa"/>
          </w:tcPr>
          <w:p w14:paraId="38B0BCA9" w14:textId="77777777" w:rsidR="008E2C14" w:rsidRPr="0031362E" w:rsidRDefault="008E2C14" w:rsidP="0031362E">
            <w:pPr>
              <w:keepNext/>
              <w:tabs>
                <w:tab w:val="left" w:pos="567"/>
              </w:tabs>
              <w:spacing w:line="260" w:lineRule="exact"/>
              <w:rPr>
                <w:sz w:val="22"/>
                <w:szCs w:val="22"/>
              </w:rPr>
            </w:pPr>
            <w:r w:rsidRPr="0031362E">
              <w:rPr>
                <w:sz w:val="22"/>
                <w:szCs w:val="22"/>
              </w:rPr>
              <w:t>25</w:t>
            </w:r>
          </w:p>
        </w:tc>
        <w:tc>
          <w:tcPr>
            <w:tcW w:w="1843" w:type="dxa"/>
          </w:tcPr>
          <w:p w14:paraId="6F426C6B" w14:textId="77777777" w:rsidR="008E2C14" w:rsidRPr="0031362E" w:rsidRDefault="008E2C14" w:rsidP="0031362E">
            <w:pPr>
              <w:keepNext/>
              <w:tabs>
                <w:tab w:val="left" w:pos="567"/>
              </w:tabs>
              <w:spacing w:line="260" w:lineRule="exact"/>
              <w:jc w:val="center"/>
              <w:rPr>
                <w:sz w:val="22"/>
                <w:szCs w:val="22"/>
              </w:rPr>
            </w:pPr>
            <w:r w:rsidRPr="0031362E">
              <w:rPr>
                <w:sz w:val="22"/>
                <w:szCs w:val="22"/>
              </w:rPr>
              <w:t>10</w:t>
            </w:r>
          </w:p>
        </w:tc>
      </w:tr>
      <w:tr w:rsidR="008E2C14" w:rsidRPr="0031362E" w14:paraId="27C4FBEF" w14:textId="77777777" w:rsidTr="00716C6D">
        <w:trPr>
          <w:cantSplit/>
          <w:trHeight w:val="281"/>
        </w:trPr>
        <w:tc>
          <w:tcPr>
            <w:tcW w:w="2838" w:type="dxa"/>
          </w:tcPr>
          <w:p w14:paraId="79ADC6F7" w14:textId="77777777" w:rsidR="008E2C14" w:rsidRPr="0031362E" w:rsidRDefault="008E2C14" w:rsidP="0031362E">
            <w:pPr>
              <w:keepNext/>
              <w:tabs>
                <w:tab w:val="left" w:pos="567"/>
              </w:tabs>
              <w:spacing w:line="260" w:lineRule="exact"/>
              <w:rPr>
                <w:sz w:val="22"/>
                <w:szCs w:val="22"/>
              </w:rPr>
            </w:pPr>
            <w:r w:rsidRPr="0031362E">
              <w:rPr>
                <w:sz w:val="22"/>
                <w:szCs w:val="22"/>
              </w:rPr>
              <w:t>50</w:t>
            </w:r>
          </w:p>
        </w:tc>
        <w:tc>
          <w:tcPr>
            <w:tcW w:w="1843" w:type="dxa"/>
          </w:tcPr>
          <w:p w14:paraId="1AB6FA7A" w14:textId="77777777" w:rsidR="008E2C14" w:rsidRPr="0031362E" w:rsidRDefault="008E2C14" w:rsidP="0031362E">
            <w:pPr>
              <w:keepNext/>
              <w:tabs>
                <w:tab w:val="left" w:pos="567"/>
              </w:tabs>
              <w:spacing w:line="260" w:lineRule="exact"/>
              <w:jc w:val="center"/>
              <w:rPr>
                <w:sz w:val="22"/>
                <w:szCs w:val="22"/>
              </w:rPr>
            </w:pPr>
            <w:r w:rsidRPr="0031362E">
              <w:rPr>
                <w:sz w:val="22"/>
                <w:szCs w:val="22"/>
              </w:rPr>
              <w:t>20</w:t>
            </w:r>
          </w:p>
        </w:tc>
      </w:tr>
      <w:tr w:rsidR="008E2C14" w:rsidRPr="0031362E" w14:paraId="2911AD1A" w14:textId="77777777" w:rsidTr="00716C6D">
        <w:trPr>
          <w:cantSplit/>
          <w:trHeight w:val="281"/>
        </w:trPr>
        <w:tc>
          <w:tcPr>
            <w:tcW w:w="2838" w:type="dxa"/>
          </w:tcPr>
          <w:p w14:paraId="4B01CE46" w14:textId="77777777" w:rsidR="008E2C14" w:rsidRPr="0031362E" w:rsidRDefault="008E2C14" w:rsidP="0031362E">
            <w:pPr>
              <w:keepNext/>
              <w:tabs>
                <w:tab w:val="left" w:pos="567"/>
              </w:tabs>
              <w:spacing w:line="260" w:lineRule="exact"/>
              <w:rPr>
                <w:sz w:val="22"/>
                <w:szCs w:val="22"/>
              </w:rPr>
            </w:pPr>
            <w:r w:rsidRPr="0031362E">
              <w:rPr>
                <w:sz w:val="22"/>
                <w:szCs w:val="22"/>
              </w:rPr>
              <w:t>100</w:t>
            </w:r>
          </w:p>
        </w:tc>
        <w:tc>
          <w:tcPr>
            <w:tcW w:w="1843" w:type="dxa"/>
          </w:tcPr>
          <w:p w14:paraId="1F533417" w14:textId="77777777" w:rsidR="008E2C14" w:rsidRPr="0031362E" w:rsidRDefault="008E2C14" w:rsidP="0031362E">
            <w:pPr>
              <w:keepNext/>
              <w:tabs>
                <w:tab w:val="left" w:pos="567"/>
              </w:tabs>
              <w:spacing w:line="260" w:lineRule="exact"/>
              <w:jc w:val="center"/>
              <w:rPr>
                <w:sz w:val="22"/>
                <w:szCs w:val="22"/>
              </w:rPr>
            </w:pPr>
            <w:r w:rsidRPr="0031362E">
              <w:rPr>
                <w:sz w:val="22"/>
                <w:szCs w:val="22"/>
              </w:rPr>
              <w:t>40</w:t>
            </w:r>
          </w:p>
        </w:tc>
      </w:tr>
      <w:tr w:rsidR="008E2C14" w:rsidRPr="0031362E" w14:paraId="10F3D20B" w14:textId="77777777" w:rsidTr="00716C6D">
        <w:trPr>
          <w:cantSplit/>
          <w:trHeight w:val="281"/>
        </w:trPr>
        <w:tc>
          <w:tcPr>
            <w:tcW w:w="2838" w:type="dxa"/>
          </w:tcPr>
          <w:p w14:paraId="262A8867" w14:textId="77777777" w:rsidR="008E2C14" w:rsidRPr="0031362E" w:rsidRDefault="008E2C14" w:rsidP="0031362E">
            <w:pPr>
              <w:keepNext/>
              <w:tabs>
                <w:tab w:val="left" w:pos="567"/>
              </w:tabs>
              <w:spacing w:line="260" w:lineRule="exact"/>
              <w:rPr>
                <w:sz w:val="22"/>
                <w:szCs w:val="22"/>
              </w:rPr>
            </w:pPr>
            <w:r w:rsidRPr="0031362E">
              <w:rPr>
                <w:sz w:val="22"/>
                <w:szCs w:val="22"/>
              </w:rPr>
              <w:t>200</w:t>
            </w:r>
          </w:p>
        </w:tc>
        <w:tc>
          <w:tcPr>
            <w:tcW w:w="1843" w:type="dxa"/>
          </w:tcPr>
          <w:p w14:paraId="48BF959C" w14:textId="77777777" w:rsidR="008E2C14" w:rsidRPr="0031362E" w:rsidRDefault="008E2C14" w:rsidP="0031362E">
            <w:pPr>
              <w:keepNext/>
              <w:tabs>
                <w:tab w:val="left" w:pos="567"/>
              </w:tabs>
              <w:spacing w:line="260" w:lineRule="exact"/>
              <w:jc w:val="center"/>
              <w:rPr>
                <w:sz w:val="22"/>
                <w:szCs w:val="22"/>
              </w:rPr>
            </w:pPr>
            <w:r w:rsidRPr="0031362E">
              <w:rPr>
                <w:sz w:val="22"/>
                <w:szCs w:val="22"/>
              </w:rPr>
              <w:t>80</w:t>
            </w:r>
          </w:p>
        </w:tc>
      </w:tr>
      <w:tr w:rsidR="008E2C14" w:rsidRPr="0031362E" w14:paraId="4CF7BE70" w14:textId="77777777" w:rsidTr="00716C6D">
        <w:trPr>
          <w:cantSplit/>
          <w:trHeight w:val="281"/>
        </w:trPr>
        <w:tc>
          <w:tcPr>
            <w:tcW w:w="2838" w:type="dxa"/>
          </w:tcPr>
          <w:p w14:paraId="74CDA711" w14:textId="77777777" w:rsidR="008E2C14" w:rsidRPr="0031362E" w:rsidRDefault="008E2C14" w:rsidP="0031362E">
            <w:pPr>
              <w:keepNext/>
              <w:tabs>
                <w:tab w:val="left" w:pos="567"/>
              </w:tabs>
              <w:spacing w:line="260" w:lineRule="exact"/>
              <w:rPr>
                <w:sz w:val="22"/>
                <w:szCs w:val="22"/>
              </w:rPr>
            </w:pPr>
            <w:r w:rsidRPr="0031362E">
              <w:rPr>
                <w:sz w:val="22"/>
                <w:szCs w:val="22"/>
              </w:rPr>
              <w:t>300</w:t>
            </w:r>
          </w:p>
        </w:tc>
        <w:tc>
          <w:tcPr>
            <w:tcW w:w="1843" w:type="dxa"/>
          </w:tcPr>
          <w:p w14:paraId="108F246D" w14:textId="77777777" w:rsidR="008E2C14" w:rsidRPr="0031362E" w:rsidRDefault="008E2C14" w:rsidP="0031362E">
            <w:pPr>
              <w:keepNext/>
              <w:tabs>
                <w:tab w:val="left" w:pos="567"/>
              </w:tabs>
              <w:spacing w:line="260" w:lineRule="exact"/>
              <w:jc w:val="center"/>
              <w:rPr>
                <w:sz w:val="22"/>
                <w:szCs w:val="22"/>
              </w:rPr>
            </w:pPr>
            <w:r w:rsidRPr="0031362E">
              <w:rPr>
                <w:sz w:val="22"/>
                <w:szCs w:val="22"/>
              </w:rPr>
              <w:t>120</w:t>
            </w:r>
          </w:p>
        </w:tc>
      </w:tr>
    </w:tbl>
    <w:p w14:paraId="5751A8FA" w14:textId="77777777" w:rsidR="00574D58" w:rsidRPr="0031362E" w:rsidRDefault="00574D58" w:rsidP="0031362E">
      <w:pPr>
        <w:tabs>
          <w:tab w:val="left" w:pos="567"/>
        </w:tabs>
        <w:spacing w:line="260" w:lineRule="exact"/>
        <w:rPr>
          <w:i/>
          <w:sz w:val="22"/>
          <w:szCs w:val="22"/>
        </w:rPr>
      </w:pPr>
    </w:p>
    <w:p w14:paraId="72CC53F0" w14:textId="28ACE413" w:rsidR="002F44A6" w:rsidRDefault="0007683B" w:rsidP="002F44A6">
      <w:pPr>
        <w:pStyle w:val="HeadingEmphasis"/>
      </w:pPr>
      <w:r>
        <w:t>Különleges</w:t>
      </w:r>
      <w:r w:rsidR="002F44A6">
        <w:t xml:space="preserve"> beteg</w:t>
      </w:r>
      <w:r>
        <w:t>csoportok</w:t>
      </w:r>
    </w:p>
    <w:p w14:paraId="23BD0537" w14:textId="02A3B4FC" w:rsidR="002F44A6" w:rsidRPr="001B1282" w:rsidRDefault="002F44A6" w:rsidP="002F44A6">
      <w:pPr>
        <w:tabs>
          <w:tab w:val="left" w:pos="567"/>
        </w:tabs>
        <w:spacing w:line="260" w:lineRule="exact"/>
        <w:rPr>
          <w:sz w:val="22"/>
          <w:szCs w:val="22"/>
          <w:u w:val="single"/>
          <w:lang w:val="hu-HU"/>
        </w:rPr>
      </w:pPr>
      <w:r w:rsidRPr="001B1282">
        <w:rPr>
          <w:sz w:val="22"/>
          <w:szCs w:val="22"/>
          <w:lang w:val="hu-HU"/>
        </w:rPr>
        <w:t>Máj- vagy vesekárosodásban szenvedő betegek, idős betegek, illetve az olyan betegek esetében, akiknél az anamnézisben emésztőrendszeri betegség szerepel, vagy arra orvosi bizonyíték van, nem, vagy nagyon korlátozott mennyiségben áll rendelkezésre klinikai vizsgálati adat. A forgalomba hozatalt követő tapasztalatok alapján a Maltofer biztonságossági és hat</w:t>
      </w:r>
      <w:r w:rsidR="00294D86" w:rsidRPr="001B1282">
        <w:rPr>
          <w:sz w:val="22"/>
          <w:szCs w:val="22"/>
          <w:lang w:val="hu-HU"/>
        </w:rPr>
        <w:t>ásos</w:t>
      </w:r>
      <w:r w:rsidRPr="001B1282">
        <w:rPr>
          <w:sz w:val="22"/>
          <w:szCs w:val="22"/>
          <w:lang w:val="hu-HU"/>
        </w:rPr>
        <w:t>sági profiljáról nem bizonyították, hogy különbség lenne ezen betegek esetén, így n</w:t>
      </w:r>
      <w:r w:rsidR="00221AFB" w:rsidRPr="001B1282">
        <w:rPr>
          <w:sz w:val="22"/>
          <w:szCs w:val="22"/>
          <w:lang w:val="hu-HU"/>
        </w:rPr>
        <w:t>incs</w:t>
      </w:r>
      <w:r w:rsidRPr="001B1282">
        <w:rPr>
          <w:sz w:val="22"/>
          <w:szCs w:val="22"/>
          <w:lang w:val="hu-HU"/>
        </w:rPr>
        <w:t xml:space="preserve"> szükség különleges adagolás</w:t>
      </w:r>
      <w:r w:rsidR="00294D86" w:rsidRPr="001B1282">
        <w:rPr>
          <w:sz w:val="22"/>
          <w:szCs w:val="22"/>
          <w:lang w:val="hu-HU"/>
        </w:rPr>
        <w:t xml:space="preserve">i </w:t>
      </w:r>
      <w:r w:rsidR="00AC125B" w:rsidRPr="001B1282">
        <w:rPr>
          <w:sz w:val="22"/>
          <w:szCs w:val="22"/>
          <w:lang w:val="hu-HU"/>
        </w:rPr>
        <w:t>rendre</w:t>
      </w:r>
      <w:r w:rsidRPr="001B1282">
        <w:rPr>
          <w:sz w:val="22"/>
          <w:szCs w:val="22"/>
          <w:lang w:val="hu-HU"/>
        </w:rPr>
        <w:t xml:space="preserve"> ezekben a beteg</w:t>
      </w:r>
      <w:r w:rsidR="00294D86" w:rsidRPr="001B1282">
        <w:rPr>
          <w:sz w:val="22"/>
          <w:szCs w:val="22"/>
          <w:lang w:val="hu-HU"/>
        </w:rPr>
        <w:t>csoportokban</w:t>
      </w:r>
      <w:r w:rsidRPr="001B1282">
        <w:rPr>
          <w:sz w:val="22"/>
          <w:szCs w:val="22"/>
          <w:lang w:val="hu-HU"/>
        </w:rPr>
        <w:t>.</w:t>
      </w:r>
    </w:p>
    <w:p w14:paraId="257DDF88" w14:textId="77777777" w:rsidR="002F44A6" w:rsidRPr="001B1282" w:rsidRDefault="002F44A6" w:rsidP="0031362E">
      <w:pPr>
        <w:tabs>
          <w:tab w:val="left" w:pos="567"/>
        </w:tabs>
        <w:spacing w:line="260" w:lineRule="exact"/>
        <w:rPr>
          <w:sz w:val="22"/>
          <w:szCs w:val="22"/>
          <w:u w:val="single"/>
          <w:lang w:val="hu-HU"/>
        </w:rPr>
      </w:pPr>
    </w:p>
    <w:p w14:paraId="68F521FF" w14:textId="77777777" w:rsidR="00574D58" w:rsidRPr="001B1282" w:rsidRDefault="00574D58" w:rsidP="0031362E">
      <w:pPr>
        <w:tabs>
          <w:tab w:val="left" w:pos="567"/>
        </w:tabs>
        <w:spacing w:line="260" w:lineRule="exact"/>
        <w:rPr>
          <w:sz w:val="22"/>
          <w:szCs w:val="22"/>
          <w:u w:val="single"/>
          <w:lang w:val="hu-HU"/>
        </w:rPr>
      </w:pPr>
      <w:r w:rsidRPr="001B1282">
        <w:rPr>
          <w:sz w:val="22"/>
          <w:szCs w:val="22"/>
          <w:u w:val="single"/>
          <w:lang w:val="hu-HU"/>
        </w:rPr>
        <w:t>Az alkalmazás módja</w:t>
      </w:r>
    </w:p>
    <w:p w14:paraId="33D51D1F" w14:textId="2914DC0C" w:rsidR="004B0BD4" w:rsidRPr="004E6519" w:rsidRDefault="004B0BD4" w:rsidP="0031362E">
      <w:pPr>
        <w:tabs>
          <w:tab w:val="left" w:pos="567"/>
        </w:tabs>
        <w:spacing w:line="260" w:lineRule="exact"/>
        <w:rPr>
          <w:sz w:val="22"/>
          <w:szCs w:val="22"/>
          <w:lang w:val="hu-HU"/>
        </w:rPr>
      </w:pPr>
      <w:r w:rsidRPr="004E6519">
        <w:rPr>
          <w:sz w:val="22"/>
          <w:szCs w:val="22"/>
          <w:lang w:val="hu-HU"/>
        </w:rPr>
        <w:t xml:space="preserve">Az ételek és az italok nem befolyásolják a vas felszívódását a Maltofer-ből. A Maltofer bevehető étkezésektől függetlenül vagy </w:t>
      </w:r>
      <w:r w:rsidR="00137466">
        <w:rPr>
          <w:sz w:val="22"/>
          <w:szCs w:val="22"/>
          <w:lang w:val="hu-HU"/>
        </w:rPr>
        <w:t>étkezés közben</w:t>
      </w:r>
      <w:r w:rsidRPr="004E6519">
        <w:rPr>
          <w:sz w:val="22"/>
          <w:szCs w:val="22"/>
          <w:lang w:val="hu-HU"/>
        </w:rPr>
        <w:t xml:space="preserve">. Ugyanakkor a Maltofer bevétele étkezés közben vagy közvetlenül étkezés után ajánlott. Ez mérsékelheti a gasztrointesztinális mellékhatásokat. </w:t>
      </w:r>
    </w:p>
    <w:p w14:paraId="1F261951" w14:textId="67188C8E" w:rsidR="00574D58" w:rsidRPr="001B1282" w:rsidRDefault="00574D58" w:rsidP="0031362E">
      <w:pPr>
        <w:tabs>
          <w:tab w:val="left" w:pos="567"/>
        </w:tabs>
        <w:spacing w:line="260" w:lineRule="exact"/>
        <w:rPr>
          <w:sz w:val="22"/>
          <w:szCs w:val="22"/>
          <w:lang w:val="hu-HU"/>
        </w:rPr>
      </w:pPr>
      <w:r w:rsidRPr="001B1282">
        <w:rPr>
          <w:sz w:val="22"/>
          <w:szCs w:val="22"/>
          <w:lang w:val="hu-HU"/>
        </w:rPr>
        <w:t>A napi adag 2-3 részre osztva vagy egyben is bevehető.</w:t>
      </w:r>
    </w:p>
    <w:p w14:paraId="13A5FE90" w14:textId="77777777" w:rsidR="00D5105B" w:rsidRPr="001B1282" w:rsidRDefault="00EA4DE7" w:rsidP="0031362E">
      <w:pPr>
        <w:tabs>
          <w:tab w:val="left" w:pos="567"/>
        </w:tabs>
        <w:spacing w:line="260" w:lineRule="exact"/>
        <w:rPr>
          <w:sz w:val="22"/>
          <w:szCs w:val="22"/>
          <w:lang w:val="hu-HU"/>
        </w:rPr>
      </w:pPr>
      <w:r w:rsidRPr="001B1282">
        <w:rPr>
          <w:sz w:val="22"/>
          <w:szCs w:val="22"/>
          <w:lang w:val="hu-HU"/>
        </w:rPr>
        <w:t>A Maltofer készítmény</w:t>
      </w:r>
      <w:r w:rsidR="0026638E" w:rsidRPr="001B1282">
        <w:rPr>
          <w:sz w:val="22"/>
          <w:szCs w:val="22"/>
          <w:lang w:val="hu-HU"/>
        </w:rPr>
        <w:t>eke</w:t>
      </w:r>
      <w:r w:rsidRPr="001B1282">
        <w:rPr>
          <w:sz w:val="22"/>
          <w:szCs w:val="22"/>
          <w:lang w:val="hu-HU"/>
        </w:rPr>
        <w:t>t étkezés közben vagy közvetlenül étkezés után kell bevenni.</w:t>
      </w:r>
    </w:p>
    <w:p w14:paraId="091A4F06" w14:textId="204A6FF5" w:rsidR="00574D58" w:rsidRPr="001B1282" w:rsidRDefault="00574D58" w:rsidP="0031362E">
      <w:pPr>
        <w:tabs>
          <w:tab w:val="left" w:pos="567"/>
        </w:tabs>
        <w:spacing w:line="260" w:lineRule="exact"/>
        <w:rPr>
          <w:sz w:val="22"/>
          <w:szCs w:val="22"/>
          <w:lang w:val="hu-HU"/>
        </w:rPr>
      </w:pPr>
      <w:r w:rsidRPr="001B1282">
        <w:rPr>
          <w:sz w:val="22"/>
          <w:szCs w:val="22"/>
          <w:lang w:val="hu-HU"/>
        </w:rPr>
        <w:t>A Maltofer cseppek különféle zöldség- és gyümölcslevekbe, valamint bébiételbe keverve is beadhatók.</w:t>
      </w:r>
      <w:r w:rsidR="00A62ACA" w:rsidRPr="001B1282">
        <w:rPr>
          <w:sz w:val="22"/>
          <w:szCs w:val="22"/>
          <w:lang w:val="hu-HU"/>
        </w:rPr>
        <w:t xml:space="preserve"> A Maltofer folyékony ételekkel való keverése segít megelőzni a fogak elszíneződését is.</w:t>
      </w:r>
    </w:p>
    <w:p w14:paraId="5156519A" w14:textId="77777777" w:rsidR="00574D58" w:rsidRPr="001B1282" w:rsidRDefault="00574D58" w:rsidP="0031362E">
      <w:pPr>
        <w:tabs>
          <w:tab w:val="left" w:pos="567"/>
        </w:tabs>
        <w:spacing w:line="260" w:lineRule="exact"/>
        <w:rPr>
          <w:sz w:val="22"/>
          <w:szCs w:val="22"/>
          <w:lang w:val="hu-HU"/>
        </w:rPr>
      </w:pPr>
      <w:r w:rsidRPr="001B1282">
        <w:rPr>
          <w:sz w:val="22"/>
          <w:szCs w:val="22"/>
          <w:lang w:val="hu-HU"/>
        </w:rPr>
        <w:t>A Maltofer cseppek helyes adagolásához az üveget függőlegesen kell tartani. A cseppeknek azonnal meg kell indulniuk. Ha ez nem történik meg, óvatosan ütögesse az üveget, amíg meg nem jelenik egy csepp. Ne rázza az üveget.</w:t>
      </w:r>
    </w:p>
    <w:p w14:paraId="7785522A" w14:textId="77777777" w:rsidR="00574D58" w:rsidRPr="001B1282" w:rsidRDefault="00574D58" w:rsidP="0031362E">
      <w:pPr>
        <w:tabs>
          <w:tab w:val="left" w:pos="567"/>
        </w:tabs>
        <w:spacing w:line="260" w:lineRule="exact"/>
        <w:rPr>
          <w:b/>
          <w:sz w:val="22"/>
          <w:szCs w:val="22"/>
          <w:lang w:val="hu-HU"/>
        </w:rPr>
      </w:pPr>
    </w:p>
    <w:p w14:paraId="50AE1190" w14:textId="77777777" w:rsidR="00574D58" w:rsidRPr="001B1282" w:rsidRDefault="00574D58" w:rsidP="0031362E">
      <w:pPr>
        <w:tabs>
          <w:tab w:val="left" w:pos="567"/>
        </w:tabs>
        <w:spacing w:line="260" w:lineRule="exact"/>
        <w:rPr>
          <w:b/>
          <w:sz w:val="22"/>
          <w:szCs w:val="22"/>
          <w:lang w:val="hu-HU"/>
        </w:rPr>
      </w:pPr>
      <w:r w:rsidRPr="001B1282">
        <w:rPr>
          <w:b/>
          <w:sz w:val="22"/>
          <w:szCs w:val="22"/>
          <w:lang w:val="hu-HU"/>
        </w:rPr>
        <w:t>4.3</w:t>
      </w:r>
      <w:r w:rsidR="00945B34" w:rsidRPr="001B1282">
        <w:rPr>
          <w:b/>
          <w:sz w:val="22"/>
          <w:szCs w:val="22"/>
          <w:lang w:val="hu-HU"/>
        </w:rPr>
        <w:tab/>
      </w:r>
      <w:r w:rsidRPr="001B1282">
        <w:rPr>
          <w:b/>
          <w:sz w:val="22"/>
          <w:szCs w:val="22"/>
          <w:lang w:val="hu-HU"/>
        </w:rPr>
        <w:t>Ellenjavallatok</w:t>
      </w:r>
    </w:p>
    <w:p w14:paraId="40E4A857" w14:textId="77777777" w:rsidR="00574D58" w:rsidRPr="001B1282" w:rsidRDefault="00574D58" w:rsidP="0031362E">
      <w:pPr>
        <w:tabs>
          <w:tab w:val="left" w:pos="567"/>
        </w:tabs>
        <w:spacing w:line="260" w:lineRule="exact"/>
        <w:rPr>
          <w:b/>
          <w:sz w:val="22"/>
          <w:szCs w:val="22"/>
          <w:lang w:val="hu-HU"/>
        </w:rPr>
      </w:pPr>
    </w:p>
    <w:p w14:paraId="1F1AE215" w14:textId="59752677" w:rsidR="00822226" w:rsidRPr="001B1282" w:rsidRDefault="00822226" w:rsidP="0031362E">
      <w:pPr>
        <w:tabs>
          <w:tab w:val="left" w:pos="567"/>
        </w:tabs>
        <w:spacing w:line="260" w:lineRule="exact"/>
        <w:rPr>
          <w:sz w:val="22"/>
          <w:szCs w:val="22"/>
          <w:lang w:val="hu-HU"/>
        </w:rPr>
      </w:pPr>
      <w:r w:rsidRPr="001B1282">
        <w:rPr>
          <w:sz w:val="22"/>
          <w:szCs w:val="22"/>
          <w:lang w:val="hu-HU"/>
        </w:rPr>
        <w:t>A készítmény hatóanyagával</w:t>
      </w:r>
      <w:r w:rsidR="00D5105B" w:rsidRPr="001B1282">
        <w:rPr>
          <w:sz w:val="22"/>
          <w:szCs w:val="22"/>
          <w:lang w:val="hu-HU"/>
        </w:rPr>
        <w:t>,</w:t>
      </w:r>
      <w:r w:rsidRPr="001B1282">
        <w:rPr>
          <w:sz w:val="22"/>
          <w:szCs w:val="22"/>
          <w:lang w:val="hu-HU"/>
        </w:rPr>
        <w:t xml:space="preserve"> a vas(III)-hidroxid-polimaltóz</w:t>
      </w:r>
      <w:r w:rsidR="00D5105B" w:rsidRPr="001B1282">
        <w:rPr>
          <w:sz w:val="22"/>
          <w:szCs w:val="22"/>
          <w:lang w:val="hu-HU"/>
        </w:rPr>
        <w:noBreakHyphen/>
      </w:r>
      <w:r w:rsidRPr="001B1282">
        <w:rPr>
          <w:sz w:val="22"/>
          <w:szCs w:val="22"/>
          <w:lang w:val="hu-HU"/>
        </w:rPr>
        <w:t>komplexszel</w:t>
      </w:r>
      <w:r w:rsidR="00E3379C" w:rsidRPr="001B1282">
        <w:rPr>
          <w:sz w:val="22"/>
          <w:szCs w:val="22"/>
          <w:lang w:val="hu-HU"/>
        </w:rPr>
        <w:t xml:space="preserve"> (IPC-vel)</w:t>
      </w:r>
      <w:r w:rsidR="00D5105B" w:rsidRPr="001B1282">
        <w:rPr>
          <w:sz w:val="22"/>
          <w:szCs w:val="22"/>
          <w:lang w:val="hu-HU"/>
        </w:rPr>
        <w:t>,</w:t>
      </w:r>
      <w:r w:rsidRPr="001B1282">
        <w:rPr>
          <w:sz w:val="22"/>
          <w:szCs w:val="22"/>
          <w:lang w:val="hu-HU"/>
        </w:rPr>
        <w:t xml:space="preserve"> vagy a 6.1</w:t>
      </w:r>
      <w:r w:rsidR="00945B34" w:rsidRPr="001B1282">
        <w:rPr>
          <w:sz w:val="22"/>
          <w:szCs w:val="22"/>
          <w:lang w:val="hu-HU"/>
        </w:rPr>
        <w:t> </w:t>
      </w:r>
      <w:r w:rsidRPr="001B1282">
        <w:rPr>
          <w:sz w:val="22"/>
          <w:szCs w:val="22"/>
          <w:lang w:val="hu-HU"/>
        </w:rPr>
        <w:t>pontban felsorolt bármely segédanyagával szembeni túlérzékenység.</w:t>
      </w:r>
    </w:p>
    <w:p w14:paraId="655FF640" w14:textId="77777777" w:rsidR="00574D58" w:rsidRPr="001B1282" w:rsidRDefault="00574D58" w:rsidP="0031362E">
      <w:pPr>
        <w:tabs>
          <w:tab w:val="left" w:pos="567"/>
        </w:tabs>
        <w:spacing w:line="260" w:lineRule="exact"/>
        <w:rPr>
          <w:sz w:val="22"/>
          <w:szCs w:val="22"/>
          <w:lang w:val="hu-HU"/>
        </w:rPr>
      </w:pPr>
    </w:p>
    <w:p w14:paraId="2D76DF0D" w14:textId="77777777" w:rsidR="00574D58" w:rsidRPr="001B1282" w:rsidRDefault="00574D58" w:rsidP="0031362E">
      <w:pPr>
        <w:tabs>
          <w:tab w:val="left" w:pos="567"/>
        </w:tabs>
        <w:spacing w:line="260" w:lineRule="exact"/>
        <w:rPr>
          <w:sz w:val="22"/>
          <w:szCs w:val="22"/>
          <w:lang w:val="hu-HU"/>
        </w:rPr>
      </w:pPr>
      <w:r w:rsidRPr="001B1282">
        <w:rPr>
          <w:sz w:val="22"/>
          <w:szCs w:val="22"/>
          <w:lang w:val="hu-HU"/>
        </w:rPr>
        <w:t>Vastúlterhelés, például hemokromatózis vagy hemosziderózis.</w:t>
      </w:r>
    </w:p>
    <w:p w14:paraId="4457BB7B" w14:textId="77777777" w:rsidR="00574D58" w:rsidRPr="001B1282" w:rsidRDefault="00574D58" w:rsidP="0031362E">
      <w:pPr>
        <w:tabs>
          <w:tab w:val="left" w:pos="567"/>
        </w:tabs>
        <w:spacing w:line="260" w:lineRule="exact"/>
        <w:rPr>
          <w:sz w:val="22"/>
          <w:szCs w:val="22"/>
          <w:lang w:val="hu-HU"/>
        </w:rPr>
      </w:pPr>
    </w:p>
    <w:p w14:paraId="74C03BA4" w14:textId="77777777" w:rsidR="00574D58" w:rsidRPr="001B1282" w:rsidRDefault="00574D58" w:rsidP="0031362E">
      <w:pPr>
        <w:tabs>
          <w:tab w:val="left" w:pos="567"/>
        </w:tabs>
        <w:spacing w:line="260" w:lineRule="exact"/>
        <w:rPr>
          <w:sz w:val="22"/>
          <w:szCs w:val="22"/>
          <w:lang w:val="hu-HU"/>
        </w:rPr>
      </w:pPr>
      <w:r w:rsidRPr="001B1282">
        <w:rPr>
          <w:sz w:val="22"/>
          <w:szCs w:val="22"/>
          <w:lang w:val="hu-HU"/>
        </w:rPr>
        <w:t>A vashasznosítás zavarai, például ólommérgezés okozta anémia, szideroakresztikus anémia, talasszémia.</w:t>
      </w:r>
    </w:p>
    <w:p w14:paraId="0DBCFA3E" w14:textId="77777777" w:rsidR="00574D58" w:rsidRPr="001B1282" w:rsidRDefault="00574D58" w:rsidP="0031362E">
      <w:pPr>
        <w:tabs>
          <w:tab w:val="left" w:pos="567"/>
        </w:tabs>
        <w:spacing w:line="260" w:lineRule="exact"/>
        <w:rPr>
          <w:sz w:val="22"/>
          <w:szCs w:val="22"/>
          <w:lang w:val="hu-HU"/>
        </w:rPr>
      </w:pPr>
    </w:p>
    <w:p w14:paraId="25D8D326" w14:textId="77777777" w:rsidR="00574D58" w:rsidRPr="001B1282" w:rsidRDefault="00574D58" w:rsidP="0031362E">
      <w:pPr>
        <w:tabs>
          <w:tab w:val="left" w:pos="567"/>
        </w:tabs>
        <w:spacing w:line="260" w:lineRule="exact"/>
        <w:rPr>
          <w:sz w:val="22"/>
          <w:szCs w:val="22"/>
          <w:lang w:val="hu-HU"/>
        </w:rPr>
      </w:pPr>
      <w:r w:rsidRPr="001B1282">
        <w:rPr>
          <w:sz w:val="22"/>
          <w:szCs w:val="22"/>
          <w:lang w:val="hu-HU"/>
        </w:rPr>
        <w:t>Nem vashiány okozta vérszegénység, például hemolitikus anémia vagy B</w:t>
      </w:r>
      <w:r w:rsidRPr="001B1282">
        <w:rPr>
          <w:sz w:val="22"/>
          <w:szCs w:val="22"/>
          <w:vertAlign w:val="subscript"/>
          <w:lang w:val="hu-HU"/>
        </w:rPr>
        <w:t>12</w:t>
      </w:r>
      <w:r w:rsidR="009A71D5" w:rsidRPr="001B1282">
        <w:rPr>
          <w:sz w:val="22"/>
          <w:szCs w:val="22"/>
          <w:lang w:val="hu-HU"/>
        </w:rPr>
        <w:noBreakHyphen/>
      </w:r>
      <w:r w:rsidRPr="001B1282">
        <w:rPr>
          <w:sz w:val="22"/>
          <w:szCs w:val="22"/>
          <w:lang w:val="hu-HU"/>
        </w:rPr>
        <w:t>vitamin</w:t>
      </w:r>
      <w:r w:rsidR="009A71D5" w:rsidRPr="001B1282">
        <w:rPr>
          <w:sz w:val="22"/>
          <w:szCs w:val="22"/>
          <w:lang w:val="hu-HU"/>
        </w:rPr>
        <w:noBreakHyphen/>
      </w:r>
      <w:r w:rsidRPr="001B1282">
        <w:rPr>
          <w:sz w:val="22"/>
          <w:szCs w:val="22"/>
          <w:lang w:val="hu-HU"/>
        </w:rPr>
        <w:t>hiány következtében kialakuló megaloblasztos anémia.</w:t>
      </w:r>
    </w:p>
    <w:p w14:paraId="0A291C3E" w14:textId="77777777" w:rsidR="00574D58" w:rsidRPr="001B1282" w:rsidRDefault="00574D58" w:rsidP="0031362E">
      <w:pPr>
        <w:tabs>
          <w:tab w:val="left" w:pos="567"/>
        </w:tabs>
        <w:spacing w:line="260" w:lineRule="exact"/>
        <w:rPr>
          <w:sz w:val="22"/>
          <w:szCs w:val="22"/>
          <w:lang w:val="hu-HU"/>
        </w:rPr>
      </w:pPr>
      <w:r w:rsidRPr="001B1282">
        <w:rPr>
          <w:sz w:val="22"/>
          <w:szCs w:val="22"/>
          <w:lang w:val="hu-HU"/>
        </w:rPr>
        <w:t>Akut májbetegség, porphyria cutanea tarda.</w:t>
      </w:r>
    </w:p>
    <w:p w14:paraId="662D3C48" w14:textId="77777777" w:rsidR="00574D58" w:rsidRPr="001B1282" w:rsidRDefault="00574D58" w:rsidP="0031362E">
      <w:pPr>
        <w:tabs>
          <w:tab w:val="left" w:pos="567"/>
        </w:tabs>
        <w:spacing w:line="260" w:lineRule="exact"/>
        <w:rPr>
          <w:sz w:val="22"/>
          <w:szCs w:val="22"/>
          <w:lang w:val="hu-HU"/>
        </w:rPr>
      </w:pPr>
    </w:p>
    <w:p w14:paraId="706E741D" w14:textId="77777777" w:rsidR="00574D58" w:rsidRPr="001B1282" w:rsidRDefault="00574D58" w:rsidP="0031362E">
      <w:pPr>
        <w:tabs>
          <w:tab w:val="left" w:pos="567"/>
        </w:tabs>
        <w:spacing w:line="260" w:lineRule="exact"/>
        <w:rPr>
          <w:b/>
          <w:sz w:val="22"/>
          <w:szCs w:val="22"/>
          <w:lang w:val="hu-HU"/>
        </w:rPr>
      </w:pPr>
      <w:r w:rsidRPr="001B1282">
        <w:rPr>
          <w:b/>
          <w:sz w:val="22"/>
          <w:szCs w:val="22"/>
          <w:lang w:val="hu-HU"/>
        </w:rPr>
        <w:t>4.4</w:t>
      </w:r>
      <w:r w:rsidR="009A71D5" w:rsidRPr="001B1282">
        <w:rPr>
          <w:b/>
          <w:sz w:val="22"/>
          <w:szCs w:val="22"/>
          <w:lang w:val="hu-HU"/>
        </w:rPr>
        <w:tab/>
      </w:r>
      <w:r w:rsidRPr="001B1282">
        <w:rPr>
          <w:b/>
          <w:sz w:val="22"/>
          <w:szCs w:val="22"/>
          <w:lang w:val="hu-HU"/>
        </w:rPr>
        <w:t>Különleges figyelmeztetések és az alkalmazással kapcsolatos óvintézkedések</w:t>
      </w:r>
    </w:p>
    <w:p w14:paraId="58697432" w14:textId="77777777" w:rsidR="00574D58" w:rsidRPr="001B1282" w:rsidRDefault="00574D58" w:rsidP="0031362E">
      <w:pPr>
        <w:tabs>
          <w:tab w:val="left" w:pos="567"/>
        </w:tabs>
        <w:spacing w:line="260" w:lineRule="exact"/>
        <w:rPr>
          <w:b/>
          <w:sz w:val="22"/>
          <w:szCs w:val="22"/>
          <w:lang w:val="hu-HU"/>
        </w:rPr>
      </w:pPr>
    </w:p>
    <w:p w14:paraId="609B7F26" w14:textId="77777777" w:rsidR="00574D58" w:rsidRPr="001B1282" w:rsidRDefault="00574D58" w:rsidP="0031362E">
      <w:pPr>
        <w:tabs>
          <w:tab w:val="left" w:pos="567"/>
        </w:tabs>
        <w:spacing w:line="260" w:lineRule="exact"/>
        <w:rPr>
          <w:sz w:val="22"/>
          <w:szCs w:val="22"/>
          <w:lang w:val="hu-HU"/>
        </w:rPr>
      </w:pPr>
      <w:r w:rsidRPr="001B1282">
        <w:rPr>
          <w:sz w:val="22"/>
          <w:szCs w:val="22"/>
          <w:lang w:val="hu-HU"/>
        </w:rPr>
        <w:t>Az anémia kezelése mindig orvosi felügyeletet igényel.</w:t>
      </w:r>
    </w:p>
    <w:p w14:paraId="4869BE9A" w14:textId="77777777" w:rsidR="00574D58" w:rsidRPr="001B1282" w:rsidRDefault="00574D58" w:rsidP="0031362E">
      <w:pPr>
        <w:tabs>
          <w:tab w:val="left" w:pos="567"/>
        </w:tabs>
        <w:spacing w:line="260" w:lineRule="exact"/>
        <w:rPr>
          <w:sz w:val="22"/>
          <w:szCs w:val="22"/>
          <w:lang w:val="hu-HU"/>
        </w:rPr>
      </w:pPr>
    </w:p>
    <w:p w14:paraId="1BC20612" w14:textId="77777777" w:rsidR="00574D58" w:rsidRPr="001B1282" w:rsidRDefault="00574D58" w:rsidP="0031362E">
      <w:pPr>
        <w:tabs>
          <w:tab w:val="left" w:pos="567"/>
        </w:tabs>
        <w:spacing w:line="260" w:lineRule="exact"/>
        <w:rPr>
          <w:sz w:val="22"/>
          <w:szCs w:val="22"/>
          <w:lang w:val="hu-HU"/>
        </w:rPr>
      </w:pPr>
      <w:r w:rsidRPr="001B1282">
        <w:rPr>
          <w:sz w:val="22"/>
          <w:szCs w:val="22"/>
          <w:lang w:val="hu-HU"/>
        </w:rPr>
        <w:t xml:space="preserve">Vashiány fertőzés vagy daganat következtében is kialakulhat. Mivel a szervezet csak az elsődleges betegség megszüntetését követően tudja hasznosítani a vasat, tanácsos </w:t>
      </w:r>
      <w:r w:rsidR="000F0025" w:rsidRPr="001B1282">
        <w:rPr>
          <w:sz w:val="22"/>
          <w:szCs w:val="22"/>
          <w:lang w:val="hu-HU"/>
        </w:rPr>
        <w:t>mérlegelni</w:t>
      </w:r>
      <w:r w:rsidRPr="001B1282">
        <w:rPr>
          <w:sz w:val="22"/>
          <w:szCs w:val="22"/>
          <w:lang w:val="hu-HU"/>
        </w:rPr>
        <w:t xml:space="preserve"> a kockázatokat és előnyöket. Ha a vaskezelés hatására sem mutatkozik kielégítő javulás a laboratóriumi értékekben (pl. a hemoglobinszint emelkedése nem éri el megközelítően a 0,1 g/dl értéket naponta és körülbelül a 2</w:t>
      </w:r>
      <w:r w:rsidR="009A71D5" w:rsidRPr="001B1282">
        <w:rPr>
          <w:sz w:val="22"/>
          <w:szCs w:val="22"/>
          <w:lang w:val="hu-HU"/>
        </w:rPr>
        <w:noBreakHyphen/>
      </w:r>
      <w:r w:rsidRPr="001B1282">
        <w:rPr>
          <w:sz w:val="22"/>
          <w:szCs w:val="22"/>
          <w:lang w:val="hu-HU"/>
        </w:rPr>
        <w:t>3 g/dl értéket 3 hét után), a terápiát újra kell értékelni.</w:t>
      </w:r>
    </w:p>
    <w:p w14:paraId="7D6F9822" w14:textId="77777777" w:rsidR="00574D58" w:rsidRPr="001B1282" w:rsidRDefault="00574D58" w:rsidP="0031362E">
      <w:pPr>
        <w:tabs>
          <w:tab w:val="left" w:pos="567"/>
        </w:tabs>
        <w:spacing w:line="260" w:lineRule="exact"/>
        <w:rPr>
          <w:sz w:val="22"/>
          <w:szCs w:val="22"/>
          <w:lang w:val="hu-HU"/>
        </w:rPr>
      </w:pPr>
      <w:r w:rsidRPr="001B1282">
        <w:rPr>
          <w:sz w:val="22"/>
          <w:szCs w:val="22"/>
          <w:lang w:val="hu-HU"/>
        </w:rPr>
        <w:t>Az ismételt vértranszfúzión átesett betegek esetében kellő körültekintéssel kell eljárni, mert a bejuttatott eritrocitákból felszabaduló vas vastúlterhelést okozhat.</w:t>
      </w:r>
    </w:p>
    <w:p w14:paraId="3D2C4803" w14:textId="77777777" w:rsidR="00574D58" w:rsidRPr="001B1282" w:rsidRDefault="00574D58" w:rsidP="0031362E">
      <w:pPr>
        <w:tabs>
          <w:tab w:val="left" w:pos="567"/>
        </w:tabs>
        <w:spacing w:line="260" w:lineRule="exact"/>
        <w:rPr>
          <w:sz w:val="22"/>
          <w:szCs w:val="22"/>
          <w:lang w:val="hu-HU"/>
        </w:rPr>
      </w:pPr>
    </w:p>
    <w:p w14:paraId="66D37813" w14:textId="77777777" w:rsidR="00574D58" w:rsidRPr="001B1282" w:rsidRDefault="00574D58" w:rsidP="0031362E">
      <w:pPr>
        <w:tabs>
          <w:tab w:val="left" w:pos="567"/>
        </w:tabs>
        <w:spacing w:line="260" w:lineRule="exact"/>
        <w:rPr>
          <w:sz w:val="22"/>
          <w:szCs w:val="22"/>
          <w:lang w:val="hu-HU"/>
        </w:rPr>
      </w:pPr>
      <w:r w:rsidRPr="001B1282">
        <w:rPr>
          <w:sz w:val="22"/>
          <w:szCs w:val="22"/>
          <w:lang w:val="hu-HU"/>
        </w:rPr>
        <w:t>A Maltofer készítménye</w:t>
      </w:r>
      <w:r w:rsidR="00D5105B" w:rsidRPr="001B1282">
        <w:rPr>
          <w:sz w:val="22"/>
          <w:szCs w:val="22"/>
          <w:lang w:val="hu-HU"/>
        </w:rPr>
        <w:t>kke</w:t>
      </w:r>
      <w:r w:rsidRPr="001B1282">
        <w:rPr>
          <w:sz w:val="22"/>
          <w:szCs w:val="22"/>
          <w:lang w:val="hu-HU"/>
        </w:rPr>
        <w:t xml:space="preserve">l való kezelés során a széklet sötétre színeződhet, azonban ennek nincs klinikai jelentősége. </w:t>
      </w:r>
    </w:p>
    <w:p w14:paraId="59B25AB3" w14:textId="77777777" w:rsidR="00AC125B" w:rsidRPr="001B1282" w:rsidRDefault="00AC125B" w:rsidP="0031362E">
      <w:pPr>
        <w:tabs>
          <w:tab w:val="left" w:pos="567"/>
        </w:tabs>
        <w:spacing w:line="260" w:lineRule="exact"/>
        <w:rPr>
          <w:sz w:val="22"/>
          <w:szCs w:val="22"/>
          <w:lang w:val="hu-HU"/>
        </w:rPr>
      </w:pPr>
    </w:p>
    <w:p w14:paraId="2A4E7127" w14:textId="77777777" w:rsidR="00AC125B" w:rsidRDefault="00AC125B" w:rsidP="00AC125B">
      <w:pPr>
        <w:pStyle w:val="HeadingEmphasis"/>
      </w:pPr>
      <w:r>
        <w:t>A Maltofer cseppek az alábbiakat tartalmazzák:</w:t>
      </w:r>
    </w:p>
    <w:p w14:paraId="1E579CC4" w14:textId="15D79A2D" w:rsidR="00AC125B" w:rsidRPr="003A723B" w:rsidRDefault="00AC125B" w:rsidP="00AC125B">
      <w:pPr>
        <w:pStyle w:val="Bullet"/>
        <w:keepNext/>
      </w:pPr>
      <w:r>
        <w:t>propil-parahidroxibenzoát</w:t>
      </w:r>
      <w:r w:rsidR="005E6E4D">
        <w:t>-nátrium</w:t>
      </w:r>
      <w:r>
        <w:t xml:space="preserve"> és </w:t>
      </w:r>
      <w:r w:rsidRPr="003A723B">
        <w:t>metil-parahidroxibenzoát</w:t>
      </w:r>
      <w:r w:rsidR="005E6E4D" w:rsidRPr="003A723B">
        <w:t>-nátrium</w:t>
      </w:r>
    </w:p>
    <w:p w14:paraId="2225DC81" w14:textId="77777777" w:rsidR="00AC125B" w:rsidRDefault="00AC125B" w:rsidP="00AC125B">
      <w:pPr>
        <w:pStyle w:val="Normlbehzs"/>
      </w:pPr>
      <w:r>
        <w:t>Allergiás reakciót okozhat (valószínűleg késleltetetten)</w:t>
      </w:r>
    </w:p>
    <w:p w14:paraId="2188F76A" w14:textId="77777777" w:rsidR="00AC125B" w:rsidRDefault="00AC125B" w:rsidP="00AC125B">
      <w:pPr>
        <w:pStyle w:val="Bullet"/>
        <w:keepNext/>
      </w:pPr>
      <w:r>
        <w:t>Szacharóz</w:t>
      </w:r>
    </w:p>
    <w:p w14:paraId="1E8859FA" w14:textId="77777777" w:rsidR="00AC125B" w:rsidRDefault="00AC125B" w:rsidP="00AC125B">
      <w:pPr>
        <w:pStyle w:val="Normlbehzs"/>
      </w:pPr>
      <w:r>
        <w:t>50 mg/ml szacharózt tartalmaz. A ritka örökletes fruktózérzékenységben, glükóz-galaktóz felszívódási zavarban vagy szacharáz-izomaltáz hiányban szenvedő betegek nem szedhetik ezt a gyógyszert. A szacharóz káros lehet a fogakra.</w:t>
      </w:r>
    </w:p>
    <w:p w14:paraId="6FF095B2" w14:textId="77777777" w:rsidR="00AC125B" w:rsidRDefault="00AC125B" w:rsidP="00AC125B">
      <w:pPr>
        <w:pStyle w:val="Bullet"/>
        <w:keepNext/>
      </w:pPr>
      <w:r>
        <w:t>Nátrium</w:t>
      </w:r>
    </w:p>
    <w:p w14:paraId="7BABD19C" w14:textId="5A4BE989" w:rsidR="00AC125B" w:rsidRDefault="005E6E4D" w:rsidP="00AC125B">
      <w:pPr>
        <w:pStyle w:val="Normlbehzs"/>
      </w:pPr>
      <w:r>
        <w:t>6 mg</w:t>
      </w:r>
      <w:r w:rsidR="00AC125B">
        <w:t xml:space="preserve"> nátriumot tartalmaz</w:t>
      </w:r>
      <w:r>
        <w:t xml:space="preserve"> milliliterenként</w:t>
      </w:r>
      <w:r w:rsidR="00AC125B">
        <w:t>, ami megfelel a WHO által a nátrium esetében ajánlott 2 g-os maximális napi bevitel 0,3%-ának felnőtteknél.</w:t>
      </w:r>
    </w:p>
    <w:p w14:paraId="48389F23" w14:textId="77777777" w:rsidR="00EB686A" w:rsidRPr="001B1282" w:rsidRDefault="00EB686A" w:rsidP="002F44A6">
      <w:pPr>
        <w:tabs>
          <w:tab w:val="left" w:pos="567"/>
        </w:tabs>
        <w:spacing w:line="260" w:lineRule="exact"/>
        <w:rPr>
          <w:sz w:val="22"/>
          <w:szCs w:val="22"/>
          <w:lang w:val="hu-HU"/>
        </w:rPr>
      </w:pPr>
    </w:p>
    <w:p w14:paraId="2866B2AD" w14:textId="77777777" w:rsidR="00574D58" w:rsidRPr="001B1282" w:rsidRDefault="00574D58" w:rsidP="003D4BC0">
      <w:pPr>
        <w:keepNext/>
        <w:tabs>
          <w:tab w:val="left" w:pos="567"/>
        </w:tabs>
        <w:spacing w:line="260" w:lineRule="exact"/>
        <w:rPr>
          <w:sz w:val="22"/>
          <w:szCs w:val="22"/>
          <w:lang w:val="hu-HU"/>
        </w:rPr>
      </w:pPr>
      <w:r w:rsidRPr="001B1282">
        <w:rPr>
          <w:b/>
          <w:sz w:val="22"/>
          <w:szCs w:val="22"/>
          <w:lang w:val="hu-HU"/>
        </w:rPr>
        <w:t>4.5</w:t>
      </w:r>
      <w:r w:rsidR="002037BE" w:rsidRPr="001B1282">
        <w:rPr>
          <w:sz w:val="22"/>
          <w:szCs w:val="22"/>
          <w:lang w:val="hu-HU"/>
        </w:rPr>
        <w:tab/>
      </w:r>
      <w:r w:rsidRPr="001B1282">
        <w:rPr>
          <w:b/>
          <w:sz w:val="22"/>
          <w:szCs w:val="22"/>
          <w:lang w:val="hu-HU"/>
        </w:rPr>
        <w:t>Gyógyszerkölcsönhatások és egyéb interakciók</w:t>
      </w:r>
    </w:p>
    <w:p w14:paraId="06E1563E" w14:textId="77777777" w:rsidR="00574D58" w:rsidRPr="001B1282" w:rsidRDefault="00574D58" w:rsidP="003D4BC0">
      <w:pPr>
        <w:keepNext/>
        <w:tabs>
          <w:tab w:val="left" w:pos="567"/>
        </w:tabs>
        <w:spacing w:line="260" w:lineRule="exact"/>
        <w:rPr>
          <w:sz w:val="22"/>
          <w:szCs w:val="22"/>
          <w:lang w:val="hu-HU"/>
        </w:rPr>
      </w:pPr>
    </w:p>
    <w:p w14:paraId="213FF3A9" w14:textId="321D795E" w:rsidR="00EB686A" w:rsidRPr="001B1282" w:rsidRDefault="00EB686A" w:rsidP="00EB686A">
      <w:pPr>
        <w:rPr>
          <w:sz w:val="22"/>
          <w:szCs w:val="22"/>
          <w:lang w:val="hu-HU"/>
        </w:rPr>
      </w:pPr>
      <w:r w:rsidRPr="001B1282">
        <w:rPr>
          <w:sz w:val="22"/>
          <w:szCs w:val="22"/>
          <w:lang w:val="hu-HU"/>
        </w:rPr>
        <w:t>A tetraciklin, ill. az alumínium-hidroxid IPC-vel</w:t>
      </w:r>
      <w:r w:rsidR="00915407" w:rsidRPr="001B1282">
        <w:rPr>
          <w:sz w:val="22"/>
          <w:szCs w:val="22"/>
          <w:lang w:val="hu-HU"/>
        </w:rPr>
        <w:t xml:space="preserve"> (vas(III)</w:t>
      </w:r>
      <w:r w:rsidR="00915407" w:rsidRPr="001B1282">
        <w:rPr>
          <w:sz w:val="22"/>
          <w:szCs w:val="22"/>
          <w:lang w:val="hu-HU"/>
        </w:rPr>
        <w:noBreakHyphen/>
        <w:t>hidroxid</w:t>
      </w:r>
      <w:r w:rsidR="00915407" w:rsidRPr="001B1282">
        <w:rPr>
          <w:sz w:val="22"/>
          <w:szCs w:val="22"/>
          <w:lang w:val="hu-HU"/>
        </w:rPr>
        <w:noBreakHyphen/>
        <w:t>polimaltóz komplex)</w:t>
      </w:r>
      <w:r w:rsidRPr="001B1282">
        <w:rPr>
          <w:sz w:val="22"/>
          <w:szCs w:val="22"/>
          <w:lang w:val="hu-HU"/>
        </w:rPr>
        <w:t xml:space="preserve"> való interakcióját 3 humán vizsgálatban (keresztezett elrendezés</w:t>
      </w:r>
      <w:r w:rsidR="00191FE9" w:rsidRPr="001B1282">
        <w:rPr>
          <w:sz w:val="22"/>
          <w:szCs w:val="22"/>
          <w:lang w:val="hu-HU"/>
        </w:rPr>
        <w:t>ű</w:t>
      </w:r>
      <w:r w:rsidRPr="001B1282">
        <w:rPr>
          <w:sz w:val="22"/>
          <w:szCs w:val="22"/>
          <w:lang w:val="hu-HU"/>
        </w:rPr>
        <w:t xml:space="preserve">, </w:t>
      </w:r>
      <w:r w:rsidR="00EF03CA" w:rsidRPr="001B1282">
        <w:rPr>
          <w:sz w:val="22"/>
          <w:szCs w:val="22"/>
          <w:lang w:val="hu-HU"/>
        </w:rPr>
        <w:t>viz</w:t>
      </w:r>
      <w:r w:rsidR="00915407" w:rsidRPr="001B1282">
        <w:rPr>
          <w:sz w:val="22"/>
          <w:szCs w:val="22"/>
          <w:lang w:val="hu-HU"/>
        </w:rPr>
        <w:t>s</w:t>
      </w:r>
      <w:r w:rsidR="00EF03CA" w:rsidRPr="001B1282">
        <w:rPr>
          <w:sz w:val="22"/>
          <w:szCs w:val="22"/>
          <w:lang w:val="hu-HU"/>
        </w:rPr>
        <w:t>g</w:t>
      </w:r>
      <w:r w:rsidR="00915407" w:rsidRPr="001B1282">
        <w:rPr>
          <w:sz w:val="22"/>
          <w:szCs w:val="22"/>
          <w:lang w:val="hu-HU"/>
        </w:rPr>
        <w:t xml:space="preserve">álatonként </w:t>
      </w:r>
      <w:r w:rsidRPr="001B1282">
        <w:rPr>
          <w:sz w:val="22"/>
          <w:szCs w:val="22"/>
          <w:lang w:val="hu-HU"/>
        </w:rPr>
        <w:t xml:space="preserve">22 beteg </w:t>
      </w:r>
      <w:r w:rsidR="00915407" w:rsidRPr="001B1282">
        <w:rPr>
          <w:sz w:val="22"/>
          <w:szCs w:val="22"/>
          <w:lang w:val="hu-HU"/>
        </w:rPr>
        <w:t>részvételével</w:t>
      </w:r>
      <w:r w:rsidRPr="001B1282">
        <w:rPr>
          <w:sz w:val="22"/>
          <w:szCs w:val="22"/>
          <w:lang w:val="hu-HU"/>
        </w:rPr>
        <w:t>) vizsgálták. Nem mutattak ki szignifikáns csökkenést a tetraciklin felszívódásában. A plazmában a tetraciklin-koncentráció nem csökkent a minimális gátló koncentráció alá, amely szükséges a bakteriosztázishoz. Az IPC-ből származó vas</w:t>
      </w:r>
      <w:r w:rsidR="00024FBB" w:rsidRPr="001B1282">
        <w:rPr>
          <w:sz w:val="22"/>
          <w:szCs w:val="22"/>
          <w:lang w:val="hu-HU"/>
        </w:rPr>
        <w:t xml:space="preserve"> </w:t>
      </w:r>
      <w:r w:rsidRPr="001B1282">
        <w:rPr>
          <w:sz w:val="22"/>
          <w:szCs w:val="22"/>
          <w:lang w:val="hu-HU"/>
        </w:rPr>
        <w:t>felszívódás</w:t>
      </w:r>
      <w:r w:rsidR="00024FBB" w:rsidRPr="001B1282">
        <w:rPr>
          <w:sz w:val="22"/>
          <w:szCs w:val="22"/>
          <w:lang w:val="hu-HU"/>
        </w:rPr>
        <w:t>á</w:t>
      </w:r>
      <w:r w:rsidRPr="001B1282">
        <w:rPr>
          <w:sz w:val="22"/>
          <w:szCs w:val="22"/>
          <w:lang w:val="hu-HU"/>
        </w:rPr>
        <w:t>t nem csökkentette az alumínium-hidroxid vagy a tetraciklin. Az IPC tehát egyidejűleg alkalmazható tetraciklinnel és egyéb fenolvegyületekkel, illetve alumínium-hidroxiddal.</w:t>
      </w:r>
    </w:p>
    <w:p w14:paraId="2D735776" w14:textId="77777777" w:rsidR="00EB686A" w:rsidRPr="001B1282" w:rsidRDefault="00EB686A" w:rsidP="00EB686A">
      <w:pPr>
        <w:rPr>
          <w:sz w:val="22"/>
          <w:szCs w:val="22"/>
          <w:lang w:val="hu-HU"/>
        </w:rPr>
      </w:pPr>
    </w:p>
    <w:p w14:paraId="3CEF2521" w14:textId="58AF2B89" w:rsidR="00EB686A" w:rsidRPr="001B1282" w:rsidRDefault="00EB686A" w:rsidP="00EB686A">
      <w:pPr>
        <w:rPr>
          <w:sz w:val="22"/>
          <w:szCs w:val="22"/>
          <w:lang w:val="hu-HU"/>
        </w:rPr>
      </w:pPr>
      <w:r w:rsidRPr="001B1282">
        <w:rPr>
          <w:sz w:val="22"/>
          <w:szCs w:val="22"/>
          <w:lang w:val="hu-HU"/>
        </w:rPr>
        <w:t>Patkányokon, tetraciklin</w:t>
      </w:r>
      <w:r w:rsidR="004232F6" w:rsidRPr="001B1282">
        <w:rPr>
          <w:sz w:val="22"/>
          <w:szCs w:val="22"/>
          <w:lang w:val="hu-HU"/>
        </w:rPr>
        <w:t>nel</w:t>
      </w:r>
      <w:r w:rsidRPr="001B1282">
        <w:rPr>
          <w:sz w:val="22"/>
          <w:szCs w:val="22"/>
          <w:lang w:val="hu-HU"/>
        </w:rPr>
        <w:t>, alumínium-hidroxid</w:t>
      </w:r>
      <w:r w:rsidR="004232F6" w:rsidRPr="001B1282">
        <w:rPr>
          <w:sz w:val="22"/>
          <w:szCs w:val="22"/>
          <w:lang w:val="hu-HU"/>
        </w:rPr>
        <w:t>dal</w:t>
      </w:r>
      <w:r w:rsidRPr="001B1282">
        <w:rPr>
          <w:sz w:val="22"/>
          <w:szCs w:val="22"/>
          <w:lang w:val="hu-HU"/>
        </w:rPr>
        <w:t>, acetilszalicil</w:t>
      </w:r>
      <w:r w:rsidR="00024FBB" w:rsidRPr="001B1282">
        <w:rPr>
          <w:sz w:val="22"/>
          <w:szCs w:val="22"/>
          <w:lang w:val="hu-HU"/>
        </w:rPr>
        <w:t>át</w:t>
      </w:r>
      <w:r w:rsidRPr="001B1282">
        <w:rPr>
          <w:sz w:val="22"/>
          <w:szCs w:val="22"/>
          <w:lang w:val="hu-HU"/>
        </w:rPr>
        <w:t>t</w:t>
      </w:r>
      <w:r w:rsidR="004232F6" w:rsidRPr="001B1282">
        <w:rPr>
          <w:sz w:val="22"/>
          <w:szCs w:val="22"/>
          <w:lang w:val="hu-HU"/>
        </w:rPr>
        <w:t>al</w:t>
      </w:r>
      <w:r w:rsidRPr="001B1282">
        <w:rPr>
          <w:sz w:val="22"/>
          <w:szCs w:val="22"/>
          <w:lang w:val="hu-HU"/>
        </w:rPr>
        <w:t>, szulfaszalazin</w:t>
      </w:r>
      <w:r w:rsidR="004232F6" w:rsidRPr="001B1282">
        <w:rPr>
          <w:sz w:val="22"/>
          <w:szCs w:val="22"/>
          <w:lang w:val="hu-HU"/>
        </w:rPr>
        <w:t>nal</w:t>
      </w:r>
      <w:r w:rsidRPr="001B1282">
        <w:rPr>
          <w:sz w:val="22"/>
          <w:szCs w:val="22"/>
          <w:lang w:val="hu-HU"/>
        </w:rPr>
        <w:t>, kalcium-karbonát</w:t>
      </w:r>
      <w:r w:rsidR="004232F6" w:rsidRPr="001B1282">
        <w:rPr>
          <w:sz w:val="22"/>
          <w:szCs w:val="22"/>
          <w:lang w:val="hu-HU"/>
        </w:rPr>
        <w:t>,</w:t>
      </w:r>
      <w:r w:rsidRPr="001B1282">
        <w:rPr>
          <w:sz w:val="22"/>
          <w:szCs w:val="22"/>
          <w:lang w:val="hu-HU"/>
        </w:rPr>
        <w:t xml:space="preserve"> kalcium-acetát és kalcium-foszfát kombinál</w:t>
      </w:r>
      <w:r w:rsidR="004232F6" w:rsidRPr="001B1282">
        <w:rPr>
          <w:sz w:val="22"/>
          <w:szCs w:val="22"/>
          <w:lang w:val="hu-HU"/>
        </w:rPr>
        <w:t>va</w:t>
      </w:r>
      <w:r w:rsidRPr="001B1282">
        <w:rPr>
          <w:sz w:val="22"/>
          <w:szCs w:val="22"/>
          <w:lang w:val="hu-HU"/>
        </w:rPr>
        <w:t xml:space="preserve"> D</w:t>
      </w:r>
      <w:r w:rsidRPr="001B1282">
        <w:rPr>
          <w:rStyle w:val="Subscript"/>
          <w:sz w:val="22"/>
          <w:szCs w:val="22"/>
          <w:lang w:val="hu-HU"/>
        </w:rPr>
        <w:t>3</w:t>
      </w:r>
      <w:r w:rsidRPr="001B1282">
        <w:rPr>
          <w:sz w:val="22"/>
          <w:szCs w:val="22"/>
          <w:lang w:val="hu-HU"/>
        </w:rPr>
        <w:t>­vitaminnal, bromazepammal, magnézium-aszpartáttal, D­penicillinaminnal, metildopával, paracetamollal és auranofinnal,</w:t>
      </w:r>
      <w:r w:rsidR="004232F6" w:rsidRPr="001B1282">
        <w:rPr>
          <w:sz w:val="22"/>
          <w:szCs w:val="22"/>
          <w:lang w:val="hu-HU"/>
        </w:rPr>
        <w:t xml:space="preserve"> végzett vizsgálatok</w:t>
      </w:r>
      <w:r w:rsidRPr="001B1282">
        <w:rPr>
          <w:sz w:val="22"/>
          <w:szCs w:val="22"/>
          <w:lang w:val="hu-HU"/>
        </w:rPr>
        <w:t xml:space="preserve"> nem mutattak ki interakciót az IPC-vel.</w:t>
      </w:r>
    </w:p>
    <w:p w14:paraId="3D7045F8" w14:textId="77777777" w:rsidR="00EB686A" w:rsidRPr="001B1282" w:rsidRDefault="00EB686A" w:rsidP="00EB686A">
      <w:pPr>
        <w:rPr>
          <w:sz w:val="22"/>
          <w:szCs w:val="22"/>
          <w:lang w:val="hu-HU"/>
        </w:rPr>
      </w:pPr>
    </w:p>
    <w:p w14:paraId="173912EA" w14:textId="739ED617" w:rsidR="00EB686A" w:rsidRPr="001B1282" w:rsidRDefault="00EB686A" w:rsidP="00EB686A">
      <w:pPr>
        <w:rPr>
          <w:sz w:val="22"/>
          <w:szCs w:val="22"/>
          <w:lang w:val="hu-HU"/>
        </w:rPr>
      </w:pPr>
      <w:r w:rsidRPr="001B1282">
        <w:rPr>
          <w:sz w:val="22"/>
          <w:szCs w:val="22"/>
          <w:lang w:val="hu-HU"/>
        </w:rPr>
        <w:t xml:space="preserve">Hasonlóképpen nem találtak interakciót az IPC-vel végzett </w:t>
      </w:r>
      <w:r w:rsidRPr="001B1282">
        <w:rPr>
          <w:rStyle w:val="Kiemels"/>
          <w:sz w:val="22"/>
          <w:szCs w:val="22"/>
          <w:lang w:val="hu-HU"/>
        </w:rPr>
        <w:t>in vitro</w:t>
      </w:r>
      <w:r w:rsidRPr="001B1282">
        <w:rPr>
          <w:sz w:val="22"/>
          <w:szCs w:val="22"/>
          <w:lang w:val="hu-HU"/>
        </w:rPr>
        <w:t xml:space="preserve"> </w:t>
      </w:r>
      <w:r w:rsidR="006026A7" w:rsidRPr="001B1282">
        <w:rPr>
          <w:sz w:val="22"/>
          <w:szCs w:val="22"/>
          <w:lang w:val="hu-HU"/>
        </w:rPr>
        <w:t>vizsgálatok</w:t>
      </w:r>
      <w:r w:rsidRPr="001B1282">
        <w:rPr>
          <w:sz w:val="22"/>
          <w:szCs w:val="22"/>
          <w:lang w:val="hu-HU"/>
        </w:rPr>
        <w:t xml:space="preserve"> során </w:t>
      </w:r>
      <w:r w:rsidR="002F2B8E" w:rsidRPr="001B1282">
        <w:rPr>
          <w:sz w:val="22"/>
          <w:szCs w:val="22"/>
          <w:lang w:val="hu-HU"/>
        </w:rPr>
        <w:t>olyan</w:t>
      </w:r>
      <w:r w:rsidRPr="001B1282">
        <w:rPr>
          <w:sz w:val="22"/>
          <w:szCs w:val="22"/>
          <w:lang w:val="hu-HU"/>
        </w:rPr>
        <w:t xml:space="preserve"> élelmiszer-összetevőkkel, mint például</w:t>
      </w:r>
      <w:r w:rsidR="002F2B8E" w:rsidRPr="001B1282">
        <w:rPr>
          <w:sz w:val="22"/>
          <w:szCs w:val="22"/>
          <w:lang w:val="hu-HU"/>
        </w:rPr>
        <w:t xml:space="preserve"> a</w:t>
      </w:r>
      <w:r w:rsidRPr="001B1282">
        <w:rPr>
          <w:sz w:val="22"/>
          <w:szCs w:val="22"/>
          <w:lang w:val="hu-HU"/>
        </w:rPr>
        <w:t xml:space="preserve"> fit</w:t>
      </w:r>
      <w:r w:rsidR="000C36B7" w:rsidRPr="001B1282">
        <w:rPr>
          <w:sz w:val="22"/>
          <w:szCs w:val="22"/>
          <w:lang w:val="hu-HU"/>
        </w:rPr>
        <w:t>insav</w:t>
      </w:r>
      <w:r w:rsidRPr="001B1282">
        <w:rPr>
          <w:sz w:val="22"/>
          <w:szCs w:val="22"/>
          <w:lang w:val="hu-HU"/>
        </w:rPr>
        <w:t xml:space="preserve">, </w:t>
      </w:r>
      <w:r w:rsidR="002F2B8E" w:rsidRPr="001B1282">
        <w:rPr>
          <w:sz w:val="22"/>
          <w:szCs w:val="22"/>
          <w:lang w:val="hu-HU"/>
        </w:rPr>
        <w:t xml:space="preserve">az </w:t>
      </w:r>
      <w:r w:rsidRPr="001B1282">
        <w:rPr>
          <w:sz w:val="22"/>
          <w:szCs w:val="22"/>
          <w:lang w:val="hu-HU"/>
        </w:rPr>
        <w:t>oxálsav,</w:t>
      </w:r>
      <w:r w:rsidR="002F2B8E" w:rsidRPr="001B1282">
        <w:rPr>
          <w:sz w:val="22"/>
          <w:szCs w:val="22"/>
          <w:lang w:val="hu-HU"/>
        </w:rPr>
        <w:t xml:space="preserve"> a</w:t>
      </w:r>
      <w:r w:rsidRPr="001B1282">
        <w:rPr>
          <w:sz w:val="22"/>
          <w:szCs w:val="22"/>
          <w:lang w:val="hu-HU"/>
        </w:rPr>
        <w:t xml:space="preserve"> tannin, </w:t>
      </w:r>
      <w:r w:rsidR="002F2B8E" w:rsidRPr="001B1282">
        <w:rPr>
          <w:sz w:val="22"/>
          <w:szCs w:val="22"/>
          <w:lang w:val="hu-HU"/>
        </w:rPr>
        <w:t xml:space="preserve">a </w:t>
      </w:r>
      <w:r w:rsidRPr="001B1282">
        <w:rPr>
          <w:sz w:val="22"/>
          <w:szCs w:val="22"/>
          <w:lang w:val="hu-HU"/>
        </w:rPr>
        <w:t>nátrium-alginát,</w:t>
      </w:r>
      <w:r w:rsidR="002F2B8E" w:rsidRPr="001B1282">
        <w:rPr>
          <w:sz w:val="22"/>
          <w:szCs w:val="22"/>
          <w:lang w:val="hu-HU"/>
        </w:rPr>
        <w:t xml:space="preserve"> a</w:t>
      </w:r>
      <w:r w:rsidRPr="001B1282">
        <w:rPr>
          <w:sz w:val="22"/>
          <w:szCs w:val="22"/>
          <w:lang w:val="hu-HU"/>
        </w:rPr>
        <w:t xml:space="preserve"> kolin és </w:t>
      </w:r>
      <w:r w:rsidR="002F2B8E" w:rsidRPr="001B1282">
        <w:rPr>
          <w:sz w:val="22"/>
          <w:szCs w:val="22"/>
          <w:lang w:val="hu-HU"/>
        </w:rPr>
        <w:t xml:space="preserve">a </w:t>
      </w:r>
      <w:r w:rsidRPr="001B1282">
        <w:rPr>
          <w:sz w:val="22"/>
          <w:szCs w:val="22"/>
          <w:lang w:val="hu-HU"/>
        </w:rPr>
        <w:t xml:space="preserve">kolinsók, </w:t>
      </w:r>
      <w:r w:rsidR="002F2B8E" w:rsidRPr="001B1282">
        <w:rPr>
          <w:sz w:val="22"/>
          <w:szCs w:val="22"/>
          <w:lang w:val="hu-HU"/>
        </w:rPr>
        <w:t xml:space="preserve">az </w:t>
      </w:r>
      <w:r w:rsidRPr="001B1282">
        <w:rPr>
          <w:sz w:val="22"/>
          <w:szCs w:val="22"/>
          <w:lang w:val="hu-HU"/>
        </w:rPr>
        <w:t xml:space="preserve">A­vitamin, </w:t>
      </w:r>
      <w:r w:rsidR="002F2B8E" w:rsidRPr="001B1282">
        <w:rPr>
          <w:sz w:val="22"/>
          <w:szCs w:val="22"/>
          <w:lang w:val="hu-HU"/>
        </w:rPr>
        <w:t xml:space="preserve">a </w:t>
      </w:r>
      <w:r w:rsidRPr="001B1282">
        <w:rPr>
          <w:sz w:val="22"/>
          <w:szCs w:val="22"/>
          <w:lang w:val="hu-HU"/>
        </w:rPr>
        <w:t>D</w:t>
      </w:r>
      <w:r w:rsidRPr="001B1282">
        <w:rPr>
          <w:rStyle w:val="Subscript"/>
          <w:sz w:val="22"/>
          <w:szCs w:val="22"/>
          <w:lang w:val="hu-HU"/>
        </w:rPr>
        <w:t>3</w:t>
      </w:r>
      <w:r w:rsidRPr="001B1282">
        <w:rPr>
          <w:sz w:val="22"/>
          <w:szCs w:val="22"/>
          <w:lang w:val="hu-HU"/>
        </w:rPr>
        <w:t xml:space="preserve">­vitamin, </w:t>
      </w:r>
      <w:r w:rsidR="002F2B8E" w:rsidRPr="001B1282">
        <w:rPr>
          <w:sz w:val="22"/>
          <w:szCs w:val="22"/>
          <w:lang w:val="hu-HU"/>
        </w:rPr>
        <w:t xml:space="preserve">az </w:t>
      </w:r>
      <w:r w:rsidRPr="001B1282">
        <w:rPr>
          <w:sz w:val="22"/>
          <w:szCs w:val="22"/>
          <w:lang w:val="hu-HU"/>
        </w:rPr>
        <w:t xml:space="preserve">E­vitamin, </w:t>
      </w:r>
      <w:r w:rsidR="002F2B8E" w:rsidRPr="001B1282">
        <w:rPr>
          <w:sz w:val="22"/>
          <w:szCs w:val="22"/>
          <w:lang w:val="hu-HU"/>
        </w:rPr>
        <w:t xml:space="preserve">a </w:t>
      </w:r>
      <w:r w:rsidRPr="001B1282">
        <w:rPr>
          <w:sz w:val="22"/>
          <w:szCs w:val="22"/>
          <w:lang w:val="hu-HU"/>
        </w:rPr>
        <w:t xml:space="preserve">szójaolaj és </w:t>
      </w:r>
      <w:r w:rsidR="002F2B8E" w:rsidRPr="001B1282">
        <w:rPr>
          <w:sz w:val="22"/>
          <w:szCs w:val="22"/>
          <w:lang w:val="hu-HU"/>
        </w:rPr>
        <w:t xml:space="preserve">a </w:t>
      </w:r>
      <w:r w:rsidRPr="001B1282">
        <w:rPr>
          <w:sz w:val="22"/>
          <w:szCs w:val="22"/>
          <w:lang w:val="hu-HU"/>
        </w:rPr>
        <w:t>szójaliszt. Ezen eredmények alapján az IPC étkezés közben vagy közvetlenül étkezés után is bevehető.</w:t>
      </w:r>
    </w:p>
    <w:p w14:paraId="039749FE" w14:textId="77777777" w:rsidR="00EB686A" w:rsidRPr="001B1282" w:rsidRDefault="00EB686A" w:rsidP="00EB686A">
      <w:pPr>
        <w:rPr>
          <w:sz w:val="22"/>
          <w:szCs w:val="22"/>
          <w:lang w:val="hu-HU"/>
        </w:rPr>
      </w:pPr>
    </w:p>
    <w:p w14:paraId="5DFE447A" w14:textId="77777777" w:rsidR="00EB686A" w:rsidRPr="001B1282" w:rsidRDefault="00EB686A" w:rsidP="00EB686A">
      <w:pPr>
        <w:rPr>
          <w:sz w:val="22"/>
          <w:szCs w:val="22"/>
          <w:lang w:val="pt-PT"/>
        </w:rPr>
      </w:pPr>
      <w:r w:rsidRPr="001B1282">
        <w:rPr>
          <w:sz w:val="22"/>
          <w:szCs w:val="22"/>
          <w:lang w:val="pt-PT"/>
        </w:rPr>
        <w:t>A tej nem befolyásolja a vas felszívódását a Maltofer</w:t>
      </w:r>
      <w:r w:rsidRPr="001B1282">
        <w:rPr>
          <w:sz w:val="22"/>
          <w:szCs w:val="22"/>
          <w:lang w:val="pt-PT"/>
        </w:rPr>
        <w:noBreakHyphen/>
        <w:t>ből. A Maltofer ennek megfelelően keverhető anyatejbe vagy tehéntejbe is.</w:t>
      </w:r>
    </w:p>
    <w:p w14:paraId="7E95E6CA" w14:textId="77777777" w:rsidR="00574D58" w:rsidRPr="0031362E" w:rsidRDefault="00574D58" w:rsidP="0031362E">
      <w:pPr>
        <w:tabs>
          <w:tab w:val="left" w:pos="567"/>
        </w:tabs>
        <w:autoSpaceDE w:val="0"/>
        <w:autoSpaceDN w:val="0"/>
        <w:adjustRightInd w:val="0"/>
        <w:spacing w:line="260" w:lineRule="exact"/>
        <w:rPr>
          <w:sz w:val="22"/>
          <w:szCs w:val="22"/>
          <w:lang w:val="pt-PT"/>
        </w:rPr>
      </w:pPr>
    </w:p>
    <w:p w14:paraId="57C3D7DB" w14:textId="77777777" w:rsidR="00574D58" w:rsidRPr="0031362E" w:rsidRDefault="00574D58" w:rsidP="0031362E">
      <w:pPr>
        <w:tabs>
          <w:tab w:val="left" w:pos="567"/>
        </w:tabs>
        <w:spacing w:line="260" w:lineRule="exact"/>
        <w:rPr>
          <w:sz w:val="22"/>
          <w:szCs w:val="22"/>
          <w:lang w:val="pt-PT"/>
        </w:rPr>
      </w:pPr>
      <w:r w:rsidRPr="0031362E">
        <w:rPr>
          <w:sz w:val="22"/>
          <w:szCs w:val="22"/>
          <w:lang w:val="pt-PT"/>
        </w:rPr>
        <w:t>Az okkult vér kimutatására szolgáló (hemoglobint kimutató) Hemoccult-teszt eredményeit nem befolyásolja, ezért a teszthez nem szükséges a Maltofer-kezelés felfüggesztése.</w:t>
      </w:r>
    </w:p>
    <w:p w14:paraId="0F3CCBCC" w14:textId="77777777" w:rsidR="00574D58" w:rsidRPr="0031362E" w:rsidRDefault="00574D58" w:rsidP="0031362E">
      <w:pPr>
        <w:tabs>
          <w:tab w:val="left" w:pos="567"/>
        </w:tabs>
        <w:autoSpaceDE w:val="0"/>
        <w:autoSpaceDN w:val="0"/>
        <w:adjustRightInd w:val="0"/>
        <w:spacing w:line="260" w:lineRule="exact"/>
        <w:rPr>
          <w:sz w:val="22"/>
          <w:szCs w:val="22"/>
          <w:lang w:val="pt-PT"/>
        </w:rPr>
      </w:pPr>
    </w:p>
    <w:p w14:paraId="2A62FF6B" w14:textId="2F77C76F" w:rsidR="00574D58" w:rsidRPr="0031362E" w:rsidRDefault="00EB686A" w:rsidP="0031362E">
      <w:pPr>
        <w:tabs>
          <w:tab w:val="left" w:pos="567"/>
        </w:tabs>
        <w:autoSpaceDE w:val="0"/>
        <w:autoSpaceDN w:val="0"/>
        <w:adjustRightInd w:val="0"/>
        <w:spacing w:line="260" w:lineRule="exact"/>
        <w:rPr>
          <w:sz w:val="22"/>
          <w:szCs w:val="22"/>
          <w:lang w:val="pt-PT"/>
        </w:rPr>
      </w:pPr>
      <w:r>
        <w:rPr>
          <w:sz w:val="22"/>
          <w:szCs w:val="22"/>
          <w:lang w:val="pt-PT"/>
        </w:rPr>
        <w:t>A</w:t>
      </w:r>
      <w:r w:rsidR="00574D58" w:rsidRPr="0031362E">
        <w:rPr>
          <w:sz w:val="22"/>
          <w:szCs w:val="22"/>
          <w:lang w:val="pt-PT"/>
        </w:rPr>
        <w:t xml:space="preserve"> parenterális </w:t>
      </w:r>
      <w:r w:rsidR="00C21BB9" w:rsidRPr="0031362E">
        <w:rPr>
          <w:sz w:val="22"/>
          <w:szCs w:val="22"/>
          <w:lang w:val="pt-PT"/>
        </w:rPr>
        <w:t>vaskészítmények</w:t>
      </w:r>
      <w:r>
        <w:rPr>
          <w:sz w:val="22"/>
          <w:szCs w:val="22"/>
          <w:lang w:val="pt-PT"/>
        </w:rPr>
        <w:t xml:space="preserve"> és a Maltofer</w:t>
      </w:r>
      <w:r w:rsidR="00C21BB9" w:rsidRPr="0031362E">
        <w:rPr>
          <w:sz w:val="22"/>
          <w:szCs w:val="22"/>
          <w:lang w:val="pt-PT"/>
        </w:rPr>
        <w:t xml:space="preserve"> </w:t>
      </w:r>
      <w:r>
        <w:rPr>
          <w:sz w:val="22"/>
          <w:szCs w:val="22"/>
          <w:lang w:val="pt-PT"/>
        </w:rPr>
        <w:t>egyidejű</w:t>
      </w:r>
      <w:r w:rsidRPr="0031362E">
        <w:rPr>
          <w:sz w:val="22"/>
          <w:szCs w:val="22"/>
          <w:lang w:val="pt-PT"/>
        </w:rPr>
        <w:t xml:space="preserve"> </w:t>
      </w:r>
      <w:r w:rsidR="00574D58" w:rsidRPr="0031362E">
        <w:rPr>
          <w:sz w:val="22"/>
          <w:szCs w:val="22"/>
          <w:lang w:val="pt-PT"/>
        </w:rPr>
        <w:t xml:space="preserve">alkalmazása </w:t>
      </w:r>
      <w:r>
        <w:rPr>
          <w:sz w:val="22"/>
          <w:szCs w:val="22"/>
          <w:lang w:val="pt-PT"/>
        </w:rPr>
        <w:t>nem java</w:t>
      </w:r>
      <w:r w:rsidR="00C525DE">
        <w:rPr>
          <w:sz w:val="22"/>
          <w:szCs w:val="22"/>
          <w:lang w:val="pt-PT"/>
        </w:rPr>
        <w:t>solt</w:t>
      </w:r>
      <w:r w:rsidR="00574D58" w:rsidRPr="0031362E">
        <w:rPr>
          <w:sz w:val="22"/>
          <w:szCs w:val="22"/>
          <w:lang w:val="pt-PT"/>
        </w:rPr>
        <w:t>, mivel a</w:t>
      </w:r>
      <w:r>
        <w:rPr>
          <w:sz w:val="22"/>
          <w:szCs w:val="22"/>
          <w:lang w:val="pt-PT"/>
        </w:rPr>
        <w:t>z a</w:t>
      </w:r>
      <w:r w:rsidR="00574D58" w:rsidRPr="0031362E">
        <w:rPr>
          <w:sz w:val="22"/>
          <w:szCs w:val="22"/>
          <w:lang w:val="pt-PT"/>
        </w:rPr>
        <w:t xml:space="preserve"> szájon át </w:t>
      </w:r>
      <w:r w:rsidR="00C525DE">
        <w:rPr>
          <w:sz w:val="22"/>
          <w:szCs w:val="22"/>
          <w:lang w:val="pt-PT"/>
        </w:rPr>
        <w:t>alkalmazott</w:t>
      </w:r>
      <w:r w:rsidR="00C525DE" w:rsidRPr="0031362E">
        <w:rPr>
          <w:sz w:val="22"/>
          <w:szCs w:val="22"/>
          <w:lang w:val="pt-PT"/>
        </w:rPr>
        <w:t xml:space="preserve"> </w:t>
      </w:r>
      <w:r w:rsidR="00574D58" w:rsidRPr="0031362E">
        <w:rPr>
          <w:sz w:val="22"/>
          <w:szCs w:val="22"/>
          <w:lang w:val="pt-PT"/>
        </w:rPr>
        <w:t xml:space="preserve">vas felszívódását </w:t>
      </w:r>
      <w:r>
        <w:rPr>
          <w:sz w:val="22"/>
          <w:szCs w:val="22"/>
          <w:lang w:val="pt-PT"/>
        </w:rPr>
        <w:t>csökkentené</w:t>
      </w:r>
      <w:r w:rsidR="00574D58" w:rsidRPr="0031362E">
        <w:rPr>
          <w:sz w:val="22"/>
          <w:szCs w:val="22"/>
          <w:lang w:val="pt-PT"/>
        </w:rPr>
        <w:t>.</w:t>
      </w:r>
    </w:p>
    <w:p w14:paraId="32ED6917" w14:textId="77777777" w:rsidR="00574D58" w:rsidRPr="0031362E" w:rsidRDefault="00574D58" w:rsidP="0031362E">
      <w:pPr>
        <w:tabs>
          <w:tab w:val="left" w:pos="567"/>
        </w:tabs>
        <w:spacing w:line="260" w:lineRule="exact"/>
        <w:rPr>
          <w:sz w:val="22"/>
          <w:szCs w:val="22"/>
          <w:lang w:val="pt-PT"/>
        </w:rPr>
      </w:pPr>
    </w:p>
    <w:p w14:paraId="58E55A31" w14:textId="77777777" w:rsidR="00574D58" w:rsidRPr="0031362E" w:rsidRDefault="00574D58" w:rsidP="0031362E">
      <w:pPr>
        <w:tabs>
          <w:tab w:val="left" w:pos="567"/>
        </w:tabs>
        <w:spacing w:line="260" w:lineRule="exact"/>
        <w:rPr>
          <w:sz w:val="22"/>
          <w:szCs w:val="22"/>
          <w:lang w:val="pt-PT"/>
        </w:rPr>
      </w:pPr>
      <w:r w:rsidRPr="0031362E">
        <w:rPr>
          <w:b/>
          <w:sz w:val="22"/>
          <w:szCs w:val="22"/>
          <w:lang w:val="pt-PT"/>
        </w:rPr>
        <w:t>4.6</w:t>
      </w:r>
      <w:r w:rsidR="00917C1B" w:rsidRPr="0031362E">
        <w:rPr>
          <w:sz w:val="22"/>
          <w:szCs w:val="22"/>
          <w:lang w:val="pt-PT"/>
        </w:rPr>
        <w:tab/>
      </w:r>
      <w:r w:rsidRPr="0031362E">
        <w:rPr>
          <w:b/>
          <w:sz w:val="22"/>
          <w:szCs w:val="22"/>
          <w:lang w:val="pt-PT"/>
        </w:rPr>
        <w:t>Termékenység,</w:t>
      </w:r>
      <w:r w:rsidRPr="0031362E">
        <w:rPr>
          <w:sz w:val="22"/>
          <w:szCs w:val="22"/>
          <w:lang w:val="pt-PT"/>
        </w:rPr>
        <w:t xml:space="preserve"> </w:t>
      </w:r>
      <w:r w:rsidRPr="0031362E">
        <w:rPr>
          <w:b/>
          <w:sz w:val="22"/>
          <w:szCs w:val="22"/>
          <w:lang w:val="pt-PT"/>
        </w:rPr>
        <w:t>terhesség és szoptatás</w:t>
      </w:r>
    </w:p>
    <w:p w14:paraId="71C1E489" w14:textId="77777777" w:rsidR="00574D58" w:rsidRPr="0031362E" w:rsidRDefault="00574D58" w:rsidP="0031362E">
      <w:pPr>
        <w:tabs>
          <w:tab w:val="left" w:pos="567"/>
        </w:tabs>
        <w:spacing w:line="260" w:lineRule="exact"/>
        <w:rPr>
          <w:sz w:val="22"/>
          <w:szCs w:val="22"/>
          <w:lang w:val="pt-PT"/>
        </w:rPr>
      </w:pPr>
    </w:p>
    <w:p w14:paraId="36695AB3" w14:textId="77777777" w:rsidR="00574D58" w:rsidRPr="0031362E" w:rsidRDefault="00574D58" w:rsidP="0031362E">
      <w:pPr>
        <w:tabs>
          <w:tab w:val="left" w:pos="567"/>
        </w:tabs>
        <w:spacing w:line="260" w:lineRule="exact"/>
        <w:rPr>
          <w:sz w:val="22"/>
          <w:szCs w:val="22"/>
          <w:u w:val="single"/>
          <w:lang w:val="pt-PT"/>
        </w:rPr>
      </w:pPr>
      <w:r w:rsidRPr="0031362E">
        <w:rPr>
          <w:sz w:val="22"/>
          <w:szCs w:val="22"/>
          <w:u w:val="single"/>
          <w:lang w:val="pt-PT"/>
        </w:rPr>
        <w:t>Terhesség</w:t>
      </w:r>
    </w:p>
    <w:p w14:paraId="02C9537B" w14:textId="7BC71526" w:rsidR="00574D58" w:rsidRPr="0031362E" w:rsidRDefault="00574D58" w:rsidP="0031362E">
      <w:pPr>
        <w:tabs>
          <w:tab w:val="left" w:pos="567"/>
        </w:tabs>
        <w:spacing w:line="260" w:lineRule="exact"/>
        <w:rPr>
          <w:sz w:val="22"/>
          <w:szCs w:val="22"/>
          <w:lang w:val="pt-PT"/>
        </w:rPr>
      </w:pPr>
      <w:r w:rsidRPr="0031362E">
        <w:rPr>
          <w:sz w:val="22"/>
          <w:szCs w:val="22"/>
          <w:lang w:val="pt-PT"/>
        </w:rPr>
        <w:t>„A” terhességi kategória: az állatokon végzett reprodukciós kísérletek nem mutatták ki a magzatra káros hatások semmilyen kockázatát. Az első trimeszter után lévő nők körében végzett kontroll</w:t>
      </w:r>
      <w:r w:rsidR="0083093A">
        <w:rPr>
          <w:sz w:val="22"/>
          <w:szCs w:val="22"/>
          <w:lang w:val="pt-PT"/>
        </w:rPr>
        <w:t xml:space="preserve">os </w:t>
      </w:r>
      <w:r w:rsidRPr="0031362E">
        <w:rPr>
          <w:sz w:val="22"/>
          <w:szCs w:val="22"/>
          <w:lang w:val="pt-PT"/>
        </w:rPr>
        <w:t>vizsgálatok során sem az anya, sem a magzat vonatkozásában nem jelentkezett semmilyen nemkívánatos hatás</w:t>
      </w:r>
      <w:r w:rsidR="00EB686A">
        <w:rPr>
          <w:sz w:val="22"/>
          <w:szCs w:val="22"/>
          <w:lang w:val="pt-PT"/>
        </w:rPr>
        <w:t xml:space="preserve"> (lásd</w:t>
      </w:r>
      <w:r w:rsidR="00CB3820">
        <w:rPr>
          <w:sz w:val="22"/>
          <w:szCs w:val="22"/>
          <w:lang w:val="pt-PT"/>
        </w:rPr>
        <w:t xml:space="preserve"> </w:t>
      </w:r>
      <w:r w:rsidR="00EB686A">
        <w:rPr>
          <w:sz w:val="22"/>
          <w:szCs w:val="22"/>
          <w:lang w:val="pt-PT"/>
        </w:rPr>
        <w:t>5.1</w:t>
      </w:r>
      <w:r w:rsidR="0083093A">
        <w:rPr>
          <w:sz w:val="22"/>
          <w:szCs w:val="22"/>
          <w:lang w:val="pt-PT"/>
        </w:rPr>
        <w:t> </w:t>
      </w:r>
      <w:r w:rsidR="00EB686A">
        <w:rPr>
          <w:sz w:val="22"/>
          <w:szCs w:val="22"/>
          <w:lang w:val="pt-PT"/>
        </w:rPr>
        <w:t>pont)</w:t>
      </w:r>
      <w:r w:rsidRPr="0031362E">
        <w:rPr>
          <w:sz w:val="22"/>
          <w:szCs w:val="22"/>
          <w:lang w:val="pt-PT"/>
        </w:rPr>
        <w:t>. A gyógyszer első trimeszterben való alkalmazása során semmiféle kockázatra nincs bizonyíték, a magzatra gyakorolt káros hatás nem valószínű.</w:t>
      </w:r>
    </w:p>
    <w:p w14:paraId="00944FFB" w14:textId="77777777" w:rsidR="00574D58" w:rsidRPr="0031362E" w:rsidRDefault="00574D58" w:rsidP="0031362E">
      <w:pPr>
        <w:tabs>
          <w:tab w:val="left" w:pos="567"/>
        </w:tabs>
        <w:spacing w:line="260" w:lineRule="exact"/>
        <w:rPr>
          <w:sz w:val="22"/>
          <w:szCs w:val="22"/>
          <w:lang w:val="pt-PT"/>
        </w:rPr>
      </w:pPr>
    </w:p>
    <w:p w14:paraId="54CD0FCD" w14:textId="77777777" w:rsidR="00574D58" w:rsidRPr="0031362E" w:rsidRDefault="00574D58" w:rsidP="0031362E">
      <w:pPr>
        <w:keepNext/>
        <w:tabs>
          <w:tab w:val="left" w:pos="567"/>
        </w:tabs>
        <w:spacing w:line="260" w:lineRule="exact"/>
        <w:rPr>
          <w:sz w:val="22"/>
          <w:szCs w:val="22"/>
          <w:u w:val="single"/>
          <w:lang w:val="pt-PT"/>
        </w:rPr>
      </w:pPr>
      <w:r w:rsidRPr="0031362E">
        <w:rPr>
          <w:sz w:val="22"/>
          <w:szCs w:val="22"/>
          <w:u w:val="single"/>
          <w:lang w:val="pt-PT"/>
        </w:rPr>
        <w:t>Szoptatás</w:t>
      </w:r>
    </w:p>
    <w:p w14:paraId="59E3FE1D" w14:textId="77777777" w:rsidR="00574D58" w:rsidRPr="0031362E" w:rsidRDefault="00574D58" w:rsidP="0031362E">
      <w:pPr>
        <w:keepNext/>
        <w:tabs>
          <w:tab w:val="left" w:pos="567"/>
        </w:tabs>
        <w:spacing w:line="260" w:lineRule="exact"/>
        <w:rPr>
          <w:sz w:val="22"/>
          <w:szCs w:val="22"/>
          <w:lang w:val="pt-PT"/>
        </w:rPr>
      </w:pPr>
      <w:r w:rsidRPr="0031362E">
        <w:rPr>
          <w:sz w:val="22"/>
          <w:szCs w:val="22"/>
          <w:lang w:val="pt-PT"/>
        </w:rPr>
        <w:t>Az anyatej természetes körülmények között is tartalmaz vasat laktoferrinhez kötve. Nem ismert, hogy a Maltofer készítményekből mennyi vas jut át az anyatejbe. A készítmények szoptatás alatti alkalmazása valószínűleg nem okoz nem kívánt hatást a csecsemők szervezetében, azonban a terhesség és szoptatás ideje alatt kizárólag orvosi javaslatra alkalmazhatók.</w:t>
      </w:r>
    </w:p>
    <w:p w14:paraId="1A9872AF" w14:textId="77777777" w:rsidR="00574D58" w:rsidRPr="0031362E" w:rsidRDefault="00574D58" w:rsidP="0031362E">
      <w:pPr>
        <w:tabs>
          <w:tab w:val="left" w:pos="567"/>
        </w:tabs>
        <w:spacing w:line="260" w:lineRule="exact"/>
        <w:rPr>
          <w:b/>
          <w:sz w:val="22"/>
          <w:szCs w:val="22"/>
          <w:lang w:val="pt-PT"/>
        </w:rPr>
      </w:pPr>
    </w:p>
    <w:p w14:paraId="65745660" w14:textId="77777777" w:rsidR="00574D58" w:rsidRPr="0031362E" w:rsidRDefault="00574D58" w:rsidP="0031362E">
      <w:pPr>
        <w:tabs>
          <w:tab w:val="left" w:pos="567"/>
        </w:tabs>
        <w:spacing w:line="260" w:lineRule="exact"/>
        <w:rPr>
          <w:b/>
          <w:sz w:val="22"/>
          <w:szCs w:val="22"/>
          <w:lang w:val="pt-PT"/>
        </w:rPr>
      </w:pPr>
      <w:r w:rsidRPr="0031362E">
        <w:rPr>
          <w:b/>
          <w:sz w:val="22"/>
          <w:szCs w:val="22"/>
          <w:lang w:val="pt-PT"/>
        </w:rPr>
        <w:t>4.7</w:t>
      </w:r>
      <w:r w:rsidR="00EA0DB5" w:rsidRPr="0031362E">
        <w:rPr>
          <w:b/>
          <w:sz w:val="22"/>
          <w:szCs w:val="22"/>
          <w:lang w:val="pt-PT"/>
        </w:rPr>
        <w:tab/>
      </w:r>
      <w:r w:rsidRPr="0031362E">
        <w:rPr>
          <w:b/>
          <w:sz w:val="22"/>
          <w:szCs w:val="22"/>
          <w:lang w:val="pt-PT"/>
        </w:rPr>
        <w:t>A készítmény hatásai a gépjárművezetéshez és</w:t>
      </w:r>
      <w:r w:rsidR="006F7E01" w:rsidRPr="0031362E">
        <w:rPr>
          <w:b/>
          <w:sz w:val="22"/>
          <w:szCs w:val="22"/>
          <w:lang w:val="pt-PT"/>
        </w:rPr>
        <w:t xml:space="preserve"> a</w:t>
      </w:r>
      <w:r w:rsidRPr="0031362E">
        <w:rPr>
          <w:b/>
          <w:sz w:val="22"/>
          <w:szCs w:val="22"/>
          <w:lang w:val="pt-PT"/>
        </w:rPr>
        <w:t xml:space="preserve"> gépek kezeléséhez szükséges képességekre</w:t>
      </w:r>
    </w:p>
    <w:p w14:paraId="3B22808F" w14:textId="77777777" w:rsidR="00574D58" w:rsidRPr="0031362E" w:rsidRDefault="00574D58" w:rsidP="0031362E">
      <w:pPr>
        <w:tabs>
          <w:tab w:val="left" w:pos="567"/>
        </w:tabs>
        <w:spacing w:line="260" w:lineRule="exact"/>
        <w:rPr>
          <w:sz w:val="22"/>
          <w:szCs w:val="22"/>
          <w:lang w:val="pt-PT"/>
        </w:rPr>
      </w:pPr>
    </w:p>
    <w:p w14:paraId="35AAC611" w14:textId="77777777" w:rsidR="00C525DE" w:rsidRDefault="00EB686A" w:rsidP="0031362E">
      <w:pPr>
        <w:tabs>
          <w:tab w:val="left" w:pos="567"/>
        </w:tabs>
        <w:spacing w:line="260" w:lineRule="exact"/>
        <w:rPr>
          <w:sz w:val="22"/>
          <w:szCs w:val="22"/>
          <w:lang w:val="pt-PT"/>
        </w:rPr>
      </w:pPr>
      <w:r w:rsidRPr="00EB686A">
        <w:rPr>
          <w:sz w:val="22"/>
          <w:szCs w:val="22"/>
          <w:lang w:val="pt-PT"/>
        </w:rPr>
        <w:t>Nem végeztek releváns kutatásokat ezzel kapcsolatban. Ennek ellenére valószínűtlen, hogy a Maltofer befolyásolja a gépjárművezetéshez és a gépek kezeléséhez szükséges képességeket.</w:t>
      </w:r>
      <w:r w:rsidRPr="0031362E" w:rsidDel="00EB686A">
        <w:rPr>
          <w:sz w:val="22"/>
          <w:szCs w:val="22"/>
          <w:lang w:val="pt-PT"/>
        </w:rPr>
        <w:t xml:space="preserve"> </w:t>
      </w:r>
    </w:p>
    <w:p w14:paraId="27CE08FE" w14:textId="77777777" w:rsidR="00574D58" w:rsidRPr="0031362E" w:rsidRDefault="00574D58" w:rsidP="0031362E">
      <w:pPr>
        <w:tabs>
          <w:tab w:val="left" w:pos="567"/>
        </w:tabs>
        <w:spacing w:line="260" w:lineRule="exact"/>
        <w:rPr>
          <w:b/>
          <w:sz w:val="22"/>
          <w:szCs w:val="22"/>
          <w:lang w:val="pt-PT"/>
        </w:rPr>
      </w:pPr>
    </w:p>
    <w:p w14:paraId="263BBE09" w14:textId="77777777" w:rsidR="00574D58" w:rsidRDefault="00574D58" w:rsidP="0031362E">
      <w:pPr>
        <w:tabs>
          <w:tab w:val="left" w:pos="567"/>
        </w:tabs>
        <w:spacing w:line="260" w:lineRule="exact"/>
        <w:rPr>
          <w:b/>
          <w:sz w:val="22"/>
          <w:szCs w:val="22"/>
          <w:lang w:val="pt-PT"/>
        </w:rPr>
      </w:pPr>
      <w:r w:rsidRPr="0031362E">
        <w:rPr>
          <w:b/>
          <w:sz w:val="22"/>
          <w:szCs w:val="22"/>
          <w:lang w:val="pt-PT"/>
        </w:rPr>
        <w:t>4.8</w:t>
      </w:r>
      <w:r w:rsidR="00EA0DB5" w:rsidRPr="0031362E">
        <w:rPr>
          <w:b/>
          <w:sz w:val="22"/>
          <w:szCs w:val="22"/>
          <w:lang w:val="pt-PT"/>
        </w:rPr>
        <w:tab/>
      </w:r>
      <w:r w:rsidRPr="0031362E">
        <w:rPr>
          <w:b/>
          <w:sz w:val="22"/>
          <w:szCs w:val="22"/>
          <w:lang w:val="pt-PT"/>
        </w:rPr>
        <w:t>Nemkívánatos hatások, mellékhatások</w:t>
      </w:r>
    </w:p>
    <w:p w14:paraId="5CF616DD" w14:textId="77777777" w:rsidR="00EB686A" w:rsidRPr="0031362E" w:rsidRDefault="00EB686A" w:rsidP="0031362E">
      <w:pPr>
        <w:tabs>
          <w:tab w:val="left" w:pos="567"/>
        </w:tabs>
        <w:spacing w:line="260" w:lineRule="exact"/>
        <w:rPr>
          <w:b/>
          <w:sz w:val="22"/>
          <w:szCs w:val="22"/>
          <w:lang w:val="pt-PT"/>
        </w:rPr>
      </w:pPr>
    </w:p>
    <w:p w14:paraId="67D813F2" w14:textId="1C5C44ED" w:rsidR="006945F4" w:rsidRDefault="00AC1B4B" w:rsidP="0031362E">
      <w:pPr>
        <w:tabs>
          <w:tab w:val="left" w:pos="567"/>
        </w:tabs>
        <w:spacing w:line="260" w:lineRule="exact"/>
        <w:rPr>
          <w:rFonts w:eastAsia="SimSun"/>
          <w:sz w:val="22"/>
          <w:szCs w:val="22"/>
          <w:lang w:val="pt-PT"/>
        </w:rPr>
      </w:pPr>
      <w:r w:rsidRPr="00A62380">
        <w:rPr>
          <w:rFonts w:eastAsia="SimSun"/>
          <w:sz w:val="22"/>
          <w:szCs w:val="22"/>
          <w:lang w:val="pt-PT"/>
        </w:rPr>
        <w:t xml:space="preserve">A Maltofer </w:t>
      </w:r>
      <w:r w:rsidR="00C01D61" w:rsidRPr="0031362E">
        <w:rPr>
          <w:rFonts w:eastAsia="SimSun"/>
          <w:sz w:val="22"/>
          <w:szCs w:val="22"/>
          <w:lang w:val="pt-PT"/>
        </w:rPr>
        <w:t xml:space="preserve">készítmények </w:t>
      </w:r>
      <w:r w:rsidRPr="00A62380">
        <w:rPr>
          <w:rFonts w:eastAsia="SimSun"/>
          <w:sz w:val="22"/>
          <w:szCs w:val="22"/>
          <w:lang w:val="pt-PT"/>
        </w:rPr>
        <w:t xml:space="preserve">biztonságosságát és tolerálhatóságát </w:t>
      </w:r>
      <w:r w:rsidR="00EB686A" w:rsidRPr="00EB686A">
        <w:rPr>
          <w:rFonts w:eastAsia="SimSun"/>
          <w:sz w:val="22"/>
          <w:szCs w:val="22"/>
          <w:lang w:val="pt-PT"/>
        </w:rPr>
        <w:t xml:space="preserve">egy 24 </w:t>
      </w:r>
      <w:r w:rsidR="00C525DE">
        <w:rPr>
          <w:rFonts w:eastAsia="SimSun"/>
          <w:sz w:val="22"/>
          <w:szCs w:val="22"/>
          <w:lang w:val="pt-PT"/>
        </w:rPr>
        <w:t>publikáció</w:t>
      </w:r>
      <w:r w:rsidR="00EB686A" w:rsidRPr="00EB686A">
        <w:rPr>
          <w:rFonts w:eastAsia="SimSun"/>
          <w:sz w:val="22"/>
          <w:szCs w:val="22"/>
          <w:lang w:val="pt-PT"/>
        </w:rPr>
        <w:t>t</w:t>
      </w:r>
      <w:r w:rsidR="006945F4">
        <w:rPr>
          <w:rFonts w:eastAsia="SimSun"/>
          <w:sz w:val="22"/>
          <w:szCs w:val="22"/>
          <w:lang w:val="pt-PT"/>
        </w:rPr>
        <w:t xml:space="preserve"> vagy</w:t>
      </w:r>
      <w:r w:rsidR="00EB686A" w:rsidRPr="00EB686A">
        <w:rPr>
          <w:rFonts w:eastAsia="SimSun"/>
          <w:sz w:val="22"/>
          <w:szCs w:val="22"/>
          <w:lang w:val="pt-PT"/>
        </w:rPr>
        <w:t xml:space="preserve"> klinikai </w:t>
      </w:r>
      <w:r w:rsidR="006945F4">
        <w:rPr>
          <w:rFonts w:eastAsia="SimSun"/>
          <w:sz w:val="22"/>
          <w:szCs w:val="22"/>
          <w:lang w:val="pt-PT"/>
        </w:rPr>
        <w:t>vizsgálatot</w:t>
      </w:r>
      <w:r w:rsidR="00C12FE1">
        <w:rPr>
          <w:rFonts w:eastAsia="SimSun"/>
          <w:sz w:val="22"/>
          <w:szCs w:val="22"/>
          <w:lang w:val="pt-PT"/>
        </w:rPr>
        <w:t>, összesen</w:t>
      </w:r>
      <w:r w:rsidR="0083093A">
        <w:rPr>
          <w:rFonts w:eastAsia="SimSun"/>
          <w:sz w:val="22"/>
          <w:szCs w:val="22"/>
          <w:lang w:val="pt-PT"/>
        </w:rPr>
        <w:t xml:space="preserve"> </w:t>
      </w:r>
      <w:r w:rsidR="00EB686A" w:rsidRPr="00EB686A">
        <w:rPr>
          <w:rFonts w:eastAsia="SimSun"/>
          <w:sz w:val="22"/>
          <w:szCs w:val="22"/>
          <w:lang w:val="pt-PT"/>
        </w:rPr>
        <w:t xml:space="preserve">1473, a </w:t>
      </w:r>
      <w:r w:rsidR="00EB686A" w:rsidRPr="00C12FE1">
        <w:rPr>
          <w:rFonts w:eastAsia="SimSun"/>
          <w:sz w:val="22"/>
          <w:szCs w:val="22"/>
          <w:lang w:val="pt-PT"/>
        </w:rPr>
        <w:t>gyógyszernek kitett beteg</w:t>
      </w:r>
      <w:r w:rsidR="00C12FE1" w:rsidRPr="00C12FE1">
        <w:rPr>
          <w:rFonts w:eastAsia="SimSun"/>
          <w:sz w:val="22"/>
          <w:szCs w:val="22"/>
          <w:lang w:val="pt-PT"/>
        </w:rPr>
        <w:t>et</w:t>
      </w:r>
      <w:r w:rsidR="00EB686A" w:rsidRPr="00C12FE1">
        <w:rPr>
          <w:rFonts w:eastAsia="SimSun"/>
          <w:sz w:val="22"/>
          <w:szCs w:val="22"/>
          <w:lang w:val="pt-PT"/>
        </w:rPr>
        <w:t xml:space="preserve"> </w:t>
      </w:r>
      <w:r w:rsidR="00C12FE1">
        <w:rPr>
          <w:rFonts w:eastAsia="SimSun"/>
          <w:sz w:val="22"/>
          <w:szCs w:val="22"/>
          <w:lang w:val="pt-PT"/>
        </w:rPr>
        <w:t>átfogó</w:t>
      </w:r>
      <w:r w:rsidR="00EB686A" w:rsidRPr="00C12FE1">
        <w:rPr>
          <w:rFonts w:eastAsia="SimSun"/>
          <w:sz w:val="22"/>
          <w:szCs w:val="22"/>
          <w:lang w:val="pt-PT"/>
        </w:rPr>
        <w:t xml:space="preserve"> metaanalízisben</w:t>
      </w:r>
      <w:r w:rsidR="00EB686A" w:rsidRPr="00EB686A">
        <w:rPr>
          <w:rFonts w:eastAsia="SimSun"/>
          <w:sz w:val="22"/>
          <w:szCs w:val="22"/>
          <w:lang w:val="pt-PT"/>
        </w:rPr>
        <w:t xml:space="preserve"> </w:t>
      </w:r>
      <w:r w:rsidRPr="00A62380">
        <w:rPr>
          <w:rFonts w:eastAsia="SimSun"/>
          <w:sz w:val="22"/>
          <w:szCs w:val="22"/>
          <w:lang w:val="pt-PT"/>
        </w:rPr>
        <w:t xml:space="preserve">értékelték. </w:t>
      </w:r>
    </w:p>
    <w:p w14:paraId="678207D3" w14:textId="379616CE" w:rsidR="00AC1B4B" w:rsidRPr="00A62380" w:rsidRDefault="00AC1B4B" w:rsidP="0031362E">
      <w:pPr>
        <w:tabs>
          <w:tab w:val="left" w:pos="567"/>
        </w:tabs>
        <w:spacing w:line="260" w:lineRule="exact"/>
        <w:rPr>
          <w:rFonts w:eastAsia="SimSun"/>
          <w:sz w:val="22"/>
          <w:szCs w:val="22"/>
          <w:lang w:val="pt-PT"/>
        </w:rPr>
      </w:pPr>
      <w:r w:rsidRPr="00A62380">
        <w:rPr>
          <w:rFonts w:eastAsia="SimSun"/>
          <w:sz w:val="22"/>
          <w:szCs w:val="22"/>
          <w:lang w:val="pt-PT"/>
        </w:rPr>
        <w:t xml:space="preserve">A gyógyszerek azon legfőbb mellékhatásai, amelyekről ezekben a vizsgálatokban beszámoltak, a </w:t>
      </w:r>
      <w:r w:rsidR="00EB686A">
        <w:rPr>
          <w:rFonts w:eastAsia="SimSun"/>
          <w:sz w:val="22"/>
          <w:szCs w:val="22"/>
          <w:lang w:val="pt-PT"/>
        </w:rPr>
        <w:t>négy</w:t>
      </w:r>
      <w:r w:rsidRPr="00A62380">
        <w:rPr>
          <w:rFonts w:eastAsia="SimSun"/>
          <w:sz w:val="22"/>
          <w:szCs w:val="22"/>
          <w:lang w:val="pt-PT"/>
        </w:rPr>
        <w:t xml:space="preserve"> szervrendszerben fordultak </w:t>
      </w:r>
      <w:r w:rsidRPr="0051696C">
        <w:rPr>
          <w:rFonts w:eastAsia="SimSun"/>
          <w:sz w:val="22"/>
          <w:szCs w:val="22"/>
          <w:lang w:val="pt-PT"/>
        </w:rPr>
        <w:t>elő</w:t>
      </w:r>
      <w:r w:rsidR="00EB686A" w:rsidRPr="0051696C">
        <w:rPr>
          <w:rFonts w:eastAsia="SimSun"/>
          <w:sz w:val="22"/>
          <w:szCs w:val="22"/>
          <w:lang w:val="pt-PT"/>
        </w:rPr>
        <w:t xml:space="preserve"> </w:t>
      </w:r>
      <w:r w:rsidR="00EB686A" w:rsidRPr="001B1282">
        <w:rPr>
          <w:sz w:val="22"/>
          <w:szCs w:val="22"/>
          <w:lang w:val="pt-PT"/>
        </w:rPr>
        <w:t>(lásd 1. táblázat)</w:t>
      </w:r>
      <w:r w:rsidR="00CB3820" w:rsidRPr="001B1282">
        <w:rPr>
          <w:sz w:val="22"/>
          <w:szCs w:val="22"/>
          <w:lang w:val="pt-PT"/>
        </w:rPr>
        <w:t>.</w:t>
      </w:r>
    </w:p>
    <w:p w14:paraId="02730C7D" w14:textId="77777777" w:rsidR="00AC1B4B" w:rsidRDefault="00AC1B4B" w:rsidP="0031362E">
      <w:pPr>
        <w:tabs>
          <w:tab w:val="left" w:pos="567"/>
        </w:tabs>
        <w:spacing w:line="260" w:lineRule="exact"/>
        <w:rPr>
          <w:rFonts w:eastAsia="SimSun"/>
          <w:sz w:val="22"/>
          <w:szCs w:val="22"/>
          <w:lang w:val="pt-PT"/>
        </w:rPr>
      </w:pPr>
    </w:p>
    <w:p w14:paraId="12B2BAEE" w14:textId="7E8AD7A3" w:rsidR="00EB686A" w:rsidRDefault="00EB686A" w:rsidP="0031362E">
      <w:pPr>
        <w:tabs>
          <w:tab w:val="left" w:pos="567"/>
        </w:tabs>
        <w:spacing w:line="260" w:lineRule="exact"/>
        <w:rPr>
          <w:rFonts w:eastAsia="SimSun"/>
          <w:sz w:val="22"/>
          <w:szCs w:val="22"/>
          <w:lang w:val="pt-PT"/>
        </w:rPr>
      </w:pPr>
      <w:r w:rsidRPr="00EB686A">
        <w:rPr>
          <w:rFonts w:eastAsia="SimSun"/>
          <w:sz w:val="22"/>
          <w:szCs w:val="22"/>
          <w:lang w:val="pt-PT"/>
        </w:rPr>
        <w:t xml:space="preserve">A széklet elszíneződése egy jól ismert nemkívánatos hatása a szájon át alkalmazható vaskészítményeknek, de ennek nincs klinikai relevanciája, és kevés esetről számoltak be. Egyéb gyakran előforduló nemkívánatos gyógyszerhatások </w:t>
      </w:r>
      <w:r w:rsidR="0051696C" w:rsidRPr="001B1282">
        <w:rPr>
          <w:rFonts w:eastAsia="SimSun"/>
          <w:sz w:val="22"/>
          <w:szCs w:val="22"/>
          <w:lang w:val="pt-PT"/>
        </w:rPr>
        <w:t>az</w:t>
      </w:r>
      <w:r w:rsidR="0051696C">
        <w:rPr>
          <w:rFonts w:eastAsia="SimSun"/>
          <w:sz w:val="22"/>
          <w:szCs w:val="22"/>
          <w:lang w:val="pt-PT"/>
        </w:rPr>
        <w:t xml:space="preserve"> </w:t>
      </w:r>
      <w:r w:rsidRPr="00EB686A">
        <w:rPr>
          <w:rFonts w:eastAsia="SimSun"/>
          <w:sz w:val="22"/>
          <w:szCs w:val="22"/>
          <w:lang w:val="pt-PT"/>
        </w:rPr>
        <w:t>emésztőrendszeri rendellenességek (hasmenés, hányinger, hasi fájdalmak és székrekedés).</w:t>
      </w:r>
    </w:p>
    <w:p w14:paraId="6DB9F3AF" w14:textId="77777777" w:rsidR="00EB686A" w:rsidRPr="00A62380" w:rsidRDefault="00EB686A" w:rsidP="0031362E">
      <w:pPr>
        <w:tabs>
          <w:tab w:val="left" w:pos="567"/>
        </w:tabs>
        <w:spacing w:line="260" w:lineRule="exact"/>
        <w:rPr>
          <w:rFonts w:eastAsia="SimSun"/>
          <w:sz w:val="22"/>
          <w:szCs w:val="22"/>
          <w:lang w:val="pt-PT"/>
        </w:rPr>
      </w:pPr>
    </w:p>
    <w:p w14:paraId="11C66C66" w14:textId="2D1D9EC8" w:rsidR="00AC1B4B" w:rsidRPr="00A62380" w:rsidRDefault="00AC1B4B" w:rsidP="00C12FE1">
      <w:pPr>
        <w:keepNext/>
        <w:tabs>
          <w:tab w:val="left" w:pos="567"/>
        </w:tabs>
        <w:spacing w:line="260" w:lineRule="exact"/>
        <w:rPr>
          <w:rFonts w:eastAsia="SimSun"/>
          <w:sz w:val="22"/>
          <w:szCs w:val="22"/>
          <w:lang w:val="pt-PT"/>
        </w:rPr>
      </w:pPr>
      <w:r w:rsidRPr="00A62380">
        <w:rPr>
          <w:rFonts w:eastAsia="SimSun"/>
          <w:sz w:val="22"/>
          <w:szCs w:val="22"/>
          <w:lang w:val="pt-PT"/>
        </w:rPr>
        <w:t xml:space="preserve">1. táblázat: </w:t>
      </w:r>
      <w:r w:rsidRPr="00A62380">
        <w:rPr>
          <w:bCs/>
          <w:sz w:val="22"/>
          <w:szCs w:val="22"/>
          <w:lang w:val="pt-PT"/>
        </w:rPr>
        <w:t xml:space="preserve">Klinikai </w:t>
      </w:r>
      <w:r w:rsidRPr="004E6519">
        <w:rPr>
          <w:bCs/>
          <w:sz w:val="22"/>
          <w:szCs w:val="22"/>
          <w:lang w:val="pt-PT"/>
        </w:rPr>
        <w:t>vizsgálatok során</w:t>
      </w:r>
      <w:r w:rsidR="0051696C" w:rsidRPr="004E6519">
        <w:rPr>
          <w:bCs/>
          <w:sz w:val="22"/>
          <w:szCs w:val="22"/>
          <w:lang w:val="pt-PT"/>
        </w:rPr>
        <w:t xml:space="preserve"> és a forgalomba hozatal</w:t>
      </w:r>
      <w:r w:rsidR="00A53EEC" w:rsidRPr="004E6519">
        <w:rPr>
          <w:bCs/>
          <w:sz w:val="22"/>
          <w:szCs w:val="22"/>
          <w:lang w:val="pt-PT"/>
        </w:rPr>
        <w:t xml:space="preserve"> után</w:t>
      </w:r>
      <w:r w:rsidRPr="004E6519">
        <w:rPr>
          <w:bCs/>
          <w:sz w:val="22"/>
          <w:szCs w:val="22"/>
          <w:lang w:val="pt-PT"/>
        </w:rPr>
        <w:t xml:space="preserve"> észlelt gyógyszermellékhatások</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3"/>
        <w:gridCol w:w="1794"/>
        <w:gridCol w:w="2268"/>
        <w:gridCol w:w="1722"/>
        <w:gridCol w:w="1928"/>
      </w:tblGrid>
      <w:tr w:rsidR="005D086A" w:rsidRPr="0031362E" w14:paraId="24220255" w14:textId="77777777" w:rsidTr="00B23D1F">
        <w:trPr>
          <w:trHeight w:val="443"/>
        </w:trPr>
        <w:tc>
          <w:tcPr>
            <w:tcW w:w="2283" w:type="dxa"/>
            <w:shd w:val="clear" w:color="auto" w:fill="auto"/>
          </w:tcPr>
          <w:p w14:paraId="04394738" w14:textId="77777777" w:rsidR="005D086A" w:rsidRPr="0031362E" w:rsidRDefault="005D086A" w:rsidP="0031362E">
            <w:pPr>
              <w:tabs>
                <w:tab w:val="left" w:pos="567"/>
              </w:tabs>
              <w:spacing w:line="260" w:lineRule="exact"/>
              <w:rPr>
                <w:b/>
                <w:bCs/>
                <w:sz w:val="22"/>
                <w:szCs w:val="22"/>
              </w:rPr>
            </w:pPr>
            <w:r w:rsidRPr="0031362E">
              <w:rPr>
                <w:b/>
                <w:bCs/>
                <w:sz w:val="22"/>
                <w:szCs w:val="22"/>
              </w:rPr>
              <w:t>Szervrendszer</w:t>
            </w:r>
          </w:p>
        </w:tc>
        <w:tc>
          <w:tcPr>
            <w:tcW w:w="1794" w:type="dxa"/>
            <w:shd w:val="clear" w:color="auto" w:fill="auto"/>
          </w:tcPr>
          <w:p w14:paraId="246DF1BB" w14:textId="77777777" w:rsidR="005D086A" w:rsidRPr="0031362E" w:rsidRDefault="005D086A" w:rsidP="0031362E">
            <w:pPr>
              <w:pStyle w:val="Body12"/>
              <w:tabs>
                <w:tab w:val="left" w:pos="567"/>
              </w:tabs>
              <w:spacing w:after="0" w:line="260" w:lineRule="exact"/>
              <w:jc w:val="left"/>
              <w:rPr>
                <w:rFonts w:eastAsia="Calibri"/>
                <w:b/>
                <w:bCs/>
                <w:sz w:val="22"/>
                <w:szCs w:val="22"/>
              </w:rPr>
            </w:pPr>
            <w:r w:rsidRPr="0031362E">
              <w:rPr>
                <w:rFonts w:eastAsia="Calibri"/>
                <w:b/>
                <w:bCs/>
                <w:sz w:val="22"/>
                <w:szCs w:val="22"/>
              </w:rPr>
              <w:t>Nagyon gyakori</w:t>
            </w:r>
          </w:p>
          <w:p w14:paraId="28DF6A3A" w14:textId="77777777" w:rsidR="005D086A" w:rsidRPr="0031362E" w:rsidRDefault="005D086A" w:rsidP="0031362E">
            <w:pPr>
              <w:pStyle w:val="Body12"/>
              <w:tabs>
                <w:tab w:val="left" w:pos="567"/>
              </w:tabs>
              <w:spacing w:after="0" w:line="260" w:lineRule="exact"/>
              <w:jc w:val="left"/>
              <w:rPr>
                <w:rFonts w:eastAsia="Calibri"/>
                <w:b/>
                <w:bCs/>
                <w:sz w:val="22"/>
                <w:szCs w:val="22"/>
              </w:rPr>
            </w:pPr>
            <w:r w:rsidRPr="0031362E">
              <w:rPr>
                <w:rFonts w:eastAsia="Calibri"/>
                <w:b/>
                <w:bCs/>
                <w:sz w:val="22"/>
                <w:szCs w:val="22"/>
              </w:rPr>
              <w:t>(≥ 1/10)</w:t>
            </w:r>
          </w:p>
        </w:tc>
        <w:tc>
          <w:tcPr>
            <w:tcW w:w="2268" w:type="dxa"/>
            <w:shd w:val="clear" w:color="auto" w:fill="auto"/>
          </w:tcPr>
          <w:p w14:paraId="1DFAFE00" w14:textId="77777777" w:rsidR="005D086A" w:rsidRPr="0031362E" w:rsidRDefault="005D086A" w:rsidP="0031362E">
            <w:pPr>
              <w:pStyle w:val="Body12"/>
              <w:tabs>
                <w:tab w:val="left" w:pos="567"/>
              </w:tabs>
              <w:spacing w:after="0" w:line="260" w:lineRule="exact"/>
              <w:jc w:val="left"/>
              <w:rPr>
                <w:rFonts w:eastAsia="Calibri"/>
                <w:b/>
                <w:bCs/>
                <w:sz w:val="22"/>
                <w:szCs w:val="22"/>
              </w:rPr>
            </w:pPr>
            <w:r w:rsidRPr="0031362E">
              <w:rPr>
                <w:rFonts w:eastAsia="Calibri"/>
                <w:b/>
                <w:bCs/>
                <w:sz w:val="22"/>
                <w:szCs w:val="22"/>
              </w:rPr>
              <w:t>Gyakori</w:t>
            </w:r>
          </w:p>
          <w:p w14:paraId="40EF120D" w14:textId="77777777" w:rsidR="005D086A" w:rsidRPr="0031362E" w:rsidRDefault="005D086A" w:rsidP="0031362E">
            <w:pPr>
              <w:pStyle w:val="Body12"/>
              <w:tabs>
                <w:tab w:val="left" w:pos="567"/>
              </w:tabs>
              <w:spacing w:after="0" w:line="260" w:lineRule="exact"/>
              <w:jc w:val="left"/>
              <w:rPr>
                <w:rFonts w:eastAsia="Calibri"/>
                <w:b/>
                <w:bCs/>
                <w:sz w:val="22"/>
                <w:szCs w:val="22"/>
              </w:rPr>
            </w:pPr>
            <w:r w:rsidRPr="0031362E">
              <w:rPr>
                <w:rFonts w:eastAsia="Calibri"/>
                <w:b/>
                <w:bCs/>
                <w:sz w:val="22"/>
                <w:szCs w:val="22"/>
              </w:rPr>
              <w:t>(≥ 1/100 – &lt; 1/10)</w:t>
            </w:r>
          </w:p>
        </w:tc>
        <w:tc>
          <w:tcPr>
            <w:tcW w:w="1722" w:type="dxa"/>
            <w:shd w:val="clear" w:color="auto" w:fill="auto"/>
          </w:tcPr>
          <w:p w14:paraId="2E946493" w14:textId="77777777" w:rsidR="005D086A" w:rsidRPr="0031362E" w:rsidRDefault="005D086A" w:rsidP="0031362E">
            <w:pPr>
              <w:pStyle w:val="Body12"/>
              <w:tabs>
                <w:tab w:val="left" w:pos="567"/>
              </w:tabs>
              <w:spacing w:after="0" w:line="260" w:lineRule="exact"/>
              <w:jc w:val="left"/>
              <w:rPr>
                <w:rFonts w:eastAsia="Calibri"/>
                <w:b/>
                <w:bCs/>
                <w:sz w:val="22"/>
                <w:szCs w:val="22"/>
              </w:rPr>
            </w:pPr>
            <w:r w:rsidRPr="0031362E">
              <w:rPr>
                <w:rFonts w:eastAsia="Calibri"/>
                <w:b/>
                <w:bCs/>
                <w:sz w:val="22"/>
                <w:szCs w:val="22"/>
              </w:rPr>
              <w:t>Nem gyakori</w:t>
            </w:r>
          </w:p>
          <w:p w14:paraId="0DE32BCE" w14:textId="77777777" w:rsidR="005D086A" w:rsidRPr="0031362E" w:rsidRDefault="005D086A" w:rsidP="0031362E">
            <w:pPr>
              <w:pStyle w:val="Body12"/>
              <w:tabs>
                <w:tab w:val="left" w:pos="567"/>
              </w:tabs>
              <w:spacing w:after="0" w:line="260" w:lineRule="exact"/>
              <w:jc w:val="left"/>
              <w:rPr>
                <w:rFonts w:eastAsia="Calibri"/>
                <w:b/>
                <w:bCs/>
                <w:sz w:val="22"/>
                <w:szCs w:val="22"/>
              </w:rPr>
            </w:pPr>
            <w:r w:rsidRPr="0031362E">
              <w:rPr>
                <w:rFonts w:eastAsia="Calibri"/>
                <w:b/>
                <w:bCs/>
                <w:sz w:val="22"/>
                <w:szCs w:val="22"/>
              </w:rPr>
              <w:t>(≥ 1/1000 – &lt; 1/100)</w:t>
            </w:r>
          </w:p>
        </w:tc>
        <w:tc>
          <w:tcPr>
            <w:tcW w:w="1928" w:type="dxa"/>
          </w:tcPr>
          <w:p w14:paraId="5F142D7D" w14:textId="77777777" w:rsidR="005D086A" w:rsidRPr="00CB3820" w:rsidRDefault="005D086A" w:rsidP="0031362E">
            <w:pPr>
              <w:pStyle w:val="Body12"/>
              <w:tabs>
                <w:tab w:val="left" w:pos="567"/>
              </w:tabs>
              <w:spacing w:after="0" w:line="260" w:lineRule="exact"/>
              <w:jc w:val="left"/>
              <w:rPr>
                <w:rFonts w:eastAsia="Calibri"/>
                <w:b/>
                <w:bCs/>
                <w:sz w:val="22"/>
                <w:szCs w:val="22"/>
              </w:rPr>
            </w:pPr>
            <w:r w:rsidRPr="00CB3820">
              <w:rPr>
                <w:b/>
                <w:bCs/>
                <w:sz w:val="22"/>
                <w:szCs w:val="22"/>
              </w:rPr>
              <w:t>Ritka (≥1/10 000 – &lt;1/1000)</w:t>
            </w:r>
          </w:p>
        </w:tc>
      </w:tr>
      <w:tr w:rsidR="00B23D1F" w:rsidRPr="0031362E" w14:paraId="65B075E3" w14:textId="77777777" w:rsidTr="00B23D1F">
        <w:trPr>
          <w:trHeight w:val="655"/>
        </w:trPr>
        <w:tc>
          <w:tcPr>
            <w:tcW w:w="2283" w:type="dxa"/>
            <w:shd w:val="clear" w:color="auto" w:fill="auto"/>
          </w:tcPr>
          <w:p w14:paraId="47C03C43" w14:textId="77777777" w:rsidR="00B23D1F" w:rsidRPr="0031362E" w:rsidRDefault="00B23D1F" w:rsidP="0031362E">
            <w:pPr>
              <w:pStyle w:val="Body12"/>
              <w:tabs>
                <w:tab w:val="left" w:pos="567"/>
              </w:tabs>
              <w:spacing w:after="0" w:line="260" w:lineRule="exact"/>
              <w:jc w:val="left"/>
              <w:rPr>
                <w:rFonts w:eastAsia="Calibri"/>
                <w:b/>
                <w:bCs/>
                <w:sz w:val="22"/>
                <w:szCs w:val="22"/>
              </w:rPr>
            </w:pPr>
            <w:r w:rsidRPr="00B23D1F">
              <w:rPr>
                <w:rFonts w:eastAsia="Calibri"/>
                <w:b/>
                <w:bCs/>
                <w:sz w:val="22"/>
                <w:szCs w:val="22"/>
              </w:rPr>
              <w:t>Idegrendszeri betegségek és tünetek</w:t>
            </w:r>
          </w:p>
        </w:tc>
        <w:tc>
          <w:tcPr>
            <w:tcW w:w="1794" w:type="dxa"/>
            <w:shd w:val="clear" w:color="auto" w:fill="auto"/>
          </w:tcPr>
          <w:p w14:paraId="34D4B7D3" w14:textId="77777777" w:rsidR="00B23D1F" w:rsidRPr="0031362E" w:rsidRDefault="00B23D1F" w:rsidP="0031362E">
            <w:pPr>
              <w:pStyle w:val="Body12"/>
              <w:tabs>
                <w:tab w:val="left" w:pos="567"/>
              </w:tabs>
              <w:spacing w:after="0" w:line="260" w:lineRule="exact"/>
              <w:jc w:val="left"/>
              <w:rPr>
                <w:rFonts w:eastAsia="Times"/>
                <w:bCs/>
                <w:sz w:val="22"/>
                <w:szCs w:val="22"/>
              </w:rPr>
            </w:pPr>
          </w:p>
        </w:tc>
        <w:tc>
          <w:tcPr>
            <w:tcW w:w="2268" w:type="dxa"/>
            <w:shd w:val="clear" w:color="auto" w:fill="auto"/>
          </w:tcPr>
          <w:p w14:paraId="5F9CD931" w14:textId="77777777" w:rsidR="00B23D1F" w:rsidRPr="0031362E" w:rsidRDefault="00B23D1F" w:rsidP="0031362E">
            <w:pPr>
              <w:pStyle w:val="Body12"/>
              <w:tabs>
                <w:tab w:val="left" w:pos="567"/>
              </w:tabs>
              <w:spacing w:after="0" w:line="260" w:lineRule="exact"/>
              <w:jc w:val="left"/>
              <w:rPr>
                <w:rFonts w:eastAsia="Times"/>
                <w:bCs/>
                <w:sz w:val="22"/>
                <w:szCs w:val="22"/>
              </w:rPr>
            </w:pPr>
          </w:p>
        </w:tc>
        <w:tc>
          <w:tcPr>
            <w:tcW w:w="1722" w:type="dxa"/>
            <w:shd w:val="clear" w:color="auto" w:fill="auto"/>
          </w:tcPr>
          <w:p w14:paraId="1F4507D7" w14:textId="77777777" w:rsidR="00B23D1F" w:rsidRPr="0031362E" w:rsidRDefault="00B23D1F" w:rsidP="0031362E">
            <w:pPr>
              <w:pStyle w:val="Body12"/>
              <w:tabs>
                <w:tab w:val="left" w:pos="567"/>
              </w:tabs>
              <w:spacing w:after="0" w:line="260" w:lineRule="exact"/>
              <w:jc w:val="left"/>
              <w:rPr>
                <w:rFonts w:eastAsia="Times"/>
                <w:bCs/>
                <w:sz w:val="22"/>
                <w:szCs w:val="22"/>
              </w:rPr>
            </w:pPr>
            <w:r>
              <w:rPr>
                <w:rFonts w:eastAsia="Times"/>
                <w:bCs/>
                <w:sz w:val="22"/>
                <w:szCs w:val="22"/>
              </w:rPr>
              <w:t>Fejfájás</w:t>
            </w:r>
          </w:p>
        </w:tc>
        <w:tc>
          <w:tcPr>
            <w:tcW w:w="1928" w:type="dxa"/>
          </w:tcPr>
          <w:p w14:paraId="364A912F" w14:textId="77777777" w:rsidR="00B23D1F" w:rsidRPr="0031362E" w:rsidRDefault="00B23D1F" w:rsidP="0031362E">
            <w:pPr>
              <w:pStyle w:val="Body12"/>
              <w:tabs>
                <w:tab w:val="left" w:pos="567"/>
              </w:tabs>
              <w:spacing w:after="0" w:line="260" w:lineRule="exact"/>
              <w:jc w:val="left"/>
              <w:rPr>
                <w:rFonts w:eastAsia="Times"/>
                <w:bCs/>
                <w:sz w:val="22"/>
                <w:szCs w:val="22"/>
              </w:rPr>
            </w:pPr>
            <w:r>
              <w:rPr>
                <w:rFonts w:eastAsia="Times"/>
                <w:bCs/>
                <w:sz w:val="22"/>
                <w:szCs w:val="22"/>
              </w:rPr>
              <w:t>Tremor</w:t>
            </w:r>
          </w:p>
        </w:tc>
      </w:tr>
      <w:tr w:rsidR="005D086A" w:rsidRPr="0031362E" w14:paraId="748CBA6F" w14:textId="77777777" w:rsidTr="00B23D1F">
        <w:trPr>
          <w:trHeight w:val="655"/>
        </w:trPr>
        <w:tc>
          <w:tcPr>
            <w:tcW w:w="2283" w:type="dxa"/>
            <w:shd w:val="clear" w:color="auto" w:fill="auto"/>
          </w:tcPr>
          <w:p w14:paraId="3DA7800C" w14:textId="77777777" w:rsidR="005D086A" w:rsidRPr="0031362E" w:rsidRDefault="005D086A" w:rsidP="0031362E">
            <w:pPr>
              <w:pStyle w:val="Body12"/>
              <w:tabs>
                <w:tab w:val="left" w:pos="567"/>
              </w:tabs>
              <w:spacing w:after="0" w:line="260" w:lineRule="exact"/>
              <w:jc w:val="left"/>
              <w:rPr>
                <w:rFonts w:eastAsia="Calibri"/>
                <w:b/>
                <w:bCs/>
                <w:sz w:val="22"/>
                <w:szCs w:val="22"/>
              </w:rPr>
            </w:pPr>
            <w:r w:rsidRPr="0031362E">
              <w:rPr>
                <w:rFonts w:eastAsia="Calibri"/>
                <w:b/>
                <w:bCs/>
                <w:sz w:val="22"/>
                <w:szCs w:val="22"/>
              </w:rPr>
              <w:t>Emésztőrendszeri betegségek és tünetek</w:t>
            </w:r>
          </w:p>
        </w:tc>
        <w:tc>
          <w:tcPr>
            <w:tcW w:w="1794" w:type="dxa"/>
            <w:shd w:val="clear" w:color="auto" w:fill="auto"/>
          </w:tcPr>
          <w:p w14:paraId="5DE82C7E" w14:textId="77777777" w:rsidR="005D086A" w:rsidRPr="0031362E" w:rsidRDefault="005D086A" w:rsidP="0031362E">
            <w:pPr>
              <w:pStyle w:val="Body12"/>
              <w:tabs>
                <w:tab w:val="left" w:pos="567"/>
              </w:tabs>
              <w:spacing w:after="0" w:line="260" w:lineRule="exact"/>
              <w:jc w:val="left"/>
              <w:rPr>
                <w:sz w:val="22"/>
                <w:szCs w:val="22"/>
              </w:rPr>
            </w:pPr>
            <w:r w:rsidRPr="0031362E">
              <w:rPr>
                <w:rFonts w:eastAsia="Times"/>
                <w:bCs/>
                <w:sz w:val="22"/>
                <w:szCs w:val="22"/>
              </w:rPr>
              <w:t>Elszíneződött széklet</w:t>
            </w:r>
            <w:r w:rsidR="00B23D1F" w:rsidRPr="00B23D1F">
              <w:rPr>
                <w:rFonts w:eastAsia="Times"/>
                <w:bCs/>
                <w:sz w:val="22"/>
                <w:szCs w:val="22"/>
                <w:vertAlign w:val="superscript"/>
              </w:rPr>
              <w:t>(</w:t>
            </w:r>
            <w:r w:rsidRPr="0031362E">
              <w:rPr>
                <w:rFonts w:eastAsia="Times"/>
                <w:bCs/>
                <w:sz w:val="22"/>
                <w:szCs w:val="22"/>
                <w:vertAlign w:val="superscript"/>
              </w:rPr>
              <w:t>1</w:t>
            </w:r>
            <w:r w:rsidR="00B23D1F">
              <w:rPr>
                <w:rFonts w:eastAsia="Times"/>
                <w:bCs/>
                <w:sz w:val="22"/>
                <w:szCs w:val="22"/>
                <w:vertAlign w:val="superscript"/>
              </w:rPr>
              <w:t>)</w:t>
            </w:r>
          </w:p>
        </w:tc>
        <w:tc>
          <w:tcPr>
            <w:tcW w:w="2268" w:type="dxa"/>
            <w:shd w:val="clear" w:color="auto" w:fill="auto"/>
          </w:tcPr>
          <w:p w14:paraId="2EFFB956" w14:textId="77777777" w:rsidR="00B23D1F" w:rsidRDefault="005D086A" w:rsidP="0031362E">
            <w:pPr>
              <w:pStyle w:val="Body12"/>
              <w:tabs>
                <w:tab w:val="left" w:pos="567"/>
              </w:tabs>
              <w:spacing w:after="0" w:line="260" w:lineRule="exact"/>
              <w:jc w:val="left"/>
              <w:rPr>
                <w:rFonts w:eastAsia="Times"/>
                <w:bCs/>
                <w:sz w:val="22"/>
                <w:szCs w:val="22"/>
              </w:rPr>
            </w:pPr>
            <w:r w:rsidRPr="0031362E">
              <w:rPr>
                <w:rFonts w:eastAsia="Times"/>
                <w:bCs/>
                <w:sz w:val="22"/>
                <w:szCs w:val="22"/>
              </w:rPr>
              <w:t xml:space="preserve">Hasmenés, hányinger, </w:t>
            </w:r>
          </w:p>
          <w:p w14:paraId="2375F0BC" w14:textId="513D813F" w:rsidR="005D086A" w:rsidRPr="0031362E" w:rsidRDefault="00B23D1F" w:rsidP="0031362E">
            <w:pPr>
              <w:pStyle w:val="Body12"/>
              <w:tabs>
                <w:tab w:val="left" w:pos="567"/>
              </w:tabs>
              <w:spacing w:after="0" w:line="260" w:lineRule="exact"/>
              <w:jc w:val="left"/>
              <w:rPr>
                <w:sz w:val="22"/>
                <w:szCs w:val="22"/>
              </w:rPr>
            </w:pPr>
            <w:r>
              <w:rPr>
                <w:rFonts w:eastAsia="Times"/>
                <w:bCs/>
                <w:sz w:val="22"/>
                <w:szCs w:val="22"/>
              </w:rPr>
              <w:t>hasi fájdalom</w:t>
            </w:r>
            <w:r>
              <w:rPr>
                <w:rStyle w:val="Superscript"/>
              </w:rPr>
              <w:t>(2)</w:t>
            </w:r>
            <w:r>
              <w:rPr>
                <w:rStyle w:val="Superscript"/>
                <w:vertAlign w:val="baseline"/>
              </w:rPr>
              <w:t>,</w:t>
            </w:r>
            <w:r>
              <w:rPr>
                <w:rFonts w:eastAsia="Times"/>
                <w:bCs/>
                <w:sz w:val="22"/>
                <w:szCs w:val="22"/>
              </w:rPr>
              <w:t xml:space="preserve"> székrekedés</w:t>
            </w:r>
          </w:p>
        </w:tc>
        <w:tc>
          <w:tcPr>
            <w:tcW w:w="1722" w:type="dxa"/>
            <w:shd w:val="clear" w:color="auto" w:fill="auto"/>
          </w:tcPr>
          <w:p w14:paraId="7EA123A0" w14:textId="521F2024" w:rsidR="005D086A" w:rsidRPr="00B23D1F" w:rsidRDefault="005D086A" w:rsidP="00C12FE1">
            <w:pPr>
              <w:pStyle w:val="Body12"/>
              <w:tabs>
                <w:tab w:val="left" w:pos="567"/>
              </w:tabs>
              <w:spacing w:after="0" w:line="260" w:lineRule="exact"/>
              <w:jc w:val="left"/>
              <w:rPr>
                <w:sz w:val="22"/>
                <w:szCs w:val="22"/>
              </w:rPr>
            </w:pPr>
            <w:r w:rsidRPr="0031362E">
              <w:rPr>
                <w:rFonts w:eastAsia="Times"/>
                <w:bCs/>
                <w:sz w:val="22"/>
                <w:szCs w:val="22"/>
              </w:rPr>
              <w:t>Hányás</w:t>
            </w:r>
            <w:r w:rsidR="00B23D1F">
              <w:rPr>
                <w:rStyle w:val="Superscript"/>
              </w:rPr>
              <w:t>(3)</w:t>
            </w:r>
            <w:r w:rsidRPr="0031362E">
              <w:rPr>
                <w:rFonts w:eastAsia="Times"/>
                <w:bCs/>
                <w:sz w:val="22"/>
                <w:szCs w:val="22"/>
              </w:rPr>
              <w:t>, a fogak elszíneződése</w:t>
            </w:r>
            <w:r w:rsidR="00B23D1F">
              <w:rPr>
                <w:rFonts w:eastAsia="Times"/>
                <w:bCs/>
                <w:sz w:val="22"/>
                <w:szCs w:val="22"/>
              </w:rPr>
              <w:t>, g</w:t>
            </w:r>
            <w:r w:rsidR="00C12FE1">
              <w:rPr>
                <w:rFonts w:eastAsia="Times"/>
                <w:bCs/>
                <w:sz w:val="22"/>
                <w:szCs w:val="22"/>
              </w:rPr>
              <w:t>astritis</w:t>
            </w:r>
          </w:p>
        </w:tc>
        <w:tc>
          <w:tcPr>
            <w:tcW w:w="1928" w:type="dxa"/>
          </w:tcPr>
          <w:p w14:paraId="06E0AE56" w14:textId="77777777" w:rsidR="005D086A" w:rsidRPr="0031362E" w:rsidRDefault="005D086A" w:rsidP="0031362E">
            <w:pPr>
              <w:pStyle w:val="Body12"/>
              <w:tabs>
                <w:tab w:val="left" w:pos="567"/>
              </w:tabs>
              <w:spacing w:after="0" w:line="260" w:lineRule="exact"/>
              <w:jc w:val="left"/>
              <w:rPr>
                <w:rFonts w:eastAsia="Times"/>
                <w:bCs/>
                <w:sz w:val="22"/>
                <w:szCs w:val="22"/>
              </w:rPr>
            </w:pPr>
          </w:p>
        </w:tc>
      </w:tr>
      <w:tr w:rsidR="005D086A" w:rsidRPr="0031362E" w14:paraId="38E93DC8" w14:textId="77777777" w:rsidTr="00B23D1F">
        <w:trPr>
          <w:trHeight w:val="607"/>
        </w:trPr>
        <w:tc>
          <w:tcPr>
            <w:tcW w:w="2283" w:type="dxa"/>
            <w:shd w:val="clear" w:color="auto" w:fill="auto"/>
          </w:tcPr>
          <w:p w14:paraId="55D92012" w14:textId="77777777" w:rsidR="005D086A" w:rsidRPr="001B1282" w:rsidRDefault="005D086A" w:rsidP="0031362E">
            <w:pPr>
              <w:pStyle w:val="Body12"/>
              <w:tabs>
                <w:tab w:val="left" w:pos="567"/>
              </w:tabs>
              <w:spacing w:after="0" w:line="260" w:lineRule="exact"/>
              <w:jc w:val="left"/>
              <w:rPr>
                <w:rFonts w:eastAsia="Calibri"/>
                <w:b/>
                <w:bCs/>
                <w:sz w:val="22"/>
                <w:szCs w:val="22"/>
                <w:lang w:val="de-DE"/>
              </w:rPr>
            </w:pPr>
            <w:r w:rsidRPr="001B1282">
              <w:rPr>
                <w:rFonts w:eastAsia="Calibri"/>
                <w:b/>
                <w:bCs/>
                <w:sz w:val="22"/>
                <w:szCs w:val="22"/>
                <w:lang w:val="de-DE"/>
              </w:rPr>
              <w:t>A bőr és a bőralatti szövet betegségei és tünetei</w:t>
            </w:r>
          </w:p>
        </w:tc>
        <w:tc>
          <w:tcPr>
            <w:tcW w:w="1794" w:type="dxa"/>
            <w:shd w:val="clear" w:color="auto" w:fill="auto"/>
          </w:tcPr>
          <w:p w14:paraId="05B0342D" w14:textId="77777777" w:rsidR="005D086A" w:rsidRPr="001B1282" w:rsidRDefault="005D086A" w:rsidP="0031362E">
            <w:pPr>
              <w:pStyle w:val="Body12"/>
              <w:tabs>
                <w:tab w:val="left" w:pos="567"/>
              </w:tabs>
              <w:spacing w:after="0" w:line="260" w:lineRule="exact"/>
              <w:jc w:val="left"/>
              <w:rPr>
                <w:sz w:val="22"/>
                <w:szCs w:val="22"/>
                <w:lang w:val="de-DE"/>
              </w:rPr>
            </w:pPr>
          </w:p>
        </w:tc>
        <w:tc>
          <w:tcPr>
            <w:tcW w:w="2268" w:type="dxa"/>
            <w:shd w:val="clear" w:color="auto" w:fill="auto"/>
          </w:tcPr>
          <w:p w14:paraId="53CE4976" w14:textId="77777777" w:rsidR="005D086A" w:rsidRPr="001B1282" w:rsidRDefault="005D086A" w:rsidP="0031362E">
            <w:pPr>
              <w:pStyle w:val="Body12"/>
              <w:tabs>
                <w:tab w:val="left" w:pos="567"/>
              </w:tabs>
              <w:spacing w:after="0" w:line="260" w:lineRule="exact"/>
              <w:jc w:val="left"/>
              <w:rPr>
                <w:sz w:val="22"/>
                <w:szCs w:val="22"/>
                <w:lang w:val="de-DE"/>
              </w:rPr>
            </w:pPr>
          </w:p>
        </w:tc>
        <w:tc>
          <w:tcPr>
            <w:tcW w:w="1722" w:type="dxa"/>
            <w:shd w:val="clear" w:color="auto" w:fill="auto"/>
          </w:tcPr>
          <w:p w14:paraId="2BE506AA" w14:textId="0F20E5BD" w:rsidR="005D086A" w:rsidRPr="00B23D1F" w:rsidRDefault="00B23D1F" w:rsidP="0031362E">
            <w:pPr>
              <w:pStyle w:val="Body12"/>
              <w:tabs>
                <w:tab w:val="left" w:pos="567"/>
              </w:tabs>
              <w:spacing w:after="0" w:line="260" w:lineRule="exact"/>
              <w:jc w:val="left"/>
              <w:rPr>
                <w:rStyle w:val="Superscript"/>
                <w:sz w:val="22"/>
                <w:szCs w:val="22"/>
              </w:rPr>
            </w:pPr>
            <w:r>
              <w:rPr>
                <w:rFonts w:eastAsia="Times"/>
                <w:bCs/>
                <w:sz w:val="22"/>
                <w:szCs w:val="22"/>
              </w:rPr>
              <w:t>V</w:t>
            </w:r>
            <w:r w:rsidR="005D086A" w:rsidRPr="0031362E">
              <w:rPr>
                <w:rFonts w:eastAsia="Times"/>
                <w:bCs/>
                <w:sz w:val="22"/>
                <w:szCs w:val="22"/>
              </w:rPr>
              <w:t>iszketés</w:t>
            </w:r>
            <w:r>
              <w:rPr>
                <w:rFonts w:eastAsia="Times"/>
                <w:bCs/>
                <w:sz w:val="22"/>
                <w:szCs w:val="22"/>
              </w:rPr>
              <w:t>, kiütés</w:t>
            </w:r>
            <w:r>
              <w:rPr>
                <w:rStyle w:val="Superscript"/>
              </w:rPr>
              <w:t>(4,</w:t>
            </w:r>
            <w:r w:rsidR="00C12FE1">
              <w:rPr>
                <w:rStyle w:val="Superscript"/>
              </w:rPr>
              <w:t xml:space="preserve"> </w:t>
            </w:r>
            <w:r>
              <w:rPr>
                <w:rStyle w:val="Superscript"/>
              </w:rPr>
              <w:t>5)</w:t>
            </w:r>
            <w:r w:rsidR="00E7356F" w:rsidRPr="00E7356F">
              <w:rPr>
                <w:rStyle w:val="Superscript"/>
                <w:sz w:val="22"/>
                <w:szCs w:val="22"/>
              </w:rPr>
              <w:t>,</w:t>
            </w:r>
            <w:r w:rsidRPr="00E7356F">
              <w:rPr>
                <w:sz w:val="22"/>
                <w:szCs w:val="22"/>
              </w:rPr>
              <w:t xml:space="preserve"> </w:t>
            </w:r>
            <w:r w:rsidRPr="00E7356F">
              <w:rPr>
                <w:rStyle w:val="Superscript"/>
                <w:sz w:val="22"/>
                <w:szCs w:val="22"/>
                <w:vertAlign w:val="baseline"/>
              </w:rPr>
              <w:t>csalánkiütés</w:t>
            </w:r>
            <w:r w:rsidRPr="00E7356F">
              <w:rPr>
                <w:rStyle w:val="Superscript"/>
                <w:sz w:val="22"/>
                <w:szCs w:val="22"/>
              </w:rPr>
              <w:t>(5)</w:t>
            </w:r>
            <w:r w:rsidRPr="00E7356F">
              <w:rPr>
                <w:rStyle w:val="Superscript"/>
                <w:sz w:val="22"/>
                <w:szCs w:val="22"/>
                <w:vertAlign w:val="baseline"/>
              </w:rPr>
              <w:t>, erythema</w:t>
            </w:r>
            <w:r w:rsidRPr="00E7356F">
              <w:rPr>
                <w:rStyle w:val="Superscript"/>
                <w:sz w:val="22"/>
                <w:szCs w:val="22"/>
              </w:rPr>
              <w:t>(5</w:t>
            </w:r>
            <w:r w:rsidR="00E7356F" w:rsidRPr="00E7356F">
              <w:rPr>
                <w:rStyle w:val="Superscript"/>
                <w:sz w:val="22"/>
                <w:szCs w:val="22"/>
              </w:rPr>
              <w:t>)</w:t>
            </w:r>
          </w:p>
          <w:p w14:paraId="0C3D7696" w14:textId="77777777" w:rsidR="00B23D1F" w:rsidRDefault="00B23D1F" w:rsidP="0031362E">
            <w:pPr>
              <w:pStyle w:val="Body12"/>
              <w:tabs>
                <w:tab w:val="left" w:pos="567"/>
              </w:tabs>
              <w:spacing w:after="0" w:line="260" w:lineRule="exact"/>
              <w:jc w:val="left"/>
              <w:rPr>
                <w:rStyle w:val="Superscript"/>
              </w:rPr>
            </w:pPr>
          </w:p>
          <w:p w14:paraId="2CFB0F44" w14:textId="77777777" w:rsidR="00B23D1F" w:rsidRPr="0031362E" w:rsidRDefault="00B23D1F" w:rsidP="0031362E">
            <w:pPr>
              <w:pStyle w:val="Body12"/>
              <w:tabs>
                <w:tab w:val="left" w:pos="567"/>
              </w:tabs>
              <w:spacing w:after="0" w:line="260" w:lineRule="exact"/>
              <w:jc w:val="left"/>
              <w:rPr>
                <w:sz w:val="22"/>
                <w:szCs w:val="22"/>
              </w:rPr>
            </w:pPr>
          </w:p>
        </w:tc>
        <w:tc>
          <w:tcPr>
            <w:tcW w:w="1928" w:type="dxa"/>
          </w:tcPr>
          <w:p w14:paraId="36857513" w14:textId="77777777" w:rsidR="005D086A" w:rsidRPr="0031362E" w:rsidRDefault="005D086A" w:rsidP="0031362E">
            <w:pPr>
              <w:pStyle w:val="Body12"/>
              <w:tabs>
                <w:tab w:val="left" w:pos="567"/>
              </w:tabs>
              <w:spacing w:after="0" w:line="260" w:lineRule="exact"/>
              <w:jc w:val="left"/>
              <w:rPr>
                <w:rFonts w:eastAsia="Times"/>
                <w:bCs/>
                <w:sz w:val="22"/>
                <w:szCs w:val="22"/>
              </w:rPr>
            </w:pPr>
          </w:p>
        </w:tc>
      </w:tr>
      <w:tr w:rsidR="005D086A" w:rsidRPr="0031362E" w14:paraId="6B360A7F" w14:textId="77777777" w:rsidTr="00B23D1F">
        <w:trPr>
          <w:trHeight w:val="607"/>
        </w:trPr>
        <w:tc>
          <w:tcPr>
            <w:tcW w:w="2283" w:type="dxa"/>
            <w:shd w:val="clear" w:color="auto" w:fill="auto"/>
          </w:tcPr>
          <w:p w14:paraId="66F4005D" w14:textId="7C1A4345" w:rsidR="005D086A" w:rsidRPr="001B1282" w:rsidRDefault="00E7356F" w:rsidP="0031362E">
            <w:pPr>
              <w:pStyle w:val="Body12"/>
              <w:tabs>
                <w:tab w:val="left" w:pos="567"/>
              </w:tabs>
              <w:spacing w:after="0" w:line="260" w:lineRule="exact"/>
              <w:jc w:val="left"/>
              <w:rPr>
                <w:rFonts w:eastAsia="Calibri"/>
                <w:b/>
                <w:bCs/>
                <w:sz w:val="22"/>
                <w:szCs w:val="22"/>
                <w:lang w:val="de-DE"/>
              </w:rPr>
            </w:pPr>
            <w:r w:rsidRPr="001B1282">
              <w:rPr>
                <w:rStyle w:val="Kiemels2"/>
                <w:sz w:val="22"/>
                <w:szCs w:val="22"/>
                <w:lang w:val="de-DE"/>
              </w:rPr>
              <w:t>A csont- és izomrendszer, valamint a kötőszövet betegségei és tünetei</w:t>
            </w:r>
          </w:p>
        </w:tc>
        <w:tc>
          <w:tcPr>
            <w:tcW w:w="1794" w:type="dxa"/>
            <w:shd w:val="clear" w:color="auto" w:fill="auto"/>
          </w:tcPr>
          <w:p w14:paraId="39BEE067" w14:textId="77777777" w:rsidR="005D086A" w:rsidRPr="001B1282" w:rsidRDefault="005D086A" w:rsidP="0031362E">
            <w:pPr>
              <w:pStyle w:val="Body12"/>
              <w:tabs>
                <w:tab w:val="left" w:pos="567"/>
              </w:tabs>
              <w:spacing w:after="0" w:line="260" w:lineRule="exact"/>
              <w:jc w:val="left"/>
              <w:rPr>
                <w:sz w:val="22"/>
                <w:szCs w:val="22"/>
                <w:lang w:val="de-DE"/>
              </w:rPr>
            </w:pPr>
          </w:p>
        </w:tc>
        <w:tc>
          <w:tcPr>
            <w:tcW w:w="2268" w:type="dxa"/>
            <w:shd w:val="clear" w:color="auto" w:fill="auto"/>
          </w:tcPr>
          <w:p w14:paraId="6AB3A97B" w14:textId="77777777" w:rsidR="005D086A" w:rsidRPr="001B1282" w:rsidRDefault="005D086A" w:rsidP="0031362E">
            <w:pPr>
              <w:pStyle w:val="Body12"/>
              <w:tabs>
                <w:tab w:val="left" w:pos="567"/>
              </w:tabs>
              <w:spacing w:after="0" w:line="260" w:lineRule="exact"/>
              <w:jc w:val="left"/>
              <w:rPr>
                <w:sz w:val="22"/>
                <w:szCs w:val="22"/>
                <w:lang w:val="de-DE"/>
              </w:rPr>
            </w:pPr>
          </w:p>
        </w:tc>
        <w:tc>
          <w:tcPr>
            <w:tcW w:w="1722" w:type="dxa"/>
            <w:shd w:val="clear" w:color="auto" w:fill="auto"/>
          </w:tcPr>
          <w:p w14:paraId="0979BA44" w14:textId="1693B670" w:rsidR="005D086A" w:rsidRPr="001B1282" w:rsidRDefault="005D086A" w:rsidP="00C12FE1">
            <w:pPr>
              <w:pStyle w:val="Body12"/>
              <w:tabs>
                <w:tab w:val="left" w:pos="567"/>
              </w:tabs>
              <w:spacing w:after="0" w:line="260" w:lineRule="exact"/>
              <w:jc w:val="left"/>
              <w:rPr>
                <w:sz w:val="22"/>
                <w:szCs w:val="22"/>
                <w:lang w:val="de-DE"/>
              </w:rPr>
            </w:pPr>
          </w:p>
        </w:tc>
        <w:tc>
          <w:tcPr>
            <w:tcW w:w="1928" w:type="dxa"/>
          </w:tcPr>
          <w:p w14:paraId="1DEB695E" w14:textId="77777777" w:rsidR="005D086A" w:rsidRPr="0031362E" w:rsidRDefault="00E7356F" w:rsidP="0031362E">
            <w:pPr>
              <w:pStyle w:val="Body12"/>
              <w:tabs>
                <w:tab w:val="left" w:pos="567"/>
              </w:tabs>
              <w:spacing w:after="0" w:line="260" w:lineRule="exact"/>
              <w:jc w:val="left"/>
              <w:rPr>
                <w:rFonts w:eastAsia="Times"/>
                <w:bCs/>
                <w:sz w:val="22"/>
                <w:szCs w:val="22"/>
              </w:rPr>
            </w:pPr>
            <w:r w:rsidRPr="00E7356F">
              <w:rPr>
                <w:rFonts w:eastAsia="Times"/>
                <w:bCs/>
                <w:sz w:val="22"/>
                <w:szCs w:val="22"/>
              </w:rPr>
              <w:t>Izomgörcs</w:t>
            </w:r>
            <w:r w:rsidRPr="00E7356F">
              <w:rPr>
                <w:rFonts w:eastAsia="Times"/>
                <w:bCs/>
                <w:sz w:val="22"/>
                <w:szCs w:val="22"/>
                <w:vertAlign w:val="superscript"/>
              </w:rPr>
              <w:t>(6)</w:t>
            </w:r>
            <w:r w:rsidRPr="00E7356F">
              <w:rPr>
                <w:rFonts w:eastAsia="Times"/>
                <w:bCs/>
                <w:sz w:val="22"/>
                <w:szCs w:val="22"/>
              </w:rPr>
              <w:t>, izomfájdalom</w:t>
            </w:r>
          </w:p>
        </w:tc>
      </w:tr>
    </w:tbl>
    <w:p w14:paraId="133D91B1" w14:textId="77777777" w:rsidR="00E7356F" w:rsidRDefault="00E7356F" w:rsidP="00E7356F">
      <w:pPr>
        <w:pStyle w:val="TableFootnote"/>
      </w:pPr>
      <w:r>
        <w:t>1</w:t>
      </w:r>
      <w:r>
        <w:tab/>
        <w:t>Az elszíneződött székletről kisebb gyakorisággal számoltak be a metaanalízisben, ám ez általánosságban véve egy jól ismert, gyógyszerhez köthető hatása a szájon alkalmazható vaskészítményeknek. Így tehát ez át lett sorolva a nagyon gyakori nemkívánatos hatásokhoz.</w:t>
      </w:r>
    </w:p>
    <w:p w14:paraId="3C0AE7FA" w14:textId="77777777" w:rsidR="00E7356F" w:rsidRDefault="00E7356F" w:rsidP="00E7356F">
      <w:pPr>
        <w:pStyle w:val="TableFootnote"/>
      </w:pPr>
      <w:r>
        <w:t>2</w:t>
      </w:r>
      <w:r>
        <w:tab/>
        <w:t>Ide tartozik: hasi fájdalom, emésztési zavar, epigasztriális diszkomfort, haspuffadás.</w:t>
      </w:r>
    </w:p>
    <w:p w14:paraId="09722FE6" w14:textId="77777777" w:rsidR="00E7356F" w:rsidRDefault="00E7356F" w:rsidP="00E7356F">
      <w:pPr>
        <w:pStyle w:val="TableFootnote"/>
      </w:pPr>
      <w:r>
        <w:t>3</w:t>
      </w:r>
      <w:r>
        <w:tab/>
        <w:t>Ide tartozik: hányás, regurgitáció.</w:t>
      </w:r>
    </w:p>
    <w:p w14:paraId="7CA4485E" w14:textId="77777777" w:rsidR="00E7356F" w:rsidRDefault="00E7356F" w:rsidP="00E7356F">
      <w:pPr>
        <w:pStyle w:val="TableFootnote"/>
      </w:pPr>
      <w:r>
        <w:t>4</w:t>
      </w:r>
      <w:r>
        <w:tab/>
        <w:t>Ide tartozik: kiütés, foltos kiütés, hólyagos kiütés.</w:t>
      </w:r>
    </w:p>
    <w:p w14:paraId="457938BB" w14:textId="1F834406" w:rsidR="00E7356F" w:rsidRDefault="00E7356F" w:rsidP="00E7356F">
      <w:pPr>
        <w:pStyle w:val="TableFootnote"/>
      </w:pPr>
      <w:r>
        <w:t>5</w:t>
      </w:r>
      <w:r>
        <w:tab/>
        <w:t>A forgalomba hozatal utáni spontán jelentésekből származó események, becsült előfordulás &lt;1/491</w:t>
      </w:r>
      <w:r w:rsidR="0083093A">
        <w:t> </w:t>
      </w:r>
      <w:r>
        <w:t>beteg (a 95%-os konfidencia-intervallum felső határa).</w:t>
      </w:r>
    </w:p>
    <w:p w14:paraId="56823E11" w14:textId="77777777" w:rsidR="00E7356F" w:rsidRDefault="00E7356F" w:rsidP="00E7356F">
      <w:pPr>
        <w:pStyle w:val="TableFootnote"/>
      </w:pPr>
      <w:r>
        <w:t>6</w:t>
      </w:r>
      <w:r>
        <w:tab/>
        <w:t>Ide tartozik: akaratlan izomösszehúzódás.</w:t>
      </w:r>
    </w:p>
    <w:p w14:paraId="0500F374" w14:textId="77777777" w:rsidR="00AB64BB" w:rsidRPr="001B1282" w:rsidRDefault="00AB64BB" w:rsidP="0031362E">
      <w:pPr>
        <w:tabs>
          <w:tab w:val="left" w:pos="567"/>
          <w:tab w:val="left" w:pos="1620"/>
        </w:tabs>
        <w:spacing w:line="260" w:lineRule="exact"/>
        <w:outlineLvl w:val="2"/>
        <w:rPr>
          <w:sz w:val="22"/>
          <w:szCs w:val="22"/>
          <w:highlight w:val="cyan"/>
          <w:lang w:val="hu-HU"/>
        </w:rPr>
      </w:pPr>
    </w:p>
    <w:p w14:paraId="1088678F" w14:textId="77777777" w:rsidR="00AC1B4B" w:rsidRPr="001B1282" w:rsidRDefault="00AC1B4B" w:rsidP="0083093A">
      <w:pPr>
        <w:keepNext/>
        <w:tabs>
          <w:tab w:val="left" w:pos="567"/>
          <w:tab w:val="left" w:pos="1620"/>
        </w:tabs>
        <w:spacing w:line="260" w:lineRule="exact"/>
        <w:outlineLvl w:val="2"/>
        <w:rPr>
          <w:rFonts w:eastAsia="SimSun"/>
          <w:bCs/>
          <w:sz w:val="22"/>
          <w:szCs w:val="22"/>
          <w:u w:val="single"/>
          <w:lang w:val="hu-HU"/>
        </w:rPr>
      </w:pPr>
      <w:r w:rsidRPr="001B1282">
        <w:rPr>
          <w:rFonts w:eastAsia="SimSun"/>
          <w:bCs/>
          <w:sz w:val="22"/>
          <w:szCs w:val="22"/>
          <w:u w:val="single"/>
          <w:lang w:val="hu-HU"/>
        </w:rPr>
        <w:t>A forgalomba hozatal után spontán bejelentett nemkívánatos mellékhatások</w:t>
      </w:r>
    </w:p>
    <w:p w14:paraId="5BF99830" w14:textId="77777777" w:rsidR="00AC1B4B" w:rsidRPr="001B1282" w:rsidRDefault="00AC1B4B" w:rsidP="0031362E">
      <w:pPr>
        <w:tabs>
          <w:tab w:val="left" w:pos="360"/>
          <w:tab w:val="left" w:pos="567"/>
        </w:tabs>
        <w:spacing w:line="260" w:lineRule="exact"/>
        <w:ind w:left="360" w:hanging="360"/>
        <w:rPr>
          <w:rFonts w:eastAsia="SimSun"/>
          <w:b/>
          <w:bCs/>
          <w:sz w:val="22"/>
          <w:szCs w:val="22"/>
          <w:lang w:val="hu-HU"/>
        </w:rPr>
      </w:pPr>
      <w:r w:rsidRPr="001B1282">
        <w:rPr>
          <w:rFonts w:eastAsia="SimSun"/>
          <w:sz w:val="22"/>
          <w:szCs w:val="22"/>
          <w:lang w:val="hu-HU"/>
        </w:rPr>
        <w:t>További gyógyszermellékhatásokat nem azonosítottak</w:t>
      </w:r>
      <w:r w:rsidR="00EA0DB5" w:rsidRPr="001B1282">
        <w:rPr>
          <w:rFonts w:eastAsia="SimSun"/>
          <w:sz w:val="22"/>
          <w:szCs w:val="22"/>
          <w:lang w:val="hu-HU"/>
        </w:rPr>
        <w:t>.</w:t>
      </w:r>
    </w:p>
    <w:p w14:paraId="11504EF8" w14:textId="77777777" w:rsidR="00574D58" w:rsidRPr="001B1282" w:rsidRDefault="00574D58" w:rsidP="0031362E">
      <w:pPr>
        <w:tabs>
          <w:tab w:val="left" w:pos="567"/>
        </w:tabs>
        <w:spacing w:line="260" w:lineRule="exact"/>
        <w:rPr>
          <w:sz w:val="22"/>
          <w:szCs w:val="22"/>
          <w:lang w:val="hu-HU"/>
        </w:rPr>
      </w:pPr>
    </w:p>
    <w:p w14:paraId="50F2384A" w14:textId="77777777" w:rsidR="000F0025" w:rsidRPr="001B1282" w:rsidRDefault="000F0025" w:rsidP="0031362E">
      <w:pPr>
        <w:tabs>
          <w:tab w:val="left" w:pos="567"/>
        </w:tabs>
        <w:spacing w:line="260" w:lineRule="exact"/>
        <w:rPr>
          <w:sz w:val="22"/>
          <w:szCs w:val="22"/>
          <w:u w:val="single"/>
          <w:lang w:val="hu-HU"/>
        </w:rPr>
      </w:pPr>
      <w:r w:rsidRPr="001B1282">
        <w:rPr>
          <w:sz w:val="22"/>
          <w:szCs w:val="22"/>
          <w:u w:val="single"/>
          <w:lang w:val="hu-HU"/>
        </w:rPr>
        <w:t>Feltételezett mellékhatások bejelentése</w:t>
      </w:r>
    </w:p>
    <w:p w14:paraId="7766518F" w14:textId="77777777" w:rsidR="000F0025" w:rsidRPr="001B1282" w:rsidRDefault="000F0025" w:rsidP="0031362E">
      <w:pPr>
        <w:tabs>
          <w:tab w:val="left" w:pos="567"/>
        </w:tabs>
        <w:spacing w:line="260" w:lineRule="exact"/>
        <w:rPr>
          <w:sz w:val="22"/>
          <w:szCs w:val="22"/>
          <w:lang w:val="hu-HU"/>
        </w:rPr>
      </w:pPr>
      <w:r w:rsidRPr="001B1282">
        <w:rPr>
          <w:sz w:val="22"/>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2B53E39F" w14:textId="77777777" w:rsidR="00A87EFA" w:rsidRPr="001B1282" w:rsidRDefault="0091520E" w:rsidP="0031362E">
      <w:pPr>
        <w:tabs>
          <w:tab w:val="left" w:pos="567"/>
        </w:tabs>
        <w:spacing w:line="260" w:lineRule="exact"/>
        <w:rPr>
          <w:sz w:val="22"/>
          <w:szCs w:val="22"/>
          <w:lang w:val="hu-HU"/>
        </w:rPr>
      </w:pPr>
      <w:r w:rsidRPr="0091520E">
        <w:rPr>
          <w:sz w:val="22"/>
          <w:szCs w:val="22"/>
          <w:lang w:val="hu-HU"/>
        </w:rPr>
        <w:t xml:space="preserve">Az egészségügyi szakembereket kérjük, hogy jelentsék be a feltételezett mellékhatásokat a hatóság részére az </w:t>
      </w:r>
      <w:hyperlink r:id="rId14" w:history="1">
        <w:r w:rsidRPr="00C51175">
          <w:rPr>
            <w:rStyle w:val="Hiperhivatkozs"/>
            <w:sz w:val="22"/>
            <w:szCs w:val="22"/>
            <w:highlight w:val="lightGray"/>
            <w:lang w:val="hu-HU"/>
          </w:rPr>
          <w:t>V. függelékben</w:t>
        </w:r>
      </w:hyperlink>
      <w:r w:rsidRPr="00C51175">
        <w:rPr>
          <w:sz w:val="22"/>
          <w:szCs w:val="22"/>
          <w:highlight w:val="lightGray"/>
          <w:lang w:val="hu-HU"/>
        </w:rPr>
        <w:t xml:space="preserve"> található elérhetőségek valamelyikén keresztül</w:t>
      </w:r>
      <w:r w:rsidRPr="0091520E">
        <w:rPr>
          <w:sz w:val="22"/>
          <w:szCs w:val="22"/>
          <w:lang w:val="hu-HU"/>
        </w:rPr>
        <w:t>.</w:t>
      </w:r>
    </w:p>
    <w:p w14:paraId="4C500A3A" w14:textId="77777777" w:rsidR="000F0025" w:rsidRPr="001B1282" w:rsidRDefault="000F0025" w:rsidP="0031362E">
      <w:pPr>
        <w:tabs>
          <w:tab w:val="left" w:pos="567"/>
        </w:tabs>
        <w:spacing w:line="260" w:lineRule="exact"/>
        <w:rPr>
          <w:sz w:val="22"/>
          <w:szCs w:val="22"/>
          <w:highlight w:val="cyan"/>
          <w:lang w:val="hu-HU"/>
        </w:rPr>
      </w:pPr>
    </w:p>
    <w:p w14:paraId="35A52724" w14:textId="77777777" w:rsidR="00574D58" w:rsidRPr="001B1282" w:rsidRDefault="00574D58" w:rsidP="003F624A">
      <w:pPr>
        <w:keepNext/>
        <w:keepLines/>
        <w:tabs>
          <w:tab w:val="left" w:pos="567"/>
        </w:tabs>
        <w:spacing w:line="260" w:lineRule="exact"/>
        <w:rPr>
          <w:b/>
          <w:sz w:val="22"/>
          <w:szCs w:val="22"/>
          <w:lang w:val="hu-HU"/>
        </w:rPr>
      </w:pPr>
      <w:r w:rsidRPr="001B1282">
        <w:rPr>
          <w:b/>
          <w:sz w:val="22"/>
          <w:szCs w:val="22"/>
          <w:lang w:val="hu-HU"/>
        </w:rPr>
        <w:t>4.9</w:t>
      </w:r>
      <w:r w:rsidR="00655E31" w:rsidRPr="001B1282">
        <w:rPr>
          <w:b/>
          <w:sz w:val="22"/>
          <w:szCs w:val="22"/>
          <w:lang w:val="hu-HU"/>
        </w:rPr>
        <w:tab/>
      </w:r>
      <w:r w:rsidRPr="001B1282">
        <w:rPr>
          <w:b/>
          <w:sz w:val="22"/>
          <w:szCs w:val="22"/>
          <w:lang w:val="hu-HU"/>
        </w:rPr>
        <w:t>Túladagolás</w:t>
      </w:r>
    </w:p>
    <w:p w14:paraId="1BDB6247" w14:textId="77777777" w:rsidR="00574D58" w:rsidRPr="001B1282" w:rsidRDefault="00574D58" w:rsidP="003F624A">
      <w:pPr>
        <w:keepNext/>
        <w:keepLines/>
        <w:tabs>
          <w:tab w:val="left" w:pos="567"/>
        </w:tabs>
        <w:spacing w:line="260" w:lineRule="exact"/>
        <w:rPr>
          <w:sz w:val="22"/>
          <w:szCs w:val="22"/>
          <w:lang w:val="hu-HU"/>
        </w:rPr>
      </w:pPr>
    </w:p>
    <w:p w14:paraId="5F940489" w14:textId="59B7592E" w:rsidR="00574D58" w:rsidRPr="001B1282" w:rsidRDefault="00E7356F" w:rsidP="00E7356F">
      <w:pPr>
        <w:keepNext/>
        <w:keepLines/>
        <w:tabs>
          <w:tab w:val="left" w:pos="567"/>
        </w:tabs>
        <w:spacing w:line="260" w:lineRule="exact"/>
        <w:rPr>
          <w:sz w:val="22"/>
          <w:szCs w:val="22"/>
          <w:lang w:val="hu-HU"/>
        </w:rPr>
      </w:pPr>
      <w:r w:rsidRPr="001B1282">
        <w:rPr>
          <w:sz w:val="22"/>
          <w:szCs w:val="22"/>
          <w:lang w:val="hu-HU"/>
        </w:rPr>
        <w:t>Túladagolás esetén az IPC alacsony toxicitásának (pl. egerekben vagy patkányokban a halálos dózis, 50% (LD50) &gt;</w:t>
      </w:r>
      <w:r w:rsidR="0083093A" w:rsidRPr="001B1282">
        <w:rPr>
          <w:sz w:val="22"/>
          <w:szCs w:val="22"/>
          <w:lang w:val="hu-HU"/>
        </w:rPr>
        <w:t>2000</w:t>
      </w:r>
      <w:r w:rsidR="0083093A">
        <w:rPr>
          <w:sz w:val="22"/>
          <w:szCs w:val="22"/>
          <w:lang w:val="hu-HU"/>
        </w:rPr>
        <w:t> </w:t>
      </w:r>
      <w:r w:rsidRPr="001B1282">
        <w:rPr>
          <w:sz w:val="22"/>
          <w:szCs w:val="22"/>
          <w:lang w:val="hu-HU"/>
        </w:rPr>
        <w:t xml:space="preserve">mg </w:t>
      </w:r>
      <w:r w:rsidR="009F20D9" w:rsidRPr="001B1282">
        <w:rPr>
          <w:sz w:val="22"/>
          <w:szCs w:val="22"/>
          <w:lang w:val="hu-HU"/>
        </w:rPr>
        <w:t>vas</w:t>
      </w:r>
      <w:r w:rsidRPr="001B1282">
        <w:rPr>
          <w:sz w:val="22"/>
          <w:szCs w:val="22"/>
          <w:lang w:val="hu-HU"/>
        </w:rPr>
        <w:t>/testtömegkilogramm), valamint a vas – igényvezérelt, és ezáltal a vasfelvételt korlátozó aktív felszívódás általi – kontrollált felvételének köszönhetően nem valószínű a vasfelhalmozódás vagy a mérgezés jelentkezése.</w:t>
      </w:r>
      <w:r w:rsidR="009F20D9" w:rsidRPr="001B1282">
        <w:rPr>
          <w:sz w:val="22"/>
          <w:szCs w:val="22"/>
          <w:lang w:val="hu-HU"/>
        </w:rPr>
        <w:t xml:space="preserve"> </w:t>
      </w:r>
      <w:r w:rsidR="00975BF5" w:rsidRPr="001B1282">
        <w:rPr>
          <w:sz w:val="22"/>
          <w:szCs w:val="22"/>
          <w:lang w:val="hu-HU"/>
        </w:rPr>
        <w:t>Végzetes kimenetelű véletlen mérgezést nem jelentettek.</w:t>
      </w:r>
    </w:p>
    <w:p w14:paraId="4C7EF082" w14:textId="77777777" w:rsidR="00574D58" w:rsidRPr="001B1282" w:rsidRDefault="00574D58" w:rsidP="0031362E">
      <w:pPr>
        <w:tabs>
          <w:tab w:val="left" w:pos="567"/>
        </w:tabs>
        <w:spacing w:line="260" w:lineRule="exact"/>
        <w:rPr>
          <w:sz w:val="22"/>
          <w:szCs w:val="22"/>
          <w:lang w:val="hu-HU"/>
        </w:rPr>
      </w:pPr>
    </w:p>
    <w:p w14:paraId="3CDD84EB" w14:textId="77777777" w:rsidR="00574D58" w:rsidRPr="001B1282" w:rsidRDefault="00574D58" w:rsidP="0031362E">
      <w:pPr>
        <w:tabs>
          <w:tab w:val="left" w:pos="567"/>
        </w:tabs>
        <w:spacing w:line="260" w:lineRule="exact"/>
        <w:rPr>
          <w:sz w:val="22"/>
          <w:szCs w:val="22"/>
          <w:lang w:val="hu-HU"/>
        </w:rPr>
      </w:pPr>
    </w:p>
    <w:p w14:paraId="1940EF1C" w14:textId="77777777" w:rsidR="00574D58" w:rsidRPr="001B1282" w:rsidRDefault="00574D58" w:rsidP="00F473A7">
      <w:pPr>
        <w:keepNext/>
        <w:tabs>
          <w:tab w:val="left" w:pos="567"/>
        </w:tabs>
        <w:spacing w:line="260" w:lineRule="exact"/>
        <w:rPr>
          <w:b/>
          <w:sz w:val="22"/>
          <w:szCs w:val="22"/>
          <w:lang w:val="hu-HU"/>
        </w:rPr>
      </w:pPr>
      <w:r w:rsidRPr="001B1282">
        <w:rPr>
          <w:b/>
          <w:sz w:val="22"/>
          <w:szCs w:val="22"/>
          <w:lang w:val="hu-HU"/>
        </w:rPr>
        <w:t>5.</w:t>
      </w:r>
      <w:r w:rsidRPr="001B1282">
        <w:rPr>
          <w:b/>
          <w:sz w:val="22"/>
          <w:szCs w:val="22"/>
          <w:lang w:val="hu-HU"/>
        </w:rPr>
        <w:tab/>
        <w:t>FARMAKOLÓGIAI TULAJDONSÁGOK</w:t>
      </w:r>
    </w:p>
    <w:p w14:paraId="6B21C070" w14:textId="77777777" w:rsidR="00574D58" w:rsidRPr="001B1282" w:rsidRDefault="00574D58" w:rsidP="00F473A7">
      <w:pPr>
        <w:keepNext/>
        <w:tabs>
          <w:tab w:val="left" w:pos="567"/>
        </w:tabs>
        <w:spacing w:line="260" w:lineRule="exact"/>
        <w:rPr>
          <w:b/>
          <w:sz w:val="22"/>
          <w:szCs w:val="22"/>
          <w:lang w:val="hu-HU"/>
        </w:rPr>
      </w:pPr>
    </w:p>
    <w:p w14:paraId="08E07C88" w14:textId="77777777" w:rsidR="00574D58" w:rsidRPr="001B1282" w:rsidRDefault="00574D58" w:rsidP="00F473A7">
      <w:pPr>
        <w:keepNext/>
        <w:tabs>
          <w:tab w:val="left" w:pos="567"/>
        </w:tabs>
        <w:spacing w:line="260" w:lineRule="exact"/>
        <w:rPr>
          <w:b/>
          <w:sz w:val="22"/>
          <w:szCs w:val="22"/>
          <w:lang w:val="hu-HU"/>
        </w:rPr>
      </w:pPr>
      <w:r w:rsidRPr="001B1282">
        <w:rPr>
          <w:b/>
          <w:sz w:val="22"/>
          <w:szCs w:val="22"/>
          <w:lang w:val="hu-HU"/>
        </w:rPr>
        <w:t>5.1</w:t>
      </w:r>
      <w:r w:rsidR="00C44FAD" w:rsidRPr="001B1282">
        <w:rPr>
          <w:b/>
          <w:sz w:val="22"/>
          <w:szCs w:val="22"/>
          <w:lang w:val="hu-HU"/>
        </w:rPr>
        <w:tab/>
      </w:r>
      <w:r w:rsidRPr="001B1282">
        <w:rPr>
          <w:b/>
          <w:sz w:val="22"/>
          <w:szCs w:val="22"/>
          <w:lang w:val="hu-HU"/>
        </w:rPr>
        <w:t>Farmakodinámiás tulajdonságok</w:t>
      </w:r>
    </w:p>
    <w:p w14:paraId="271619FE" w14:textId="77777777" w:rsidR="00574D58" w:rsidRPr="001B1282" w:rsidRDefault="00574D58" w:rsidP="0031362E">
      <w:pPr>
        <w:pStyle w:val="Cmsor3"/>
        <w:tabs>
          <w:tab w:val="left" w:pos="567"/>
        </w:tabs>
        <w:spacing w:line="260" w:lineRule="exact"/>
        <w:rPr>
          <w:rFonts w:ascii="Times New Roman" w:hAnsi="Times New Roman" w:cs="Times New Roman"/>
          <w:sz w:val="22"/>
          <w:szCs w:val="22"/>
          <w:lang w:val="hu-HU"/>
        </w:rPr>
      </w:pPr>
    </w:p>
    <w:p w14:paraId="15EFDBAD" w14:textId="34822448" w:rsidR="006C6434" w:rsidRPr="001B1282" w:rsidRDefault="00574D58" w:rsidP="0031362E">
      <w:pPr>
        <w:pStyle w:val="Cmsor3"/>
        <w:keepNext w:val="0"/>
        <w:tabs>
          <w:tab w:val="left" w:pos="567"/>
        </w:tabs>
        <w:spacing w:line="260" w:lineRule="exact"/>
        <w:rPr>
          <w:rFonts w:ascii="Times New Roman" w:hAnsi="Times New Roman" w:cs="Times New Roman"/>
          <w:sz w:val="22"/>
          <w:szCs w:val="22"/>
          <w:lang w:val="hu-HU"/>
        </w:rPr>
      </w:pPr>
      <w:r w:rsidRPr="001B1282">
        <w:rPr>
          <w:rFonts w:ascii="Times New Roman" w:hAnsi="Times New Roman" w:cs="Times New Roman"/>
          <w:sz w:val="22"/>
          <w:szCs w:val="22"/>
          <w:lang w:val="hu-HU"/>
        </w:rPr>
        <w:t>Farmakoterápiás csoport: Vérszegénység elleni készítmények</w:t>
      </w:r>
      <w:r w:rsidR="006C6434" w:rsidRPr="001B1282">
        <w:rPr>
          <w:rFonts w:ascii="Times New Roman" w:hAnsi="Times New Roman" w:cs="Times New Roman"/>
          <w:sz w:val="22"/>
          <w:szCs w:val="22"/>
          <w:lang w:val="hu-HU"/>
        </w:rPr>
        <w:t>,</w:t>
      </w:r>
      <w:r w:rsidR="00E7356F" w:rsidRPr="001B1282">
        <w:rPr>
          <w:lang w:val="hu-HU"/>
        </w:rPr>
        <w:t xml:space="preserve"> </w:t>
      </w:r>
      <w:r w:rsidR="00E7356F" w:rsidRPr="001B1282">
        <w:rPr>
          <w:rFonts w:ascii="Times New Roman" w:hAnsi="Times New Roman" w:cs="Times New Roman"/>
          <w:sz w:val="22"/>
          <w:szCs w:val="22"/>
          <w:lang w:val="hu-HU"/>
        </w:rPr>
        <w:t>háromértékű vas, orális készítmények, vasoxid-polimaltóz komplexek</w:t>
      </w:r>
      <w:r w:rsidR="006C6434" w:rsidRPr="001B1282">
        <w:rPr>
          <w:rFonts w:ascii="Times New Roman" w:hAnsi="Times New Roman" w:cs="Times New Roman"/>
          <w:sz w:val="22"/>
          <w:szCs w:val="22"/>
          <w:lang w:val="hu-HU"/>
        </w:rPr>
        <w:t>.</w:t>
      </w:r>
    </w:p>
    <w:p w14:paraId="2DCB2A61" w14:textId="77777777" w:rsidR="00574D58" w:rsidRPr="001B1282" w:rsidRDefault="00574D58" w:rsidP="0031362E">
      <w:pPr>
        <w:pStyle w:val="Cmsor3"/>
        <w:keepNext w:val="0"/>
        <w:tabs>
          <w:tab w:val="left" w:pos="567"/>
        </w:tabs>
        <w:spacing w:line="260" w:lineRule="exact"/>
        <w:rPr>
          <w:rFonts w:ascii="Times New Roman" w:hAnsi="Times New Roman" w:cs="Times New Roman"/>
          <w:strike/>
          <w:sz w:val="22"/>
          <w:szCs w:val="22"/>
          <w:lang w:val="hu-HU"/>
        </w:rPr>
      </w:pPr>
      <w:r w:rsidRPr="001B1282">
        <w:rPr>
          <w:rFonts w:ascii="Times New Roman" w:hAnsi="Times New Roman" w:cs="Times New Roman"/>
          <w:sz w:val="22"/>
          <w:szCs w:val="22"/>
          <w:lang w:val="hu-HU"/>
        </w:rPr>
        <w:t>ATC kód: B03A</w:t>
      </w:r>
      <w:r w:rsidR="00C44FAD" w:rsidRPr="001B1282">
        <w:rPr>
          <w:rFonts w:ascii="Times New Roman" w:hAnsi="Times New Roman" w:cs="Times New Roman"/>
          <w:sz w:val="22"/>
          <w:szCs w:val="22"/>
          <w:lang w:val="hu-HU"/>
        </w:rPr>
        <w:t> </w:t>
      </w:r>
      <w:r w:rsidRPr="001B1282">
        <w:rPr>
          <w:rFonts w:ascii="Times New Roman" w:hAnsi="Times New Roman" w:cs="Times New Roman"/>
          <w:sz w:val="22"/>
          <w:szCs w:val="22"/>
          <w:lang w:val="hu-HU"/>
        </w:rPr>
        <w:t>B05</w:t>
      </w:r>
    </w:p>
    <w:p w14:paraId="66259D5C" w14:textId="77777777" w:rsidR="00574D58" w:rsidRPr="001B1282" w:rsidRDefault="00574D58" w:rsidP="0031362E">
      <w:pPr>
        <w:tabs>
          <w:tab w:val="left" w:pos="567"/>
        </w:tabs>
        <w:spacing w:line="260" w:lineRule="exact"/>
        <w:rPr>
          <w:sz w:val="22"/>
          <w:szCs w:val="22"/>
          <w:lang w:val="hu-HU"/>
        </w:rPr>
      </w:pPr>
    </w:p>
    <w:p w14:paraId="0C447906" w14:textId="77777777" w:rsidR="00E7356F" w:rsidRPr="00E7356F" w:rsidRDefault="00E7356F" w:rsidP="00E7356F">
      <w:pPr>
        <w:pStyle w:val="HeadingUnderlined"/>
      </w:pPr>
      <w:r w:rsidRPr="00E7356F">
        <w:t>Hatásmechanizmus</w:t>
      </w:r>
    </w:p>
    <w:p w14:paraId="39E38D28" w14:textId="4FDD835E" w:rsidR="00E7356F" w:rsidRPr="001B1282" w:rsidRDefault="00E7356F" w:rsidP="00E7356F">
      <w:pPr>
        <w:rPr>
          <w:sz w:val="22"/>
          <w:szCs w:val="22"/>
          <w:lang w:val="hu-HU"/>
        </w:rPr>
      </w:pPr>
      <w:r w:rsidRPr="001B1282">
        <w:rPr>
          <w:sz w:val="22"/>
          <w:szCs w:val="22"/>
          <w:lang w:val="hu-HU"/>
        </w:rPr>
        <w:t>Az IPC-ben, a polinukleáris vas(III)-hidroxid magot felületesen körülvesz néhány nem kovalensen kötött polimaltóz molekula, ami miatt az átlagos össz-molekulatömeg körülbelül 50 kDa. Az IPC polineukleáris vasmagjának szerkezete hasonló a ferritin nevű fiziológiás vasraktározó fehérje szerkezetéhez. Az IPC egy stabil komplex, amely nem szabadít fel nagy mennyiségű vasat fiziológiás körülmények közt. A mérete miatt az IPC kb. 40­szer gyengébben diffundál át a nyálkahártyán, mint a legtöbb vízoldékony vas(II)-só, amelyek vizes oldatban hexaaqua-vas(II)-ion komplexként fordulnak elő. Az IPC komplexből származó vas a bélben szívódik fel, aktív mechanizmussal.</w:t>
      </w:r>
    </w:p>
    <w:p w14:paraId="69AB174A" w14:textId="77777777" w:rsidR="00E7356F" w:rsidRPr="001B1282" w:rsidRDefault="00E7356F" w:rsidP="00E7356F">
      <w:pPr>
        <w:rPr>
          <w:sz w:val="22"/>
          <w:szCs w:val="22"/>
          <w:lang w:val="hu-HU"/>
        </w:rPr>
      </w:pPr>
    </w:p>
    <w:p w14:paraId="63A950F7" w14:textId="77777777" w:rsidR="00E7356F" w:rsidRPr="00E7356F" w:rsidRDefault="00E7356F" w:rsidP="00E7356F">
      <w:pPr>
        <w:pStyle w:val="HeadingUnderlined"/>
      </w:pPr>
      <w:r w:rsidRPr="00E7356F">
        <w:t>Farmakod</w:t>
      </w:r>
      <w:r w:rsidRPr="00E7356F">
        <w:rPr>
          <w:rStyle w:val="HeadingUnderlinedChar"/>
        </w:rPr>
        <w:t>i</w:t>
      </w:r>
      <w:r w:rsidRPr="00E7356F">
        <w:t>námiás hatások</w:t>
      </w:r>
    </w:p>
    <w:p w14:paraId="719400D3" w14:textId="77777777" w:rsidR="00E7356F" w:rsidRPr="001B1282" w:rsidRDefault="00E7356F" w:rsidP="00E7356F">
      <w:pPr>
        <w:rPr>
          <w:sz w:val="22"/>
          <w:szCs w:val="22"/>
          <w:lang w:val="hu-HU"/>
        </w:rPr>
      </w:pPr>
      <w:r w:rsidRPr="001B1282">
        <w:rPr>
          <w:sz w:val="22"/>
          <w:szCs w:val="22"/>
          <w:lang w:val="hu-HU"/>
        </w:rPr>
        <w:t>A felszívódott vas a transzferrinhez kötődik és a csontvelőben a hemoglobin szintézisére használódik fel, vagy főként a májban tárolódik, ahol viszont a ferritinhez kötődik. A farmakodinámiás gyógyszerkölcsönhatási tulajdonságokat lásd a 4.5. pontban.</w:t>
      </w:r>
    </w:p>
    <w:p w14:paraId="55F08A79" w14:textId="77777777" w:rsidR="00E7356F" w:rsidRPr="001B1282" w:rsidRDefault="00E7356F" w:rsidP="00E7356F">
      <w:pPr>
        <w:rPr>
          <w:sz w:val="22"/>
          <w:szCs w:val="22"/>
          <w:lang w:val="hu-HU"/>
        </w:rPr>
      </w:pPr>
    </w:p>
    <w:p w14:paraId="07FD2C7C" w14:textId="77777777" w:rsidR="00E7356F" w:rsidRPr="00E7356F" w:rsidRDefault="00E7356F" w:rsidP="00E7356F">
      <w:pPr>
        <w:pStyle w:val="HeadingUnderlined"/>
      </w:pPr>
      <w:r w:rsidRPr="00E7356F">
        <w:t>Klinikai hatásosság és biztonságosság</w:t>
      </w:r>
    </w:p>
    <w:p w14:paraId="16A05370" w14:textId="509F8441" w:rsidR="00E7356F" w:rsidRPr="001B1282" w:rsidRDefault="00E7356F" w:rsidP="00E7356F">
      <w:pPr>
        <w:rPr>
          <w:sz w:val="22"/>
          <w:szCs w:val="22"/>
          <w:lang w:val="hu-HU"/>
        </w:rPr>
      </w:pPr>
      <w:r w:rsidRPr="001B1282">
        <w:rPr>
          <w:sz w:val="22"/>
          <w:szCs w:val="22"/>
          <w:lang w:val="hu-HU"/>
        </w:rPr>
        <w:t>A Maltofer a Hb normalizálására és a vasraktárak feltöltésére vonatkozó hatásosságát számos randomizált, placebo- vagy referenciaterápia-kontrollos klinikai kutatásban kimutatták, amelyeket különböző vasstátuszú felnőttekkel és gyermekekkel végezték. Ezek</w:t>
      </w:r>
      <w:r w:rsidR="006536ED" w:rsidRPr="001B1282">
        <w:rPr>
          <w:sz w:val="22"/>
          <w:szCs w:val="22"/>
          <w:lang w:val="hu-HU"/>
        </w:rPr>
        <w:t>ben</w:t>
      </w:r>
      <w:r w:rsidRPr="001B1282">
        <w:rPr>
          <w:sz w:val="22"/>
          <w:szCs w:val="22"/>
          <w:lang w:val="hu-HU"/>
        </w:rPr>
        <w:t xml:space="preserve"> a vizsgálatok</w:t>
      </w:r>
      <w:r w:rsidR="006536ED" w:rsidRPr="001B1282">
        <w:rPr>
          <w:sz w:val="22"/>
          <w:szCs w:val="22"/>
          <w:lang w:val="hu-HU"/>
        </w:rPr>
        <w:t>ban</w:t>
      </w:r>
      <w:r w:rsidRPr="001B1282">
        <w:rPr>
          <w:sz w:val="22"/>
          <w:szCs w:val="22"/>
          <w:lang w:val="hu-HU"/>
        </w:rPr>
        <w:t xml:space="preserve"> több mint 3800 résztvevő </w:t>
      </w:r>
      <w:r w:rsidR="006536ED" w:rsidRPr="001B1282">
        <w:rPr>
          <w:sz w:val="22"/>
          <w:szCs w:val="22"/>
          <w:lang w:val="hu-HU"/>
        </w:rPr>
        <w:t>vett részt</w:t>
      </w:r>
      <w:r w:rsidRPr="001B1282">
        <w:rPr>
          <w:sz w:val="22"/>
          <w:szCs w:val="22"/>
          <w:lang w:val="hu-HU"/>
        </w:rPr>
        <w:t>, amelyből körülbelül 2300 résztvevő kapott Maltofer készítményt.</w:t>
      </w:r>
    </w:p>
    <w:p w14:paraId="1FADA09E" w14:textId="77777777" w:rsidR="00E7356F" w:rsidRPr="001B1282" w:rsidRDefault="00E7356F" w:rsidP="00E7356F">
      <w:pPr>
        <w:rPr>
          <w:sz w:val="22"/>
          <w:szCs w:val="22"/>
          <w:lang w:val="hu-HU"/>
        </w:rPr>
      </w:pPr>
    </w:p>
    <w:p w14:paraId="62F79853" w14:textId="77777777" w:rsidR="00E7356F" w:rsidRPr="00E7356F" w:rsidRDefault="00E7356F" w:rsidP="00E7356F">
      <w:pPr>
        <w:pStyle w:val="HeadingUnderlinedEmphasis"/>
      </w:pPr>
      <w:r w:rsidRPr="00E7356F">
        <w:t>Felnőttek és idősek</w:t>
      </w:r>
    </w:p>
    <w:p w14:paraId="4F9B9A91" w14:textId="77777777" w:rsidR="00E7356F" w:rsidRPr="001B1282" w:rsidRDefault="00E7356F" w:rsidP="00E7356F">
      <w:pPr>
        <w:rPr>
          <w:sz w:val="22"/>
          <w:szCs w:val="22"/>
          <w:lang w:val="hu-HU"/>
        </w:rPr>
      </w:pPr>
      <w:r w:rsidRPr="001B1282">
        <w:rPr>
          <w:sz w:val="22"/>
          <w:szCs w:val="22"/>
          <w:lang w:val="hu-HU"/>
        </w:rPr>
        <w:t>Két placebokontrollos vizsgálatban a Maltofer (200 mg vas/nap) szignifikánsan emelte a Hb-szintet 8 hét után, és a szérum ferritinszintjét vashiányos, de nem vérszegény felnőtteknél 6 hónap után emelte.</w:t>
      </w:r>
    </w:p>
    <w:p w14:paraId="1F859487" w14:textId="77777777" w:rsidR="00E7356F" w:rsidRPr="001B1282" w:rsidRDefault="00E7356F" w:rsidP="00E7356F">
      <w:pPr>
        <w:rPr>
          <w:sz w:val="22"/>
          <w:szCs w:val="22"/>
          <w:lang w:val="hu-HU"/>
        </w:rPr>
      </w:pPr>
    </w:p>
    <w:p w14:paraId="629FCF70" w14:textId="40C2E0EB" w:rsidR="00E7356F" w:rsidRPr="001B1282" w:rsidRDefault="00E7356F" w:rsidP="00E7356F">
      <w:pPr>
        <w:rPr>
          <w:sz w:val="22"/>
          <w:szCs w:val="22"/>
          <w:lang w:val="hu-HU"/>
        </w:rPr>
      </w:pPr>
      <w:r w:rsidRPr="001B1282">
        <w:rPr>
          <w:sz w:val="22"/>
          <w:szCs w:val="22"/>
          <w:lang w:val="hu-HU"/>
        </w:rPr>
        <w:t>Több mint 300 Maltofer készítménnyel kezelt, felnőtt résztvevő</w:t>
      </w:r>
      <w:r w:rsidR="006536ED" w:rsidRPr="001B1282">
        <w:rPr>
          <w:sz w:val="22"/>
          <w:szCs w:val="22"/>
          <w:lang w:val="hu-HU"/>
        </w:rPr>
        <w:t>vel folytatott</w:t>
      </w:r>
      <w:r w:rsidRPr="001B1282">
        <w:rPr>
          <w:sz w:val="22"/>
          <w:szCs w:val="22"/>
          <w:lang w:val="hu-HU"/>
        </w:rPr>
        <w:t xml:space="preserve"> referencia-gyógyszeres vizsgálatokban a Maltofer (100–200 mg vas/nap) szignifikáns Hb-szint emelkedést ért el, hasonlóan a 3 héttől 6 hónapig tartó vas-szulfát vagy vas-fumarát kezelésekhez.</w:t>
      </w:r>
    </w:p>
    <w:p w14:paraId="27E5F812" w14:textId="73E95384" w:rsidR="00E7356F" w:rsidRPr="001B1282" w:rsidRDefault="00E7356F" w:rsidP="00E7356F">
      <w:pPr>
        <w:rPr>
          <w:sz w:val="22"/>
          <w:szCs w:val="22"/>
          <w:lang w:val="hu-HU"/>
        </w:rPr>
      </w:pPr>
      <w:r w:rsidRPr="001B1282">
        <w:rPr>
          <w:sz w:val="22"/>
          <w:szCs w:val="22"/>
          <w:lang w:val="hu-HU"/>
        </w:rPr>
        <w:t>A Maltofer dózisfüggő hatását mutatták ki, azaz több beteg érte e</w:t>
      </w:r>
      <w:r w:rsidR="006536ED" w:rsidRPr="001B1282">
        <w:rPr>
          <w:sz w:val="22"/>
          <w:szCs w:val="22"/>
          <w:lang w:val="hu-HU"/>
        </w:rPr>
        <w:t>l</w:t>
      </w:r>
      <w:r w:rsidRPr="001B1282">
        <w:rPr>
          <w:sz w:val="22"/>
          <w:szCs w:val="22"/>
          <w:lang w:val="hu-HU"/>
        </w:rPr>
        <w:t xml:space="preserve"> a normális Hb-szintet a 200 mg-os vasdózisnak megfelelő Maltofer készítménnyel, mint 100 mg vaskészítménnyel. Továbbá a norm</w:t>
      </w:r>
      <w:r w:rsidR="00BC70F3" w:rsidRPr="001B1282">
        <w:rPr>
          <w:sz w:val="22"/>
          <w:szCs w:val="22"/>
          <w:lang w:val="hu-HU"/>
        </w:rPr>
        <w:t>á</w:t>
      </w:r>
      <w:r w:rsidRPr="001B1282">
        <w:rPr>
          <w:sz w:val="22"/>
          <w:szCs w:val="22"/>
          <w:lang w:val="hu-HU"/>
        </w:rPr>
        <w:t>l Hb-szinthez szükséges idő is kevesebb volt a nagyobb dózis esetében.</w:t>
      </w:r>
    </w:p>
    <w:p w14:paraId="3C6A9219" w14:textId="77777777" w:rsidR="00E7356F" w:rsidRPr="001B1282" w:rsidRDefault="00E7356F" w:rsidP="00E7356F">
      <w:pPr>
        <w:rPr>
          <w:sz w:val="22"/>
          <w:szCs w:val="22"/>
          <w:lang w:val="hu-HU"/>
        </w:rPr>
      </w:pPr>
    </w:p>
    <w:p w14:paraId="5F738E77" w14:textId="7747DB89" w:rsidR="00B57886" w:rsidRPr="001B1282" w:rsidRDefault="00E7356F" w:rsidP="00E7356F">
      <w:pPr>
        <w:rPr>
          <w:sz w:val="22"/>
          <w:szCs w:val="22"/>
          <w:lang w:val="hu-HU"/>
        </w:rPr>
      </w:pPr>
      <w:r w:rsidRPr="001B1282">
        <w:rPr>
          <w:sz w:val="22"/>
          <w:szCs w:val="22"/>
          <w:lang w:val="hu-HU"/>
        </w:rPr>
        <w:t>A Maltofer jól tolerálhatónak bizonyult, kevesebb mellékhatással, mint más vaskészítmények</w:t>
      </w:r>
      <w:r w:rsidR="00BC70F3" w:rsidRPr="001B1282">
        <w:rPr>
          <w:sz w:val="22"/>
          <w:szCs w:val="22"/>
          <w:lang w:val="hu-HU"/>
        </w:rPr>
        <w:t>, legfőképp a gastrointestinális traktus esetében</w:t>
      </w:r>
      <w:r w:rsidRPr="001B1282">
        <w:rPr>
          <w:sz w:val="22"/>
          <w:szCs w:val="22"/>
          <w:lang w:val="hu-HU"/>
        </w:rPr>
        <w:t>.</w:t>
      </w:r>
    </w:p>
    <w:p w14:paraId="6F2D4CB6" w14:textId="77777777" w:rsidR="00E7356F" w:rsidRPr="001B1282" w:rsidRDefault="00E7356F" w:rsidP="00E7356F">
      <w:pPr>
        <w:rPr>
          <w:sz w:val="22"/>
          <w:szCs w:val="22"/>
          <w:lang w:val="hu-HU"/>
        </w:rPr>
      </w:pPr>
    </w:p>
    <w:p w14:paraId="37E4C805" w14:textId="77777777" w:rsidR="00E7356F" w:rsidRPr="00586053" w:rsidRDefault="00E7356F" w:rsidP="00E7356F">
      <w:pPr>
        <w:pStyle w:val="HeadingUnderlinedEmphasis"/>
        <w:rPr>
          <w:u w:val="none"/>
        </w:rPr>
      </w:pPr>
      <w:r w:rsidRPr="00586053">
        <w:rPr>
          <w:u w:val="none"/>
        </w:rPr>
        <w:t>Placebokontrollos klinikai vizsgálatok felnőttekkel</w:t>
      </w:r>
    </w:p>
    <w:p w14:paraId="5EDA42DA" w14:textId="1C8EE1EE" w:rsidR="00E7356F" w:rsidRPr="001B1282" w:rsidRDefault="00E7356F" w:rsidP="00E7356F">
      <w:pPr>
        <w:rPr>
          <w:sz w:val="22"/>
          <w:szCs w:val="22"/>
          <w:lang w:val="hu-HU"/>
        </w:rPr>
      </w:pPr>
      <w:r w:rsidRPr="001B1282">
        <w:rPr>
          <w:sz w:val="22"/>
          <w:szCs w:val="22"/>
          <w:lang w:val="hu-HU"/>
        </w:rPr>
        <w:t>Egy randomizált, egyszeres vak vizsgálat során 46</w:t>
      </w:r>
      <w:r w:rsidR="00BC70F3" w:rsidRPr="001B1282">
        <w:rPr>
          <w:sz w:val="22"/>
          <w:szCs w:val="22"/>
          <w:lang w:val="hu-HU"/>
        </w:rPr>
        <w:t>,</w:t>
      </w:r>
      <w:r w:rsidRPr="001B1282">
        <w:rPr>
          <w:sz w:val="22"/>
          <w:szCs w:val="22"/>
          <w:lang w:val="hu-HU"/>
        </w:rPr>
        <w:t xml:space="preserve"> normál Hb-szinttel (≥135 g/l) rendelkező, illetve normál (szérum ferritin 50–150 ng/ml; n = 23) vagy hiányos (szérum ferritin &lt;20 ng/ml; n = 23) vasraktárral rendelkező vér</w:t>
      </w:r>
      <w:r w:rsidR="002F5559" w:rsidRPr="001B1282">
        <w:rPr>
          <w:sz w:val="22"/>
          <w:szCs w:val="22"/>
          <w:lang w:val="hu-HU"/>
        </w:rPr>
        <w:t>vizsgálati alanyt</w:t>
      </w:r>
      <w:r w:rsidRPr="001B1282">
        <w:rPr>
          <w:sz w:val="22"/>
          <w:szCs w:val="22"/>
          <w:lang w:val="hu-HU"/>
        </w:rPr>
        <w:t xml:space="preserve"> randomizáltak úgy, hogy vagy Maltofer rágótablettát (100 mg vas naponta kétszer</w:t>
      </w:r>
      <w:r w:rsidR="00EF1775" w:rsidRPr="001B1282">
        <w:rPr>
          <w:sz w:val="22"/>
          <w:szCs w:val="22"/>
          <w:lang w:val="hu-HU"/>
        </w:rPr>
        <w:t>,</w:t>
      </w:r>
      <w:r w:rsidRPr="001B1282">
        <w:rPr>
          <w:sz w:val="22"/>
          <w:szCs w:val="22"/>
          <w:lang w:val="hu-HU"/>
        </w:rPr>
        <w:t xml:space="preserve"> étkezés</w:t>
      </w:r>
      <w:r w:rsidR="00EF1775" w:rsidRPr="001B1282">
        <w:rPr>
          <w:sz w:val="22"/>
          <w:szCs w:val="22"/>
          <w:lang w:val="hu-HU"/>
        </w:rPr>
        <w:t>sel együtt</w:t>
      </w:r>
      <w:r w:rsidRPr="001B1282">
        <w:rPr>
          <w:sz w:val="22"/>
          <w:szCs w:val="22"/>
          <w:lang w:val="hu-HU"/>
        </w:rPr>
        <w:t>), vagy azzal megegyező külsejű placebót kaptak összesen 8 hétig. Szignifikáns emelkedést figyeltek meg a Hb-szintben (143-ról 150 g/l­re; p = 0,03), és a szervezet vasraktárainak feltöltődését (szérum ferritinszint emelkedése 16,2-ről 43,2 ng/ml-re; p = 0,002) mutatták ki a Maltofer készítményt szedő, vashiányos résztvevőknél (n = 11) a placebót szedő résztvevőkhöz képest (n = 12). A normális vasraktárakkal rendelkező résztvevőknél a Maltofer (n = 11) és a placebo (n = 12) csoportban nem volt szignifikáns hatás. A Maltofer rágótablett</w:t>
      </w:r>
      <w:r w:rsidR="00EF1775" w:rsidRPr="001B1282">
        <w:rPr>
          <w:sz w:val="22"/>
          <w:szCs w:val="22"/>
          <w:lang w:val="hu-HU"/>
        </w:rPr>
        <w:t>a</w:t>
      </w:r>
      <w:r w:rsidRPr="001B1282">
        <w:rPr>
          <w:sz w:val="22"/>
          <w:szCs w:val="22"/>
          <w:lang w:val="hu-HU"/>
        </w:rPr>
        <w:t xml:space="preserve"> kezel</w:t>
      </w:r>
      <w:r w:rsidR="00EF1775" w:rsidRPr="001B1282">
        <w:rPr>
          <w:sz w:val="22"/>
          <w:szCs w:val="22"/>
          <w:lang w:val="hu-HU"/>
        </w:rPr>
        <w:t>és</w:t>
      </w:r>
      <w:r w:rsidRPr="001B1282">
        <w:rPr>
          <w:sz w:val="22"/>
          <w:szCs w:val="22"/>
          <w:lang w:val="hu-HU"/>
        </w:rPr>
        <w:t xml:space="preserve"> jól tolerál</w:t>
      </w:r>
      <w:r w:rsidR="00EF1775" w:rsidRPr="001B1282">
        <w:rPr>
          <w:sz w:val="22"/>
          <w:szCs w:val="22"/>
          <w:lang w:val="hu-HU"/>
        </w:rPr>
        <w:t>ható volt</w:t>
      </w:r>
      <w:r w:rsidRPr="001B1282">
        <w:rPr>
          <w:sz w:val="22"/>
          <w:szCs w:val="22"/>
          <w:lang w:val="hu-HU"/>
        </w:rPr>
        <w:t xml:space="preserve">, és nem számoltak be </w:t>
      </w:r>
      <w:r w:rsidR="00EF1775" w:rsidRPr="001B1282">
        <w:rPr>
          <w:sz w:val="22"/>
          <w:szCs w:val="22"/>
          <w:lang w:val="hu-HU"/>
        </w:rPr>
        <w:t>gyomor-bélrendszer</w:t>
      </w:r>
      <w:r w:rsidR="001A34D3" w:rsidRPr="001B1282">
        <w:rPr>
          <w:sz w:val="22"/>
          <w:szCs w:val="22"/>
          <w:lang w:val="hu-HU"/>
        </w:rPr>
        <w:t>i</w:t>
      </w:r>
      <w:r w:rsidRPr="001B1282">
        <w:rPr>
          <w:sz w:val="22"/>
          <w:szCs w:val="22"/>
          <w:lang w:val="hu-HU"/>
        </w:rPr>
        <w:t xml:space="preserve"> tünetekről.</w:t>
      </w:r>
    </w:p>
    <w:p w14:paraId="764399A2" w14:textId="77777777" w:rsidR="00E7356F" w:rsidRPr="001B1282" w:rsidRDefault="00E7356F" w:rsidP="00E7356F">
      <w:pPr>
        <w:rPr>
          <w:sz w:val="22"/>
          <w:szCs w:val="22"/>
          <w:lang w:val="hu-HU"/>
        </w:rPr>
      </w:pPr>
    </w:p>
    <w:p w14:paraId="1A69C009" w14:textId="227DC571" w:rsidR="00E7356F" w:rsidRPr="001B1282" w:rsidRDefault="00E7356F" w:rsidP="00E7356F">
      <w:pPr>
        <w:rPr>
          <w:sz w:val="22"/>
          <w:szCs w:val="22"/>
          <w:lang w:val="hu-HU"/>
        </w:rPr>
      </w:pPr>
      <w:r w:rsidRPr="001B1282">
        <w:rPr>
          <w:sz w:val="22"/>
          <w:szCs w:val="22"/>
          <w:lang w:val="hu-HU"/>
        </w:rPr>
        <w:t>Egy 6 hónapos, kettős vak, randomizált vizsgálatban 48 vashiányos (szérum ferritin ≤30 ng/ml-ként meghatározva) férfi résztvevőt randomizáltak úgy, hogy</w:t>
      </w:r>
      <w:r w:rsidR="00AD7865" w:rsidRPr="001B1282">
        <w:rPr>
          <w:sz w:val="22"/>
          <w:szCs w:val="22"/>
          <w:lang w:val="hu-HU"/>
        </w:rPr>
        <w:t xml:space="preserve"> az étkezéssel együtt</w:t>
      </w:r>
      <w:r w:rsidRPr="001B1282">
        <w:rPr>
          <w:sz w:val="22"/>
          <w:szCs w:val="22"/>
          <w:lang w:val="hu-HU"/>
        </w:rPr>
        <w:t xml:space="preserve"> vagy Maltofer tablettát kaptak (200 mg vas/nap), vagy </w:t>
      </w:r>
      <w:r w:rsidR="00EF1775" w:rsidRPr="001B1282">
        <w:rPr>
          <w:sz w:val="22"/>
          <w:szCs w:val="22"/>
          <w:lang w:val="hu-HU"/>
        </w:rPr>
        <w:t xml:space="preserve">mikrokapszulázott </w:t>
      </w:r>
      <w:r w:rsidRPr="001B1282">
        <w:rPr>
          <w:sz w:val="22"/>
          <w:szCs w:val="22"/>
          <w:lang w:val="hu-HU"/>
        </w:rPr>
        <w:t>vas-szulfát</w:t>
      </w:r>
      <w:r w:rsidR="00EF1775" w:rsidRPr="001B1282">
        <w:rPr>
          <w:sz w:val="22"/>
          <w:szCs w:val="22"/>
          <w:lang w:val="hu-HU"/>
        </w:rPr>
        <w:t>ot</w:t>
      </w:r>
      <w:r w:rsidRPr="001B1282">
        <w:rPr>
          <w:sz w:val="22"/>
          <w:szCs w:val="22"/>
          <w:lang w:val="hu-HU"/>
        </w:rPr>
        <w:t xml:space="preserve"> (180 mg/nap), vagy placebót </w:t>
      </w:r>
      <w:r w:rsidR="00AD7865" w:rsidRPr="001B1282">
        <w:rPr>
          <w:sz w:val="22"/>
          <w:szCs w:val="22"/>
          <w:lang w:val="hu-HU"/>
        </w:rPr>
        <w:t>és</w:t>
      </w:r>
      <w:r w:rsidRPr="001B1282">
        <w:rPr>
          <w:sz w:val="22"/>
          <w:szCs w:val="22"/>
          <w:lang w:val="hu-HU"/>
        </w:rPr>
        <w:t xml:space="preserve"> 50 mg aszkorbinsav</w:t>
      </w:r>
      <w:r w:rsidR="00AD7865" w:rsidRPr="001B1282">
        <w:rPr>
          <w:sz w:val="22"/>
          <w:szCs w:val="22"/>
          <w:lang w:val="hu-HU"/>
        </w:rPr>
        <w:t>at</w:t>
      </w:r>
      <w:r w:rsidRPr="001B1282">
        <w:rPr>
          <w:sz w:val="22"/>
          <w:szCs w:val="22"/>
          <w:lang w:val="hu-HU"/>
        </w:rPr>
        <w:t>. 45 résztvevő teljesítette a 6 hónapos értékelést (n = 15 minden csoportban). A 6. hónapban a Maltofer kezelés megnövekedett Hb-szintet eredményezett (+3,3 g/l; p &lt; 0,05 a placebóval összevetve). A szérum ferritinszint emelkedése 27,4 ng/ml volt (p &lt; 0,05 a placebóval összevetve) a Maltofer csoportban. A Maltofer tabletta kezelést jól tolerálták, és kevesebb emésztőrendszeri tünetet okozott, mint a hagyományos vas-szulfát-készítmények.</w:t>
      </w:r>
    </w:p>
    <w:p w14:paraId="65F8C733" w14:textId="77777777" w:rsidR="00E7356F" w:rsidRPr="001B1282" w:rsidRDefault="00E7356F" w:rsidP="00E7356F">
      <w:pPr>
        <w:rPr>
          <w:sz w:val="22"/>
          <w:szCs w:val="22"/>
          <w:lang w:val="hu-HU"/>
        </w:rPr>
      </w:pPr>
    </w:p>
    <w:p w14:paraId="13FED6A2" w14:textId="77777777" w:rsidR="00E7356F" w:rsidRPr="00E7356F" w:rsidRDefault="00E7356F" w:rsidP="00E7356F">
      <w:pPr>
        <w:pStyle w:val="HeadingEmphasis"/>
      </w:pPr>
      <w:r w:rsidRPr="00E7356F">
        <w:t>Rövid távú referenciakontrollos vizsgálatok (&lt;12 hetes időtartam)</w:t>
      </w:r>
    </w:p>
    <w:p w14:paraId="327CB5EE" w14:textId="4E0C55D8" w:rsidR="00E7356F" w:rsidRPr="001B1282" w:rsidRDefault="00E7356F" w:rsidP="00E7356F">
      <w:pPr>
        <w:rPr>
          <w:sz w:val="22"/>
          <w:szCs w:val="22"/>
          <w:lang w:val="hu-HU"/>
        </w:rPr>
      </w:pPr>
      <w:r w:rsidRPr="001B1282">
        <w:rPr>
          <w:sz w:val="22"/>
          <w:szCs w:val="22"/>
          <w:lang w:val="hu-HU"/>
        </w:rPr>
        <w:t>Egy kettős vak, dupla placebós vizsgálatban 121 vashiányos vérszegénységben szenvedő (meghatározás szerint: Hb 85–120 g/l, MCH&lt;28 pg és/vagy MCH-koncentráció&lt;33 g/dl) felnőttet randomizáltak úgy, hogy vagy Maltofer tablettát (napi kétszer 100 mg vas étkezés</w:t>
      </w:r>
      <w:r w:rsidR="00823B07" w:rsidRPr="001B1282">
        <w:rPr>
          <w:sz w:val="22"/>
          <w:szCs w:val="22"/>
          <w:lang w:val="hu-HU"/>
        </w:rPr>
        <w:t>sel</w:t>
      </w:r>
      <w:r w:rsidRPr="001B1282">
        <w:rPr>
          <w:sz w:val="22"/>
          <w:szCs w:val="22"/>
          <w:lang w:val="hu-HU"/>
        </w:rPr>
        <w:t>; n = 60) kaptak, vagy standard adagolású vas-szulfátot (napi háromszor 60 mg vas étkezés előtt 30 perccel; n = 61) 9 héten át. A protokoll szerinti (PP) halmazban (n = 80) az átlagos Hb-szint szignifikánsan emelkedett 107,4 g/l­ről 113,4 g/l­re a 3. héten a Maltofer csoportban (p = 0,01). A 9</w:t>
      </w:r>
      <w:r w:rsidR="00E96F2F" w:rsidRPr="001B1282">
        <w:rPr>
          <w:sz w:val="22"/>
          <w:szCs w:val="22"/>
          <w:lang w:val="hu-HU"/>
        </w:rPr>
        <w:t>.</w:t>
      </w:r>
      <w:r w:rsidRPr="001B1282">
        <w:rPr>
          <w:sz w:val="22"/>
          <w:szCs w:val="22"/>
          <w:lang w:val="hu-HU"/>
        </w:rPr>
        <w:t> héten az átlagos Hb-szint a Maltofer csoportban 120,3 g/l volt (p &lt; 0,05 a 3. héttel összevetve). A kezelendő (ITT) halmazban (n = 52 minden csoportban) a Hb-értékek szignifikánsan emelkedtek 108,9 g/l­ről 121,1 g/l­re a Maltofer csoportban 9 hét után (p &lt; 0,0001). A leggyakoribb, Maltofer készítménnyel összefüggésbe hozható nemkívánatos esemény a hasmenés volt (n = 5).</w:t>
      </w:r>
    </w:p>
    <w:p w14:paraId="755C4453" w14:textId="77777777" w:rsidR="00E7356F" w:rsidRPr="001B1282" w:rsidRDefault="00E7356F" w:rsidP="00E7356F">
      <w:pPr>
        <w:rPr>
          <w:sz w:val="22"/>
          <w:szCs w:val="22"/>
          <w:lang w:val="hu-HU"/>
        </w:rPr>
      </w:pPr>
    </w:p>
    <w:p w14:paraId="6FB60E53" w14:textId="180B2F50" w:rsidR="00E7356F" w:rsidRPr="004E6519" w:rsidRDefault="00E7356F" w:rsidP="00E7356F">
      <w:pPr>
        <w:pStyle w:val="HeadingEmphasis"/>
      </w:pPr>
      <w:r w:rsidRPr="004E6519">
        <w:t xml:space="preserve">Referenciakontrollos </w:t>
      </w:r>
      <w:r w:rsidR="006026A7" w:rsidRPr="004E6519">
        <w:t>vizsgálatok</w:t>
      </w:r>
      <w:r w:rsidRPr="004E6519">
        <w:t xml:space="preserve"> </w:t>
      </w:r>
      <w:r w:rsidRPr="00C665C5">
        <w:t>(</w:t>
      </w:r>
      <w:r w:rsidR="00C665C5" w:rsidRPr="00C665C5">
        <w:t>≥</w:t>
      </w:r>
      <w:r w:rsidRPr="00C665C5">
        <w:t>12</w:t>
      </w:r>
      <w:r w:rsidR="009A1448">
        <w:t xml:space="preserve"> hetes</w:t>
      </w:r>
      <w:r w:rsidRPr="004E6519">
        <w:t xml:space="preserve"> időtartam)</w:t>
      </w:r>
    </w:p>
    <w:p w14:paraId="36506ED4" w14:textId="69E52BF9" w:rsidR="00E7356F" w:rsidRPr="001B1282" w:rsidRDefault="00E7356F" w:rsidP="00E7356F">
      <w:pPr>
        <w:rPr>
          <w:sz w:val="22"/>
          <w:szCs w:val="22"/>
          <w:lang w:val="hu-HU"/>
        </w:rPr>
      </w:pPr>
      <w:r w:rsidRPr="001B1282">
        <w:rPr>
          <w:sz w:val="22"/>
          <w:szCs w:val="22"/>
          <w:lang w:val="hu-HU"/>
        </w:rPr>
        <w:t xml:space="preserve">Egy </w:t>
      </w:r>
      <w:r w:rsidR="008A2E2E" w:rsidRPr="001B1282">
        <w:rPr>
          <w:sz w:val="22"/>
          <w:szCs w:val="22"/>
          <w:lang w:val="hu-HU"/>
        </w:rPr>
        <w:t>egyközpontú</w:t>
      </w:r>
      <w:r w:rsidRPr="001B1282">
        <w:rPr>
          <w:sz w:val="22"/>
          <w:szCs w:val="22"/>
          <w:lang w:val="hu-HU"/>
        </w:rPr>
        <w:t xml:space="preserve">, nyílt, randomizált, párhuzamos csoportos vizsgálatban 143 </w:t>
      </w:r>
      <w:r w:rsidR="0079502E" w:rsidRPr="001B1282">
        <w:rPr>
          <w:sz w:val="22"/>
          <w:szCs w:val="22"/>
          <w:lang w:val="hu-HU"/>
        </w:rPr>
        <w:t>vérviz</w:t>
      </w:r>
      <w:r w:rsidR="008568F3" w:rsidRPr="001B1282">
        <w:rPr>
          <w:sz w:val="22"/>
          <w:szCs w:val="22"/>
          <w:lang w:val="hu-HU"/>
        </w:rPr>
        <w:t>s</w:t>
      </w:r>
      <w:r w:rsidR="0079502E" w:rsidRPr="001B1282">
        <w:rPr>
          <w:sz w:val="22"/>
          <w:szCs w:val="22"/>
          <w:lang w:val="hu-HU"/>
        </w:rPr>
        <w:t>g</w:t>
      </w:r>
      <w:r w:rsidR="008568F3" w:rsidRPr="001B1282">
        <w:rPr>
          <w:sz w:val="22"/>
          <w:szCs w:val="22"/>
          <w:lang w:val="hu-HU"/>
        </w:rPr>
        <w:t xml:space="preserve">álati alany </w:t>
      </w:r>
      <w:r w:rsidRPr="001B1282">
        <w:rPr>
          <w:sz w:val="22"/>
          <w:szCs w:val="22"/>
          <w:lang w:val="hu-HU"/>
        </w:rPr>
        <w:t>(Hb &lt;136 g/l férfiaknál, Hb &lt;120 g/l nőknél; szérum ferritin &lt;20 ng/ml)</w:t>
      </w:r>
      <w:r w:rsidR="008A2E2E" w:rsidRPr="001B1282">
        <w:rPr>
          <w:sz w:val="22"/>
          <w:szCs w:val="22"/>
          <w:lang w:val="hu-HU"/>
        </w:rPr>
        <w:t xml:space="preserve"> esetében hasonlították össze a 12 héten át naponta kétszer 100</w:t>
      </w:r>
      <w:r w:rsidR="00481967">
        <w:rPr>
          <w:sz w:val="22"/>
          <w:szCs w:val="22"/>
          <w:lang w:val="hu-HU"/>
        </w:rPr>
        <w:t> </w:t>
      </w:r>
      <w:r w:rsidR="008A2E2E" w:rsidRPr="001B1282">
        <w:rPr>
          <w:sz w:val="22"/>
          <w:szCs w:val="22"/>
          <w:lang w:val="hu-HU"/>
        </w:rPr>
        <w:t>mg vasat tartalmazó Maltofer cseppekkel vagy vas-szulfát sziruppal történő kezelést</w:t>
      </w:r>
      <w:r w:rsidRPr="001B1282">
        <w:rPr>
          <w:sz w:val="22"/>
          <w:szCs w:val="22"/>
          <w:lang w:val="hu-HU"/>
        </w:rPr>
        <w:t>. A Hb-, az MCV- és az MCH-szintek hasonlóképpen emelkedtek mindkét kezelési csoportban. A szérum ferritinszint-emelkedés 2,6 ng/l volt a Maltofer csoportban. A leggyakoribb nemkívánatos esemény a gasztrointesztinális intolerancia volt, amely szignifikánsan kevesebbszer fordult elő a Maltofer esetében (44,7% a vas-szulfát csoportnál összevetve a 8,6–17,5%-kal a Maltofer csoportnál; p &lt; 0,0001).</w:t>
      </w:r>
    </w:p>
    <w:p w14:paraId="46B88B6A" w14:textId="77777777" w:rsidR="00E7356F" w:rsidRPr="001B1282" w:rsidRDefault="00E7356F" w:rsidP="00E7356F">
      <w:pPr>
        <w:rPr>
          <w:sz w:val="22"/>
          <w:szCs w:val="22"/>
          <w:lang w:val="hu-HU"/>
        </w:rPr>
      </w:pPr>
    </w:p>
    <w:p w14:paraId="30C93787" w14:textId="59A6BFB1" w:rsidR="00E7356F" w:rsidRPr="001B1282" w:rsidRDefault="00E7356F" w:rsidP="00E7356F">
      <w:pPr>
        <w:rPr>
          <w:sz w:val="22"/>
          <w:szCs w:val="22"/>
          <w:lang w:val="hu-HU"/>
        </w:rPr>
      </w:pPr>
      <w:r w:rsidRPr="001B1282">
        <w:rPr>
          <w:sz w:val="22"/>
          <w:szCs w:val="22"/>
          <w:lang w:val="hu-HU"/>
        </w:rPr>
        <w:t xml:space="preserve">A Maltofer rágótabletta két dózisban (100 mg egyszer vagy kétszer naponta) volt összevetve a vas-szufáttal (naponta kétszer 60 mg) egy 12 hetes randomizált vizsgálatban. 145 vashiányos vérszegénységben szenvedő (Hb &lt;133 g/l férfiaknál, Hb &lt;116 g/l nőknél) </w:t>
      </w:r>
      <w:r w:rsidR="00E91E72" w:rsidRPr="001B1282">
        <w:rPr>
          <w:sz w:val="22"/>
          <w:szCs w:val="22"/>
          <w:lang w:val="hu-HU"/>
        </w:rPr>
        <w:t>vérviz</w:t>
      </w:r>
      <w:r w:rsidR="008568F3" w:rsidRPr="001B1282">
        <w:rPr>
          <w:sz w:val="22"/>
          <w:szCs w:val="22"/>
          <w:lang w:val="hu-HU"/>
        </w:rPr>
        <w:t>s</w:t>
      </w:r>
      <w:r w:rsidR="00E91E72" w:rsidRPr="001B1282">
        <w:rPr>
          <w:sz w:val="22"/>
          <w:szCs w:val="22"/>
          <w:lang w:val="hu-HU"/>
        </w:rPr>
        <w:t>g</w:t>
      </w:r>
      <w:r w:rsidR="008568F3" w:rsidRPr="001B1282">
        <w:rPr>
          <w:sz w:val="22"/>
          <w:szCs w:val="22"/>
          <w:lang w:val="hu-HU"/>
        </w:rPr>
        <w:t>álati alany</w:t>
      </w:r>
      <w:r w:rsidRPr="001B1282">
        <w:rPr>
          <w:sz w:val="22"/>
          <w:szCs w:val="22"/>
          <w:lang w:val="hu-HU"/>
        </w:rPr>
        <w:t xml:space="preserve"> vett részt a vizsgálatban. A Maltofer tablettákat étkezés közben szedték (reggeli és vacsora idején), míg a vas-szulfátot éhgyomorra. Összesen 15 beteget vontak ki a vizsgálatból, főleg a protokoll megsértése miatt. A Hb-értékek normalizálását tekintetbe véve a Maltofer napi 200 mg vas dózis</w:t>
      </w:r>
      <w:r w:rsidR="00187CCC" w:rsidRPr="001B1282">
        <w:rPr>
          <w:sz w:val="22"/>
          <w:szCs w:val="22"/>
          <w:lang w:val="hu-HU"/>
        </w:rPr>
        <w:t>a</w:t>
      </w:r>
      <w:r w:rsidRPr="001B1282">
        <w:rPr>
          <w:sz w:val="22"/>
          <w:szCs w:val="22"/>
          <w:lang w:val="hu-HU"/>
        </w:rPr>
        <w:t xml:space="preserve"> (100 mg naponta kétszer) hatásosabbnak bizonyult a Maltofer napi 100 mg vas dózisával szemben (naponta egyszer). A 12. hét végére a betegek közel 80%­a elérte a normál Hb-szintet a Maltofer 200 mg vas/nap esetében (n = 45), míg a Maltofer 100 mg vas/nap dózis esetében a betegeknek csak az 50%­a érte el (n = 40). Hányinger és hányás előfordult mindkét Maltofer csoportban, és nem figyeltek meg különbséget a csoportok között. A Maltofer csoportban egy beteg sem szakította meg idő előtt a kezelést ezen mellékhatások miatt, azonban a vas-szulfát csoportban a betegek 24%­a szakította meg a kezelést hányinger és hányás miatt.</w:t>
      </w:r>
    </w:p>
    <w:p w14:paraId="3263FD9A" w14:textId="77777777" w:rsidR="00E7356F" w:rsidRPr="001B1282" w:rsidRDefault="00E7356F" w:rsidP="00E7356F">
      <w:pPr>
        <w:rPr>
          <w:sz w:val="22"/>
          <w:szCs w:val="22"/>
          <w:lang w:val="hu-HU"/>
        </w:rPr>
      </w:pPr>
    </w:p>
    <w:p w14:paraId="4104C254" w14:textId="77777777" w:rsidR="00E7356F" w:rsidRPr="00795F27" w:rsidRDefault="00E7356F" w:rsidP="00E7356F">
      <w:pPr>
        <w:pStyle w:val="HeadingEmphasis"/>
        <w:rPr>
          <w:u w:val="single"/>
        </w:rPr>
      </w:pPr>
      <w:r w:rsidRPr="00795F27">
        <w:rPr>
          <w:u w:val="single"/>
        </w:rPr>
        <w:t>Serdülőkkel végzett vizsgálatok</w:t>
      </w:r>
    </w:p>
    <w:p w14:paraId="6E9FF1FF" w14:textId="0B7513F7" w:rsidR="00E7356F" w:rsidRPr="001B1282" w:rsidRDefault="00E7356F" w:rsidP="00E7356F">
      <w:pPr>
        <w:rPr>
          <w:sz w:val="22"/>
          <w:szCs w:val="22"/>
          <w:lang w:val="hu-HU"/>
        </w:rPr>
      </w:pPr>
      <w:r w:rsidRPr="001B1282">
        <w:rPr>
          <w:sz w:val="22"/>
          <w:szCs w:val="22"/>
          <w:lang w:val="hu-HU"/>
        </w:rPr>
        <w:t>Egy 120, 15–18 éves serdülővel végzett placebokontrollos vizsgálatban a Maltofer készítményről kimutatták, hogy javítja a vasstátuszt a vashiányos (vérszegény vagy nem vérszegény) serdülőkben. A vizsgálat résztvevőit 4</w:t>
      </w:r>
      <w:r w:rsidR="00BB58E4" w:rsidRPr="001B1282">
        <w:rPr>
          <w:sz w:val="22"/>
          <w:szCs w:val="22"/>
          <w:lang w:val="hu-HU"/>
        </w:rPr>
        <w:t xml:space="preserve"> csoportba osztották, csoportonként </w:t>
      </w:r>
      <w:r w:rsidRPr="001B1282">
        <w:rPr>
          <w:sz w:val="22"/>
          <w:szCs w:val="22"/>
          <w:lang w:val="hu-HU"/>
        </w:rPr>
        <w:t>30 f</w:t>
      </w:r>
      <w:r w:rsidR="00BB58E4" w:rsidRPr="001B1282">
        <w:rPr>
          <w:sz w:val="22"/>
          <w:szCs w:val="22"/>
          <w:lang w:val="hu-HU"/>
        </w:rPr>
        <w:t>ővel</w:t>
      </w:r>
      <w:r w:rsidRPr="001B1282">
        <w:rPr>
          <w:sz w:val="22"/>
          <w:szCs w:val="22"/>
          <w:lang w:val="hu-HU"/>
        </w:rPr>
        <w:t xml:space="preserve">: kontroll placebóval, kontroll kiegészítővel, vashiányos </w:t>
      </w:r>
      <w:bookmarkStart w:id="0" w:name="_Hlk72613424"/>
      <w:r w:rsidR="00BB58E4" w:rsidRPr="001B1282">
        <w:rPr>
          <w:sz w:val="22"/>
          <w:szCs w:val="22"/>
          <w:lang w:val="hu-HU"/>
        </w:rPr>
        <w:t>[</w:t>
      </w:r>
      <w:bookmarkEnd w:id="0"/>
      <w:r w:rsidRPr="001B1282">
        <w:rPr>
          <w:sz w:val="22"/>
          <w:szCs w:val="22"/>
          <w:lang w:val="hu-HU"/>
        </w:rPr>
        <w:t>transzferrin-szaturáció (TSAT) &lt;16%; Hb</w:t>
      </w:r>
      <w:r w:rsidR="00E5652F" w:rsidRPr="001B1282">
        <w:rPr>
          <w:lang w:val="hu-HU"/>
        </w:rPr>
        <w:t>≥</w:t>
      </w:r>
      <w:r w:rsidRPr="001B1282">
        <w:rPr>
          <w:sz w:val="22"/>
          <w:szCs w:val="22"/>
          <w:lang w:val="hu-HU"/>
        </w:rPr>
        <w:t>115 g/l fiúknál, Hb</w:t>
      </w:r>
      <w:r w:rsidR="00E5652F" w:rsidRPr="001B1282">
        <w:rPr>
          <w:lang w:val="hu-HU"/>
        </w:rPr>
        <w:t>≥</w:t>
      </w:r>
      <w:r w:rsidRPr="001B1282">
        <w:rPr>
          <w:sz w:val="22"/>
          <w:szCs w:val="22"/>
          <w:lang w:val="hu-HU"/>
        </w:rPr>
        <w:t>105 g/l lányoknál</w:t>
      </w:r>
      <w:bookmarkStart w:id="1" w:name="_Hlk72613482"/>
      <w:r w:rsidR="00BB58E4" w:rsidRPr="001B1282">
        <w:rPr>
          <w:sz w:val="22"/>
          <w:szCs w:val="22"/>
          <w:lang w:val="hu-HU"/>
        </w:rPr>
        <w:t>]</w:t>
      </w:r>
      <w:bookmarkEnd w:id="1"/>
      <w:r w:rsidRPr="001B1282">
        <w:rPr>
          <w:sz w:val="22"/>
          <w:szCs w:val="22"/>
          <w:lang w:val="hu-HU"/>
        </w:rPr>
        <w:t xml:space="preserve"> és vashiányos vérszegény </w:t>
      </w:r>
      <w:bookmarkStart w:id="2" w:name="_Hlk6440064"/>
      <w:r w:rsidRPr="001B1282">
        <w:rPr>
          <w:sz w:val="22"/>
          <w:szCs w:val="22"/>
          <w:lang w:val="hu-HU"/>
        </w:rPr>
        <w:t>(Hb&lt;105 g/l)</w:t>
      </w:r>
      <w:bookmarkEnd w:id="2"/>
      <w:r w:rsidRPr="001B1282">
        <w:rPr>
          <w:sz w:val="22"/>
          <w:szCs w:val="22"/>
          <w:lang w:val="hu-HU"/>
        </w:rPr>
        <w:t>. A 3 aktív kezelési csoport 100 mg vas/nap Maltofer kezelést kapott</w:t>
      </w:r>
      <w:r w:rsidR="00927741" w:rsidRPr="001B1282">
        <w:rPr>
          <w:sz w:val="22"/>
          <w:szCs w:val="22"/>
          <w:lang w:val="hu-HU"/>
        </w:rPr>
        <w:t xml:space="preserve"> - </w:t>
      </w:r>
      <w:r w:rsidR="00CC20DB" w:rsidRPr="001B1282">
        <w:rPr>
          <w:sz w:val="22"/>
          <w:szCs w:val="22"/>
          <w:lang w:val="hu-HU"/>
        </w:rPr>
        <w:t>tablett</w:t>
      </w:r>
      <w:r w:rsidR="00927741" w:rsidRPr="001B1282">
        <w:rPr>
          <w:sz w:val="22"/>
          <w:szCs w:val="22"/>
          <w:lang w:val="hu-HU"/>
        </w:rPr>
        <w:t>a formáj</w:t>
      </w:r>
      <w:r w:rsidR="00CC20DB" w:rsidRPr="001B1282">
        <w:rPr>
          <w:sz w:val="22"/>
          <w:szCs w:val="22"/>
          <w:lang w:val="hu-HU"/>
        </w:rPr>
        <w:t>ában</w:t>
      </w:r>
      <w:r w:rsidRPr="001B1282">
        <w:rPr>
          <w:sz w:val="22"/>
          <w:szCs w:val="22"/>
          <w:lang w:val="hu-HU"/>
        </w:rPr>
        <w:t xml:space="preserve"> </w:t>
      </w:r>
      <w:r w:rsidR="00927741" w:rsidRPr="001B1282">
        <w:rPr>
          <w:sz w:val="22"/>
          <w:szCs w:val="22"/>
          <w:lang w:val="hu-HU"/>
        </w:rPr>
        <w:t xml:space="preserve">- </w:t>
      </w:r>
      <w:r w:rsidRPr="001B1282">
        <w:rPr>
          <w:sz w:val="22"/>
          <w:szCs w:val="22"/>
          <w:lang w:val="hu-HU"/>
        </w:rPr>
        <w:t>heti 6 napon, 8 hónapig. A vizsgálat végén mind a három kezelési csoportban szignifikánsan növekedtek vasparaméterek értékei a placebocsoporthoz képest, beleértve a vashiány és a vérszegénység korrekcióját is. Nem számoltak be emésztőrendszeri nemkívánatos hatásokról</w:t>
      </w:r>
    </w:p>
    <w:p w14:paraId="0913A98B" w14:textId="77777777" w:rsidR="00E7356F" w:rsidRPr="001B1282" w:rsidRDefault="00E7356F" w:rsidP="00E7356F">
      <w:pPr>
        <w:rPr>
          <w:sz w:val="22"/>
          <w:szCs w:val="22"/>
          <w:lang w:val="hu-HU"/>
        </w:rPr>
      </w:pPr>
    </w:p>
    <w:p w14:paraId="525BEE2B" w14:textId="77777777" w:rsidR="00E7356F" w:rsidRPr="00E7356F" w:rsidRDefault="00E7356F" w:rsidP="00E7356F">
      <w:pPr>
        <w:pStyle w:val="HeadingUnderlinedEmphasis"/>
      </w:pPr>
      <w:r w:rsidRPr="00E7356F">
        <w:t>Terhes és szoptató nők</w:t>
      </w:r>
    </w:p>
    <w:p w14:paraId="2BCCDC10" w14:textId="11446C1F" w:rsidR="00E7356F" w:rsidRPr="001B1282" w:rsidRDefault="00E7356F" w:rsidP="00E7356F">
      <w:pPr>
        <w:rPr>
          <w:sz w:val="22"/>
          <w:szCs w:val="22"/>
          <w:lang w:val="hu-HU"/>
        </w:rPr>
      </w:pPr>
      <w:r w:rsidRPr="001B1282">
        <w:rPr>
          <w:sz w:val="22"/>
          <w:szCs w:val="22"/>
          <w:lang w:val="hu-HU"/>
        </w:rPr>
        <w:t xml:space="preserve">A Maltofer hatásosságát és biztonságosságát alátámasztotta egy nyílt, randomizált, kontrollos vizsgálat, amelyben 80 vashiányos vérszegénységben szenvedő terhes nő (Hb ≤105 g/l, szérum ferritin ≤15 ng/ml) vett részt. A betegeket 1:1 arányban randomizálták Maltofer kezelésre (n = 39) és vas-szulfátra (n = 41), és mindegyikük napi kétszer 100 mg vasat szedett étkezés közben vagy után, 90 napon át. A Hb-szint kiindulási értéke 96,4 ±8,9 g/l volt, és megnövekedett </w:t>
      </w:r>
      <w:r w:rsidR="00645A12" w:rsidRPr="001B1282">
        <w:rPr>
          <w:sz w:val="22"/>
          <w:szCs w:val="22"/>
          <w:lang w:val="hu-HU"/>
        </w:rPr>
        <w:t xml:space="preserve">30. napon </w:t>
      </w:r>
      <w:r w:rsidRPr="001B1282">
        <w:rPr>
          <w:sz w:val="22"/>
          <w:szCs w:val="22"/>
          <w:lang w:val="hu-HU"/>
        </w:rPr>
        <w:t xml:space="preserve">103,0 ±7,0 g/l, </w:t>
      </w:r>
      <w:r w:rsidR="00645A12" w:rsidRPr="001B1282">
        <w:rPr>
          <w:sz w:val="22"/>
          <w:szCs w:val="22"/>
          <w:lang w:val="hu-HU"/>
        </w:rPr>
        <w:t xml:space="preserve">a 60. napon </w:t>
      </w:r>
      <w:r w:rsidRPr="001B1282">
        <w:rPr>
          <w:sz w:val="22"/>
          <w:szCs w:val="22"/>
          <w:lang w:val="hu-HU"/>
        </w:rPr>
        <w:t>110,5 ±7,5 g/l és</w:t>
      </w:r>
      <w:r w:rsidR="00645A12" w:rsidRPr="001B1282">
        <w:rPr>
          <w:sz w:val="22"/>
          <w:szCs w:val="22"/>
          <w:lang w:val="hu-HU"/>
        </w:rPr>
        <w:t xml:space="preserve"> a 90. napon</w:t>
      </w:r>
      <w:r w:rsidRPr="001B1282">
        <w:rPr>
          <w:sz w:val="22"/>
          <w:szCs w:val="22"/>
          <w:lang w:val="hu-HU"/>
        </w:rPr>
        <w:t xml:space="preserve"> 118,9 ±5,3 g/l­re. A 90. napon a szérum ferritin</w:t>
      </w:r>
      <w:r w:rsidR="0049030F" w:rsidRPr="001B1282">
        <w:rPr>
          <w:sz w:val="22"/>
          <w:szCs w:val="22"/>
          <w:lang w:val="hu-HU"/>
        </w:rPr>
        <w:t xml:space="preserve"> </w:t>
      </w:r>
      <w:r w:rsidRPr="001B1282">
        <w:rPr>
          <w:sz w:val="22"/>
          <w:szCs w:val="22"/>
          <w:lang w:val="hu-HU"/>
        </w:rPr>
        <w:t>szintje 17,9 ±3,9 ng/ml volt a Maltofer esetében. A nemkívánatos események szignifikánsan ritkábban fordultak elő a Maltofer csoportban (12 beteg, 29,3%), mint a vas-szulfát-csoportban (22</w:t>
      </w:r>
      <w:r w:rsidR="00645A12" w:rsidRPr="001B1282">
        <w:rPr>
          <w:sz w:val="22"/>
          <w:szCs w:val="22"/>
          <w:lang w:val="hu-HU"/>
        </w:rPr>
        <w:t> </w:t>
      </w:r>
      <w:r w:rsidRPr="001B1282">
        <w:rPr>
          <w:sz w:val="22"/>
          <w:szCs w:val="22"/>
          <w:lang w:val="hu-HU"/>
        </w:rPr>
        <w:t>beteg, 56,4%) (p = 0,015). A betegek adherenciája szignifikánsan jobb volt a Maltofer csoportban. A 90. napon a visszavitt tabletták/fiolák átlagos száma (1,53) szignifikánsan kisebb volt a Maltofer csoportban, mint az átlagosan visszavitt tabletták száma (2,97) a vas-szulfát-csoportban (p = 0,015).</w:t>
      </w:r>
    </w:p>
    <w:p w14:paraId="6D230FA0" w14:textId="77777777" w:rsidR="00E7356F" w:rsidRPr="001B1282" w:rsidRDefault="00E7356F" w:rsidP="00E7356F">
      <w:pPr>
        <w:rPr>
          <w:sz w:val="22"/>
          <w:szCs w:val="22"/>
          <w:lang w:val="hu-HU"/>
        </w:rPr>
      </w:pPr>
    </w:p>
    <w:p w14:paraId="751B67B4" w14:textId="08F490FF" w:rsidR="00E7356F" w:rsidRPr="001B1282" w:rsidRDefault="00E7356F" w:rsidP="00E7356F">
      <w:pPr>
        <w:rPr>
          <w:sz w:val="22"/>
          <w:szCs w:val="22"/>
          <w:lang w:val="hu-HU"/>
        </w:rPr>
      </w:pPr>
      <w:r w:rsidRPr="001B1282">
        <w:rPr>
          <w:sz w:val="22"/>
          <w:szCs w:val="22"/>
          <w:lang w:val="hu-HU"/>
        </w:rPr>
        <w:t>Egy kontrollos vizsgálatban a Maltofer­t hasonlították össze kezeletlen kontrollcsoporttal, amelyben 50 egészséges, nem vérszegény szoptató anya vett részt, akiknek a vérképe normális volt, a szérum ferritinszintje 30 ng/ml felett volt, és elégséges mennyiségű anyatejük volt. A vizsgálat a Maltofer hatásosságát és a biztonságosságát hasonlította össze a a szoptató anyáknál és gyermekeiknél. 25 anyát kezeltek Maltofer rágótablettával (100 mg vas/nap) 3 hónapon át, míg a másik 25 nő nem kapott semmilyen vaskezelést. A Maltofer készítménnyel kezelt anyák átlagos Hb-értéke 111 ±0,41 g/l­ről 124 ±0,56 g/l­re, a szérum ferritinszintjük pedig 44,53 ±1,12 ng/ml-ről 67,55 ±1,2 ng/ml-re emelkedett (p &lt; 0,001 minden paraméternél) 3 hónap alatt. A kezeletlen anyák átlagos Hb-értéke 111,5 ±0,35 g/l­ről 91,1 ±0,38 g/l­re csökkent, a szérum ferritinszintjük pedig 44,95 ±1,69 ng/ml-ről 19,03 ±1,54 ng/ml-re csökkent (p &lt; 0,001 minden paraméternél). Hasonló tendenciát figyeltek meg az anyatejjel táplált gyermekeknél is, azaz a Hb</w:t>
      </w:r>
      <w:r w:rsidRPr="001B1282">
        <w:rPr>
          <w:sz w:val="22"/>
          <w:szCs w:val="22"/>
          <w:lang w:val="hu-HU"/>
        </w:rPr>
        <w:noBreakHyphen/>
        <w:t>szint (167,1 ±0,45 g/l kiindulási érték összevetve a 125,9 ±0,59 g/l­rel) és a szérum ferritinszint (151,5 ±1–51 ng/ml-ről 95,99 ±1,44 ng/ml-re) szignifikánsan csökkent 3 hónap elteltével, amikor az anyák nem kaptak vaskezelést (p &lt; 0,001 minden paraméternél). A Maltofer készítménnyel kezelt anyák esetén jelentős emelkedést (p &lt; 0,001) figyeltek meg az anyatej vastartalma (12,3 ±0,1 </w:t>
      </w:r>
      <w:r w:rsidRPr="00E7356F">
        <w:rPr>
          <w:sz w:val="22"/>
          <w:szCs w:val="22"/>
        </w:rPr>
        <w:t>μ</w:t>
      </w:r>
      <w:r w:rsidRPr="001B1282">
        <w:rPr>
          <w:sz w:val="22"/>
          <w:szCs w:val="22"/>
          <w:lang w:val="hu-HU"/>
        </w:rPr>
        <w:t>mol/l­ről 20,4 ±0,26 </w:t>
      </w:r>
      <w:r w:rsidRPr="00E7356F">
        <w:rPr>
          <w:sz w:val="22"/>
          <w:szCs w:val="22"/>
        </w:rPr>
        <w:t>μ</w:t>
      </w:r>
      <w:r w:rsidRPr="001B1282">
        <w:rPr>
          <w:sz w:val="22"/>
          <w:szCs w:val="22"/>
          <w:lang w:val="hu-HU"/>
        </w:rPr>
        <w:t>mol/l­re) és laktoferrintartalma kapcsán (3,75 ±0,05 g/l­ről 3,96 ±0,03 g/l­re). A Maltofer készítménnyel kezelt anyák újszülöttjei normális Hb-szintet és vasparamétereket mutattak 3 hónap után. Nem számoltak be szignifikáns nemkívánatos eseményről a Maltofer kezelés kapcsán sem a szoptató anyák sem a gyermekeik esetén.</w:t>
      </w:r>
    </w:p>
    <w:p w14:paraId="37666AE3" w14:textId="77777777" w:rsidR="00E7356F" w:rsidRPr="001B1282" w:rsidRDefault="00E7356F" w:rsidP="00E7356F">
      <w:pPr>
        <w:rPr>
          <w:sz w:val="22"/>
          <w:szCs w:val="22"/>
          <w:lang w:val="hu-HU"/>
        </w:rPr>
      </w:pPr>
    </w:p>
    <w:p w14:paraId="6F1F6219" w14:textId="5EFDD7EF" w:rsidR="00E7356F" w:rsidRPr="001B1282" w:rsidRDefault="00E7356F" w:rsidP="00E7356F">
      <w:pPr>
        <w:rPr>
          <w:sz w:val="22"/>
          <w:szCs w:val="22"/>
          <w:lang w:val="hu-HU"/>
        </w:rPr>
      </w:pPr>
      <w:r w:rsidRPr="001B1282">
        <w:rPr>
          <w:sz w:val="22"/>
          <w:szCs w:val="22"/>
          <w:lang w:val="hu-HU"/>
        </w:rPr>
        <w:t>Ezeket az eredményeket megerősítették egy másik vizsgálatban, ahol enyhe vashiányos vérszegénységben szenvedő szoptató anyákat vizsgáltak a szülés utáni 7–12. hétben. 7 nőt kezeltek Maltofer cseppekkel napi 300 mg vas dózisban, amelyet a felére csökkentettek 2,5–3 hónap kezelés után. További 14 szoptató anyát kezeltek Maltofer készítménnyel (folsavval együtt Maltofer Fol tabletta formájában). A kezelés 3,5–4. hónapjában az anyák hematológiai paraméterei a normális tartományba emelkedtek (pl. Hb 91 ±2,1 g/l­ről 121 ±1,6 g/l­re, a szérum ferritin 6 (2–12)</w:t>
      </w:r>
      <w:r w:rsidR="00481967">
        <w:rPr>
          <w:sz w:val="22"/>
          <w:szCs w:val="22"/>
          <w:lang w:val="hu-HU"/>
        </w:rPr>
        <w:t> </w:t>
      </w:r>
      <w:r w:rsidRPr="001B1282">
        <w:rPr>
          <w:sz w:val="22"/>
          <w:szCs w:val="22"/>
          <w:lang w:val="hu-HU"/>
        </w:rPr>
        <w:t>ng/ml-ről 34 (28–61) ng/ml-re emelkedett), és az anyatej vas- és laktoferrintartalma is javult. Az anyatejjel táplált csecsemők vörösvér</w:t>
      </w:r>
      <w:r w:rsidR="00C073D7">
        <w:rPr>
          <w:sz w:val="22"/>
          <w:szCs w:val="22"/>
          <w:lang w:val="hu-HU"/>
        </w:rPr>
        <w:t>tes</w:t>
      </w:r>
      <w:r w:rsidRPr="001B1282">
        <w:rPr>
          <w:sz w:val="22"/>
          <w:szCs w:val="22"/>
          <w:lang w:val="hu-HU"/>
        </w:rPr>
        <w:t>tértékei szintén javultak, a Hb-szintjük a kiindulási 114,1 ±1,8 g/l­ről a vizsgálat végére 124,3 ±2,9 g/l­re növekedtek. A Maltofer kezelést jól tolerálták.</w:t>
      </w:r>
    </w:p>
    <w:p w14:paraId="22035EE8" w14:textId="77777777" w:rsidR="00E7356F" w:rsidRPr="001B1282" w:rsidRDefault="00E7356F" w:rsidP="00E7356F">
      <w:pPr>
        <w:rPr>
          <w:sz w:val="22"/>
          <w:szCs w:val="22"/>
          <w:lang w:val="hu-HU"/>
        </w:rPr>
      </w:pPr>
    </w:p>
    <w:p w14:paraId="765CADA4" w14:textId="77777777" w:rsidR="00E7356F" w:rsidRPr="00795F27" w:rsidRDefault="00E7356F" w:rsidP="00E7356F">
      <w:pPr>
        <w:pStyle w:val="HeadingEmphasis"/>
        <w:rPr>
          <w:u w:val="single"/>
        </w:rPr>
      </w:pPr>
      <w:r w:rsidRPr="00795F27">
        <w:rPr>
          <w:u w:val="single"/>
        </w:rPr>
        <w:t>Gyermekek</w:t>
      </w:r>
    </w:p>
    <w:p w14:paraId="5C7E51BB" w14:textId="0FEF2FBD" w:rsidR="00E7356F" w:rsidRPr="001B1282" w:rsidRDefault="00E7356F" w:rsidP="00E7356F">
      <w:pPr>
        <w:rPr>
          <w:sz w:val="22"/>
          <w:szCs w:val="22"/>
          <w:lang w:val="hu-HU"/>
        </w:rPr>
      </w:pPr>
      <w:r w:rsidRPr="001B1282">
        <w:rPr>
          <w:sz w:val="22"/>
          <w:szCs w:val="22"/>
          <w:lang w:val="hu-HU"/>
        </w:rPr>
        <w:t>Egy kettős vak, kontrollos vizsgálatban a Maltofer cseppek hatásossága, tolerálhatósága és compliance-e került összevetésre a vas-szulfát-cseppekel. 6 hónapostól 2 éves korig kaptak vashiányos vérszegénységgel diagnosztizált (Hb=80–110 g/l; MCV ≤70 fl, szérum vas≤30 µg/dl, teljes vaskötő kapacitás&lt;470 µg/dl, TSAT ≤15%, szérum ferritin &lt;7 ng/ml) kisgyermekek Maltofer készítményt (n = 50), vagy vas-szulfátot (n = 50), napi egyszeri 5 mg vas/testtömegkilogramm dózisban kora reggelente. A 100 beválogatott gyermek közül 11­et kivontak a vizsgálatból, és az eredményeket a megmaradó 89 betegen értékelték (45 a Maltofer csoportban). 12 hét Maltofer kezelés után a Hb-szint 101,3 ±8,9­ről 118,9 ±5,8 g/l­re emelkedett, a szérum ferritinszint pedig 18,73 ±3,32­ről 46,38 ±3,34 ng/ml-re. A leggyakrabban megfigyelt mellékhatás a székrekedés volt, amely a Maltofer csoportban a gyermekek 40%-ánál jelentkezett, viszont a vas-szulfát-csoportban a gyermekek 61%-ánál. A Maltofer csoportban az elfogadhatóság, a kezelés megfelelősége és a tolerálhatóság nagyobb volt, mint a vas-szulfáttal kezelt csoportban. Az eredményeket a 2. táblázat foglalja össze.</w:t>
      </w:r>
    </w:p>
    <w:p w14:paraId="75125529" w14:textId="77777777" w:rsidR="00E7356F" w:rsidRPr="001B1282" w:rsidRDefault="00E7356F" w:rsidP="00E7356F">
      <w:pPr>
        <w:rPr>
          <w:sz w:val="22"/>
          <w:szCs w:val="22"/>
          <w:lang w:val="hu-HU"/>
        </w:rPr>
      </w:pPr>
    </w:p>
    <w:p w14:paraId="5B5A0B1E" w14:textId="77777777" w:rsidR="00E7356F" w:rsidRPr="00E7356F" w:rsidRDefault="00E7356F" w:rsidP="00E7356F">
      <w:pPr>
        <w:pStyle w:val="TableTitle"/>
      </w:pPr>
      <w:bookmarkStart w:id="3" w:name="_Toc501620330"/>
      <w:bookmarkStart w:id="4" w:name="_Ref501620545"/>
      <w:bookmarkStart w:id="5" w:name="_Toc501620893"/>
      <w:r w:rsidRPr="00E7356F">
        <w:t>2. táblázat</w:t>
      </w:r>
      <w:r w:rsidRPr="00E7356F">
        <w:tab/>
        <w:t xml:space="preserve">A 12 hetes </w:t>
      </w:r>
      <w:bookmarkEnd w:id="3"/>
      <w:bookmarkEnd w:id="4"/>
      <w:bookmarkEnd w:id="5"/>
      <w:r w:rsidRPr="00E7356F">
        <w:t>Maltofer, ill. vas-szulfát-kezelés előtti és utáni hatásossági paraméterek vashiányos vérszegény gyermekeknél</w:t>
      </w:r>
    </w:p>
    <w:p w14:paraId="2869563E" w14:textId="77777777" w:rsidR="00E7356F" w:rsidRPr="00E7356F" w:rsidRDefault="00E7356F" w:rsidP="00E7356F">
      <w:pPr>
        <w:pStyle w:val="NormalKeep"/>
      </w:pPr>
    </w:p>
    <w:tbl>
      <w:tblPr>
        <w:tblW w:w="5000" w:type="pct"/>
        <w:tblBorders>
          <w:top w:val="single" w:sz="12" w:space="0" w:color="auto"/>
          <w:bottom w:val="single" w:sz="12" w:space="0" w:color="auto"/>
          <w:insideH w:val="single" w:sz="8" w:space="0" w:color="auto"/>
        </w:tblBorders>
        <w:tblCellMar>
          <w:top w:w="14" w:type="dxa"/>
          <w:left w:w="72" w:type="dxa"/>
          <w:bottom w:w="14" w:type="dxa"/>
          <w:right w:w="72" w:type="dxa"/>
        </w:tblCellMar>
        <w:tblLook w:val="01E0" w:firstRow="1" w:lastRow="1" w:firstColumn="1" w:lastColumn="1" w:noHBand="0" w:noVBand="0"/>
      </w:tblPr>
      <w:tblGrid>
        <w:gridCol w:w="2779"/>
        <w:gridCol w:w="1573"/>
        <w:gridCol w:w="1573"/>
        <w:gridCol w:w="1573"/>
        <w:gridCol w:w="1573"/>
      </w:tblGrid>
      <w:tr w:rsidR="00E7356F" w:rsidRPr="00E7356F" w14:paraId="0A34077E" w14:textId="77777777" w:rsidTr="00C849CD">
        <w:trPr>
          <w:cantSplit/>
          <w:trHeight w:val="135"/>
          <w:tblHeader/>
        </w:trPr>
        <w:tc>
          <w:tcPr>
            <w:tcW w:w="0" w:type="auto"/>
            <w:vMerge w:val="restart"/>
            <w:shd w:val="clear" w:color="auto" w:fill="auto"/>
          </w:tcPr>
          <w:p w14:paraId="6C1E41EB" w14:textId="77777777" w:rsidR="00E7356F" w:rsidRPr="00E7356F" w:rsidRDefault="00E7356F" w:rsidP="00C849CD">
            <w:pPr>
              <w:pStyle w:val="HeadingStrong"/>
            </w:pPr>
          </w:p>
        </w:tc>
        <w:tc>
          <w:tcPr>
            <w:tcW w:w="0" w:type="auto"/>
            <w:gridSpan w:val="2"/>
            <w:shd w:val="clear" w:color="auto" w:fill="auto"/>
          </w:tcPr>
          <w:p w14:paraId="5FD3B374" w14:textId="77777777" w:rsidR="00E7356F" w:rsidRPr="00E7356F" w:rsidRDefault="00E7356F" w:rsidP="00C849CD">
            <w:pPr>
              <w:pStyle w:val="HeadingStrong"/>
            </w:pPr>
            <w:r w:rsidRPr="00E7356F">
              <w:t>Maltofer csoport (n = 45)</w:t>
            </w:r>
          </w:p>
        </w:tc>
        <w:tc>
          <w:tcPr>
            <w:tcW w:w="0" w:type="auto"/>
            <w:gridSpan w:val="2"/>
            <w:shd w:val="clear" w:color="auto" w:fill="auto"/>
          </w:tcPr>
          <w:p w14:paraId="5798564F" w14:textId="77777777" w:rsidR="00E7356F" w:rsidRPr="00E7356F" w:rsidRDefault="00E7356F" w:rsidP="00C849CD">
            <w:pPr>
              <w:pStyle w:val="HeadingStrong"/>
            </w:pPr>
            <w:r w:rsidRPr="00E7356F">
              <w:t>Vas-szulfát-csoport (n = 44)</w:t>
            </w:r>
          </w:p>
        </w:tc>
      </w:tr>
      <w:tr w:rsidR="00E7356F" w:rsidRPr="00E7356F" w14:paraId="5C65673B" w14:textId="77777777" w:rsidTr="00C849CD">
        <w:trPr>
          <w:cantSplit/>
          <w:trHeight w:val="135"/>
          <w:tblHeader/>
        </w:trPr>
        <w:tc>
          <w:tcPr>
            <w:tcW w:w="0" w:type="auto"/>
            <w:vMerge/>
            <w:tcBorders>
              <w:bottom w:val="single" w:sz="12" w:space="0" w:color="auto"/>
            </w:tcBorders>
            <w:shd w:val="clear" w:color="auto" w:fill="auto"/>
          </w:tcPr>
          <w:p w14:paraId="09102ABE" w14:textId="77777777" w:rsidR="00E7356F" w:rsidRPr="00E7356F" w:rsidRDefault="00E7356F" w:rsidP="00C849CD">
            <w:pPr>
              <w:pStyle w:val="HeadingStrong"/>
            </w:pPr>
          </w:p>
        </w:tc>
        <w:tc>
          <w:tcPr>
            <w:tcW w:w="0" w:type="auto"/>
            <w:tcBorders>
              <w:bottom w:val="single" w:sz="12" w:space="0" w:color="auto"/>
            </w:tcBorders>
            <w:shd w:val="clear" w:color="auto" w:fill="auto"/>
          </w:tcPr>
          <w:p w14:paraId="4C4476D1" w14:textId="77777777" w:rsidR="00E7356F" w:rsidRPr="00E7356F" w:rsidRDefault="00E7356F" w:rsidP="00C849CD">
            <w:pPr>
              <w:pStyle w:val="HeadingStrong"/>
            </w:pPr>
            <w:r w:rsidRPr="00E7356F">
              <w:t>Kiindulás</w:t>
            </w:r>
          </w:p>
        </w:tc>
        <w:tc>
          <w:tcPr>
            <w:tcW w:w="0" w:type="auto"/>
            <w:tcBorders>
              <w:bottom w:val="single" w:sz="12" w:space="0" w:color="auto"/>
            </w:tcBorders>
            <w:shd w:val="clear" w:color="auto" w:fill="auto"/>
          </w:tcPr>
          <w:p w14:paraId="798F07D0" w14:textId="77777777" w:rsidR="00E7356F" w:rsidRPr="00E7356F" w:rsidRDefault="00E7356F" w:rsidP="00C849CD">
            <w:pPr>
              <w:pStyle w:val="HeadingStrong"/>
            </w:pPr>
            <w:r w:rsidRPr="00E7356F">
              <w:t>12. hét</w:t>
            </w:r>
          </w:p>
        </w:tc>
        <w:tc>
          <w:tcPr>
            <w:tcW w:w="0" w:type="auto"/>
            <w:tcBorders>
              <w:bottom w:val="single" w:sz="12" w:space="0" w:color="auto"/>
            </w:tcBorders>
            <w:shd w:val="clear" w:color="auto" w:fill="auto"/>
          </w:tcPr>
          <w:p w14:paraId="7F2BB93C" w14:textId="77777777" w:rsidR="00E7356F" w:rsidRPr="00E7356F" w:rsidRDefault="00E7356F" w:rsidP="00C849CD">
            <w:pPr>
              <w:pStyle w:val="HeadingStrong"/>
            </w:pPr>
            <w:r w:rsidRPr="00E7356F">
              <w:t>Kiindulás</w:t>
            </w:r>
          </w:p>
        </w:tc>
        <w:tc>
          <w:tcPr>
            <w:tcW w:w="0" w:type="auto"/>
            <w:tcBorders>
              <w:bottom w:val="single" w:sz="12" w:space="0" w:color="auto"/>
            </w:tcBorders>
            <w:shd w:val="clear" w:color="auto" w:fill="auto"/>
          </w:tcPr>
          <w:p w14:paraId="4B6E2A9B" w14:textId="77777777" w:rsidR="00E7356F" w:rsidRPr="00E7356F" w:rsidRDefault="00E7356F" w:rsidP="00C849CD">
            <w:pPr>
              <w:pStyle w:val="HeadingStrong"/>
            </w:pPr>
            <w:r w:rsidRPr="00E7356F">
              <w:t>12. hét</w:t>
            </w:r>
          </w:p>
        </w:tc>
      </w:tr>
      <w:tr w:rsidR="00E7356F" w:rsidRPr="00E7356F" w14:paraId="2FF0752D" w14:textId="77777777" w:rsidTr="00C849CD">
        <w:trPr>
          <w:cantSplit/>
        </w:trPr>
        <w:tc>
          <w:tcPr>
            <w:tcW w:w="0" w:type="auto"/>
            <w:tcBorders>
              <w:top w:val="single" w:sz="12" w:space="0" w:color="auto"/>
              <w:bottom w:val="nil"/>
            </w:tcBorders>
            <w:shd w:val="clear" w:color="auto" w:fill="auto"/>
          </w:tcPr>
          <w:p w14:paraId="393623FE" w14:textId="77777777" w:rsidR="00E7356F" w:rsidRPr="00E7356F" w:rsidRDefault="00E7356F" w:rsidP="00C849CD">
            <w:pPr>
              <w:pStyle w:val="NormalKeep"/>
            </w:pPr>
            <w:r w:rsidRPr="00E7356F">
              <w:t>Hb (g/l)</w:t>
            </w:r>
          </w:p>
        </w:tc>
        <w:tc>
          <w:tcPr>
            <w:tcW w:w="0" w:type="auto"/>
            <w:tcBorders>
              <w:top w:val="single" w:sz="12" w:space="0" w:color="auto"/>
              <w:bottom w:val="nil"/>
            </w:tcBorders>
            <w:shd w:val="clear" w:color="auto" w:fill="auto"/>
          </w:tcPr>
          <w:p w14:paraId="6D0F8DC7" w14:textId="77777777" w:rsidR="00E7356F" w:rsidRPr="00E7356F" w:rsidRDefault="00E7356F" w:rsidP="00C849CD">
            <w:pPr>
              <w:rPr>
                <w:sz w:val="22"/>
                <w:szCs w:val="22"/>
              </w:rPr>
            </w:pPr>
            <w:r w:rsidRPr="00E7356F">
              <w:rPr>
                <w:sz w:val="22"/>
                <w:szCs w:val="22"/>
              </w:rPr>
              <w:t>101,3 ±8,9</w:t>
            </w:r>
          </w:p>
        </w:tc>
        <w:tc>
          <w:tcPr>
            <w:tcW w:w="0" w:type="auto"/>
            <w:tcBorders>
              <w:top w:val="single" w:sz="12" w:space="0" w:color="auto"/>
              <w:bottom w:val="nil"/>
            </w:tcBorders>
            <w:shd w:val="clear" w:color="auto" w:fill="auto"/>
          </w:tcPr>
          <w:p w14:paraId="08BF0894" w14:textId="77777777" w:rsidR="00E7356F" w:rsidRPr="00E7356F" w:rsidRDefault="00E7356F" w:rsidP="00C849CD">
            <w:pPr>
              <w:rPr>
                <w:sz w:val="22"/>
                <w:szCs w:val="22"/>
              </w:rPr>
            </w:pPr>
            <w:r w:rsidRPr="00E7356F">
              <w:rPr>
                <w:sz w:val="22"/>
                <w:szCs w:val="22"/>
              </w:rPr>
              <w:t xml:space="preserve">118,9 ±5,8 </w:t>
            </w:r>
          </w:p>
        </w:tc>
        <w:tc>
          <w:tcPr>
            <w:tcW w:w="0" w:type="auto"/>
            <w:tcBorders>
              <w:top w:val="single" w:sz="12" w:space="0" w:color="auto"/>
              <w:bottom w:val="nil"/>
            </w:tcBorders>
            <w:shd w:val="clear" w:color="auto" w:fill="auto"/>
          </w:tcPr>
          <w:p w14:paraId="23B8BDDB" w14:textId="77777777" w:rsidR="00E7356F" w:rsidRPr="00E7356F" w:rsidRDefault="00E7356F" w:rsidP="00C849CD">
            <w:pPr>
              <w:rPr>
                <w:sz w:val="22"/>
                <w:szCs w:val="22"/>
              </w:rPr>
            </w:pPr>
            <w:r w:rsidRPr="00E7356F">
              <w:rPr>
                <w:sz w:val="22"/>
                <w:szCs w:val="22"/>
              </w:rPr>
              <w:t>101,6 ±6,5</w:t>
            </w:r>
          </w:p>
        </w:tc>
        <w:tc>
          <w:tcPr>
            <w:tcW w:w="0" w:type="auto"/>
            <w:tcBorders>
              <w:top w:val="single" w:sz="12" w:space="0" w:color="auto"/>
              <w:bottom w:val="nil"/>
            </w:tcBorders>
            <w:shd w:val="clear" w:color="auto" w:fill="auto"/>
          </w:tcPr>
          <w:p w14:paraId="015834DB" w14:textId="77777777" w:rsidR="00E7356F" w:rsidRPr="00E7356F" w:rsidRDefault="00E7356F" w:rsidP="00C849CD">
            <w:pPr>
              <w:rPr>
                <w:sz w:val="22"/>
                <w:szCs w:val="22"/>
              </w:rPr>
            </w:pPr>
            <w:r w:rsidRPr="00E7356F">
              <w:rPr>
                <w:sz w:val="22"/>
                <w:szCs w:val="22"/>
              </w:rPr>
              <w:t>106,9 ±7,5</w:t>
            </w:r>
          </w:p>
        </w:tc>
      </w:tr>
      <w:tr w:rsidR="00E7356F" w:rsidRPr="00E7356F" w14:paraId="0B8A7E64" w14:textId="77777777" w:rsidTr="00C849CD">
        <w:trPr>
          <w:cantSplit/>
        </w:trPr>
        <w:tc>
          <w:tcPr>
            <w:tcW w:w="0" w:type="auto"/>
            <w:tcBorders>
              <w:top w:val="nil"/>
              <w:bottom w:val="nil"/>
            </w:tcBorders>
            <w:shd w:val="clear" w:color="auto" w:fill="auto"/>
          </w:tcPr>
          <w:p w14:paraId="36CBFAFE" w14:textId="77777777" w:rsidR="00E7356F" w:rsidRPr="00E7356F" w:rsidRDefault="00E7356F" w:rsidP="00C849CD">
            <w:pPr>
              <w:pStyle w:val="NormalKeep"/>
            </w:pPr>
            <w:r w:rsidRPr="00E7356F">
              <w:t>MCV (fl)</w:t>
            </w:r>
          </w:p>
        </w:tc>
        <w:tc>
          <w:tcPr>
            <w:tcW w:w="0" w:type="auto"/>
            <w:tcBorders>
              <w:top w:val="nil"/>
              <w:bottom w:val="nil"/>
            </w:tcBorders>
            <w:shd w:val="clear" w:color="auto" w:fill="auto"/>
          </w:tcPr>
          <w:p w14:paraId="4A68B7BB" w14:textId="77777777" w:rsidR="00E7356F" w:rsidRPr="00E7356F" w:rsidRDefault="00E7356F" w:rsidP="00C849CD">
            <w:pPr>
              <w:rPr>
                <w:sz w:val="22"/>
                <w:szCs w:val="22"/>
              </w:rPr>
            </w:pPr>
            <w:r w:rsidRPr="00E7356F">
              <w:rPr>
                <w:sz w:val="22"/>
                <w:szCs w:val="22"/>
              </w:rPr>
              <w:t>64,13 ±10,80</w:t>
            </w:r>
          </w:p>
        </w:tc>
        <w:tc>
          <w:tcPr>
            <w:tcW w:w="0" w:type="auto"/>
            <w:tcBorders>
              <w:top w:val="nil"/>
              <w:bottom w:val="nil"/>
            </w:tcBorders>
            <w:shd w:val="clear" w:color="auto" w:fill="auto"/>
          </w:tcPr>
          <w:p w14:paraId="2E5D4DD0" w14:textId="77777777" w:rsidR="00E7356F" w:rsidRPr="00E7356F" w:rsidRDefault="00E7356F" w:rsidP="00C849CD">
            <w:pPr>
              <w:rPr>
                <w:sz w:val="22"/>
                <w:szCs w:val="22"/>
              </w:rPr>
            </w:pPr>
            <w:r w:rsidRPr="00E7356F">
              <w:rPr>
                <w:sz w:val="22"/>
                <w:szCs w:val="22"/>
              </w:rPr>
              <w:t>78,68 ±12,67</w:t>
            </w:r>
          </w:p>
        </w:tc>
        <w:tc>
          <w:tcPr>
            <w:tcW w:w="0" w:type="auto"/>
            <w:tcBorders>
              <w:top w:val="nil"/>
              <w:bottom w:val="nil"/>
            </w:tcBorders>
            <w:shd w:val="clear" w:color="auto" w:fill="auto"/>
          </w:tcPr>
          <w:p w14:paraId="4C7EE5F9" w14:textId="77777777" w:rsidR="00E7356F" w:rsidRPr="00E7356F" w:rsidRDefault="00E7356F" w:rsidP="00C849CD">
            <w:pPr>
              <w:rPr>
                <w:sz w:val="22"/>
                <w:szCs w:val="22"/>
              </w:rPr>
            </w:pPr>
            <w:r w:rsidRPr="00E7356F">
              <w:rPr>
                <w:sz w:val="22"/>
                <w:szCs w:val="22"/>
              </w:rPr>
              <w:t>63,12 ±11,89</w:t>
            </w:r>
          </w:p>
        </w:tc>
        <w:tc>
          <w:tcPr>
            <w:tcW w:w="0" w:type="auto"/>
            <w:tcBorders>
              <w:top w:val="nil"/>
              <w:bottom w:val="nil"/>
            </w:tcBorders>
            <w:shd w:val="clear" w:color="auto" w:fill="auto"/>
          </w:tcPr>
          <w:p w14:paraId="3B497140" w14:textId="77777777" w:rsidR="00E7356F" w:rsidRPr="00E7356F" w:rsidRDefault="00E7356F" w:rsidP="00C849CD">
            <w:pPr>
              <w:rPr>
                <w:sz w:val="22"/>
                <w:szCs w:val="22"/>
              </w:rPr>
            </w:pPr>
            <w:r w:rsidRPr="00E7356F">
              <w:rPr>
                <w:sz w:val="22"/>
                <w:szCs w:val="22"/>
              </w:rPr>
              <w:t>69,21 ±8,76</w:t>
            </w:r>
          </w:p>
        </w:tc>
      </w:tr>
      <w:tr w:rsidR="00E7356F" w:rsidRPr="00E7356F" w14:paraId="1512091D" w14:textId="77777777" w:rsidTr="00C849CD">
        <w:trPr>
          <w:cantSplit/>
        </w:trPr>
        <w:tc>
          <w:tcPr>
            <w:tcW w:w="0" w:type="auto"/>
            <w:tcBorders>
              <w:top w:val="nil"/>
              <w:bottom w:val="nil"/>
            </w:tcBorders>
            <w:shd w:val="clear" w:color="auto" w:fill="auto"/>
          </w:tcPr>
          <w:p w14:paraId="5B1F8982" w14:textId="77777777" w:rsidR="00E7356F" w:rsidRPr="00E7356F" w:rsidRDefault="00E7356F" w:rsidP="00C849CD">
            <w:pPr>
              <w:pStyle w:val="NormalKeep"/>
            </w:pPr>
            <w:r w:rsidRPr="00E7356F">
              <w:t>Szérum vas (µg/dl)</w:t>
            </w:r>
          </w:p>
        </w:tc>
        <w:tc>
          <w:tcPr>
            <w:tcW w:w="0" w:type="auto"/>
            <w:tcBorders>
              <w:top w:val="nil"/>
              <w:bottom w:val="nil"/>
            </w:tcBorders>
            <w:shd w:val="clear" w:color="auto" w:fill="auto"/>
          </w:tcPr>
          <w:p w14:paraId="63EB2F7E" w14:textId="77777777" w:rsidR="00E7356F" w:rsidRPr="00E7356F" w:rsidRDefault="00E7356F" w:rsidP="00C849CD">
            <w:pPr>
              <w:rPr>
                <w:sz w:val="22"/>
                <w:szCs w:val="22"/>
              </w:rPr>
            </w:pPr>
            <w:r w:rsidRPr="00E7356F">
              <w:rPr>
                <w:sz w:val="22"/>
                <w:szCs w:val="22"/>
              </w:rPr>
              <w:t>25,28 ±9,67</w:t>
            </w:r>
          </w:p>
        </w:tc>
        <w:tc>
          <w:tcPr>
            <w:tcW w:w="0" w:type="auto"/>
            <w:tcBorders>
              <w:top w:val="nil"/>
              <w:bottom w:val="nil"/>
            </w:tcBorders>
            <w:shd w:val="clear" w:color="auto" w:fill="auto"/>
          </w:tcPr>
          <w:p w14:paraId="5089EADC" w14:textId="77777777" w:rsidR="00E7356F" w:rsidRPr="00E7356F" w:rsidRDefault="00E7356F" w:rsidP="00C849CD">
            <w:pPr>
              <w:rPr>
                <w:sz w:val="22"/>
                <w:szCs w:val="22"/>
              </w:rPr>
            </w:pPr>
            <w:r w:rsidRPr="00E7356F">
              <w:rPr>
                <w:sz w:val="22"/>
                <w:szCs w:val="22"/>
              </w:rPr>
              <w:t>45,34 ±12,38</w:t>
            </w:r>
          </w:p>
        </w:tc>
        <w:tc>
          <w:tcPr>
            <w:tcW w:w="0" w:type="auto"/>
            <w:tcBorders>
              <w:top w:val="nil"/>
              <w:bottom w:val="nil"/>
            </w:tcBorders>
            <w:shd w:val="clear" w:color="auto" w:fill="auto"/>
          </w:tcPr>
          <w:p w14:paraId="5603DDF3" w14:textId="77777777" w:rsidR="00E7356F" w:rsidRPr="00E7356F" w:rsidRDefault="00E7356F" w:rsidP="00C849CD">
            <w:pPr>
              <w:rPr>
                <w:sz w:val="22"/>
                <w:szCs w:val="22"/>
              </w:rPr>
            </w:pPr>
            <w:r w:rsidRPr="00E7356F">
              <w:rPr>
                <w:sz w:val="22"/>
                <w:szCs w:val="22"/>
              </w:rPr>
              <w:t>24,91 ±8,69</w:t>
            </w:r>
          </w:p>
        </w:tc>
        <w:tc>
          <w:tcPr>
            <w:tcW w:w="0" w:type="auto"/>
            <w:tcBorders>
              <w:top w:val="nil"/>
              <w:bottom w:val="nil"/>
            </w:tcBorders>
            <w:shd w:val="clear" w:color="auto" w:fill="auto"/>
          </w:tcPr>
          <w:p w14:paraId="6D669FEC" w14:textId="77777777" w:rsidR="00E7356F" w:rsidRPr="00E7356F" w:rsidRDefault="00E7356F" w:rsidP="00C849CD">
            <w:pPr>
              <w:rPr>
                <w:sz w:val="22"/>
                <w:szCs w:val="22"/>
              </w:rPr>
            </w:pPr>
            <w:r w:rsidRPr="00E7356F">
              <w:rPr>
                <w:sz w:val="22"/>
                <w:szCs w:val="22"/>
              </w:rPr>
              <w:t>35,34 ±10,78</w:t>
            </w:r>
          </w:p>
        </w:tc>
      </w:tr>
      <w:tr w:rsidR="00E7356F" w:rsidRPr="00E7356F" w14:paraId="36AAD18C" w14:textId="77777777" w:rsidTr="00C849CD">
        <w:trPr>
          <w:cantSplit/>
        </w:trPr>
        <w:tc>
          <w:tcPr>
            <w:tcW w:w="0" w:type="auto"/>
            <w:tcBorders>
              <w:top w:val="nil"/>
              <w:bottom w:val="nil"/>
            </w:tcBorders>
            <w:shd w:val="clear" w:color="auto" w:fill="auto"/>
          </w:tcPr>
          <w:p w14:paraId="6FF4520F" w14:textId="77777777" w:rsidR="00E7356F" w:rsidRPr="00E7356F" w:rsidRDefault="00E7356F" w:rsidP="00C849CD">
            <w:pPr>
              <w:pStyle w:val="NormalKeep"/>
            </w:pPr>
            <w:r w:rsidRPr="00E7356F">
              <w:t>Szérum ferritin (ng/ml)</w:t>
            </w:r>
          </w:p>
        </w:tc>
        <w:tc>
          <w:tcPr>
            <w:tcW w:w="0" w:type="auto"/>
            <w:tcBorders>
              <w:top w:val="nil"/>
              <w:bottom w:val="nil"/>
            </w:tcBorders>
            <w:shd w:val="clear" w:color="auto" w:fill="auto"/>
          </w:tcPr>
          <w:p w14:paraId="0AFCEFF4" w14:textId="77777777" w:rsidR="00E7356F" w:rsidRPr="00E7356F" w:rsidRDefault="00E7356F" w:rsidP="00C849CD">
            <w:pPr>
              <w:rPr>
                <w:sz w:val="22"/>
                <w:szCs w:val="22"/>
              </w:rPr>
            </w:pPr>
            <w:r w:rsidRPr="00E7356F">
              <w:rPr>
                <w:sz w:val="22"/>
                <w:szCs w:val="22"/>
              </w:rPr>
              <w:t>18,73 ±3,32</w:t>
            </w:r>
          </w:p>
        </w:tc>
        <w:tc>
          <w:tcPr>
            <w:tcW w:w="0" w:type="auto"/>
            <w:tcBorders>
              <w:top w:val="nil"/>
              <w:bottom w:val="nil"/>
            </w:tcBorders>
            <w:shd w:val="clear" w:color="auto" w:fill="auto"/>
          </w:tcPr>
          <w:p w14:paraId="248E29B3" w14:textId="77777777" w:rsidR="00E7356F" w:rsidRPr="00E7356F" w:rsidRDefault="00E7356F" w:rsidP="00C849CD">
            <w:pPr>
              <w:rPr>
                <w:sz w:val="22"/>
                <w:szCs w:val="22"/>
              </w:rPr>
            </w:pPr>
            <w:r w:rsidRPr="00E7356F">
              <w:rPr>
                <w:sz w:val="22"/>
                <w:szCs w:val="22"/>
              </w:rPr>
              <w:t>46,38 ±3,34</w:t>
            </w:r>
          </w:p>
        </w:tc>
        <w:tc>
          <w:tcPr>
            <w:tcW w:w="0" w:type="auto"/>
            <w:tcBorders>
              <w:top w:val="nil"/>
              <w:bottom w:val="nil"/>
            </w:tcBorders>
            <w:shd w:val="clear" w:color="auto" w:fill="auto"/>
          </w:tcPr>
          <w:p w14:paraId="7CE28B7E" w14:textId="77777777" w:rsidR="00E7356F" w:rsidRPr="00E7356F" w:rsidRDefault="00E7356F" w:rsidP="00C849CD">
            <w:pPr>
              <w:rPr>
                <w:sz w:val="22"/>
                <w:szCs w:val="22"/>
              </w:rPr>
            </w:pPr>
            <w:r w:rsidRPr="00E7356F">
              <w:rPr>
                <w:sz w:val="22"/>
                <w:szCs w:val="22"/>
              </w:rPr>
              <w:t>18,29 ±2,78</w:t>
            </w:r>
          </w:p>
        </w:tc>
        <w:tc>
          <w:tcPr>
            <w:tcW w:w="0" w:type="auto"/>
            <w:tcBorders>
              <w:top w:val="nil"/>
              <w:bottom w:val="nil"/>
            </w:tcBorders>
            <w:shd w:val="clear" w:color="auto" w:fill="auto"/>
          </w:tcPr>
          <w:p w14:paraId="1A0E6E51" w14:textId="77777777" w:rsidR="00E7356F" w:rsidRPr="00E7356F" w:rsidRDefault="00E7356F" w:rsidP="00C849CD">
            <w:pPr>
              <w:rPr>
                <w:sz w:val="22"/>
                <w:szCs w:val="22"/>
              </w:rPr>
            </w:pPr>
            <w:r w:rsidRPr="00E7356F">
              <w:rPr>
                <w:sz w:val="22"/>
                <w:szCs w:val="22"/>
              </w:rPr>
              <w:t>36,56 ±6,37</w:t>
            </w:r>
          </w:p>
        </w:tc>
      </w:tr>
      <w:tr w:rsidR="00E7356F" w:rsidRPr="00E7356F" w14:paraId="7C931829" w14:textId="77777777" w:rsidTr="00C849CD">
        <w:trPr>
          <w:cantSplit/>
        </w:trPr>
        <w:tc>
          <w:tcPr>
            <w:tcW w:w="0" w:type="auto"/>
            <w:tcBorders>
              <w:top w:val="nil"/>
              <w:bottom w:val="nil"/>
            </w:tcBorders>
            <w:shd w:val="clear" w:color="auto" w:fill="auto"/>
          </w:tcPr>
          <w:p w14:paraId="5235C392" w14:textId="77777777" w:rsidR="00E7356F" w:rsidRPr="00E7356F" w:rsidRDefault="00E7356F" w:rsidP="00C849CD">
            <w:pPr>
              <w:pStyle w:val="NormalKeep"/>
            </w:pPr>
            <w:r w:rsidRPr="00E7356F">
              <w:t>Transzferrin (mg/dl)</w:t>
            </w:r>
          </w:p>
        </w:tc>
        <w:tc>
          <w:tcPr>
            <w:tcW w:w="0" w:type="auto"/>
            <w:tcBorders>
              <w:top w:val="nil"/>
              <w:bottom w:val="nil"/>
            </w:tcBorders>
            <w:shd w:val="clear" w:color="auto" w:fill="auto"/>
          </w:tcPr>
          <w:p w14:paraId="739C9E77" w14:textId="77777777" w:rsidR="00E7356F" w:rsidRPr="00E7356F" w:rsidRDefault="00E7356F" w:rsidP="00C849CD">
            <w:pPr>
              <w:rPr>
                <w:sz w:val="22"/>
                <w:szCs w:val="22"/>
              </w:rPr>
            </w:pPr>
            <w:r w:rsidRPr="00E7356F">
              <w:rPr>
                <w:sz w:val="22"/>
                <w:szCs w:val="22"/>
              </w:rPr>
              <w:t>215,73 ±30,48</w:t>
            </w:r>
          </w:p>
        </w:tc>
        <w:tc>
          <w:tcPr>
            <w:tcW w:w="0" w:type="auto"/>
            <w:tcBorders>
              <w:top w:val="nil"/>
              <w:bottom w:val="nil"/>
            </w:tcBorders>
            <w:shd w:val="clear" w:color="auto" w:fill="auto"/>
          </w:tcPr>
          <w:p w14:paraId="5A7820AF" w14:textId="77777777" w:rsidR="00E7356F" w:rsidRPr="00E7356F" w:rsidRDefault="00E7356F" w:rsidP="00C849CD">
            <w:pPr>
              <w:rPr>
                <w:sz w:val="22"/>
                <w:szCs w:val="22"/>
              </w:rPr>
            </w:pPr>
            <w:r w:rsidRPr="00E7356F">
              <w:rPr>
                <w:sz w:val="22"/>
                <w:szCs w:val="22"/>
              </w:rPr>
              <w:t>216,38 ±22,34</w:t>
            </w:r>
          </w:p>
        </w:tc>
        <w:tc>
          <w:tcPr>
            <w:tcW w:w="0" w:type="auto"/>
            <w:tcBorders>
              <w:top w:val="nil"/>
              <w:bottom w:val="nil"/>
            </w:tcBorders>
            <w:shd w:val="clear" w:color="auto" w:fill="auto"/>
          </w:tcPr>
          <w:p w14:paraId="4D8AB151" w14:textId="77777777" w:rsidR="00E7356F" w:rsidRPr="00E7356F" w:rsidRDefault="00E7356F" w:rsidP="00C849CD">
            <w:pPr>
              <w:rPr>
                <w:sz w:val="22"/>
                <w:szCs w:val="22"/>
              </w:rPr>
            </w:pPr>
            <w:r w:rsidRPr="00E7356F">
              <w:rPr>
                <w:sz w:val="22"/>
                <w:szCs w:val="22"/>
              </w:rPr>
              <w:t>218,29 ±19,78</w:t>
            </w:r>
          </w:p>
        </w:tc>
        <w:tc>
          <w:tcPr>
            <w:tcW w:w="0" w:type="auto"/>
            <w:tcBorders>
              <w:top w:val="nil"/>
              <w:bottom w:val="nil"/>
            </w:tcBorders>
            <w:shd w:val="clear" w:color="auto" w:fill="auto"/>
          </w:tcPr>
          <w:p w14:paraId="5CC13ECD" w14:textId="77777777" w:rsidR="00E7356F" w:rsidRPr="00E7356F" w:rsidRDefault="00E7356F" w:rsidP="00C849CD">
            <w:pPr>
              <w:rPr>
                <w:sz w:val="22"/>
                <w:szCs w:val="22"/>
              </w:rPr>
            </w:pPr>
            <w:r w:rsidRPr="00E7356F">
              <w:rPr>
                <w:sz w:val="22"/>
                <w:szCs w:val="22"/>
              </w:rPr>
              <w:t>219,56 ±12,37</w:t>
            </w:r>
          </w:p>
        </w:tc>
      </w:tr>
      <w:tr w:rsidR="00E7356F" w:rsidRPr="00E7356F" w14:paraId="455AC79F" w14:textId="77777777" w:rsidTr="00C849CD">
        <w:trPr>
          <w:cantSplit/>
        </w:trPr>
        <w:tc>
          <w:tcPr>
            <w:tcW w:w="0" w:type="auto"/>
            <w:tcBorders>
              <w:top w:val="nil"/>
              <w:bottom w:val="single" w:sz="12" w:space="0" w:color="auto"/>
            </w:tcBorders>
            <w:shd w:val="clear" w:color="auto" w:fill="auto"/>
          </w:tcPr>
          <w:p w14:paraId="3212C6FF" w14:textId="77777777" w:rsidR="00E7356F" w:rsidRPr="00E7356F" w:rsidRDefault="00E7356F" w:rsidP="00C849CD">
            <w:pPr>
              <w:pStyle w:val="NormalKeep"/>
            </w:pPr>
            <w:r w:rsidRPr="00E7356F">
              <w:t>Transzferrinszaturáció (%)</w:t>
            </w:r>
          </w:p>
        </w:tc>
        <w:tc>
          <w:tcPr>
            <w:tcW w:w="0" w:type="auto"/>
            <w:tcBorders>
              <w:top w:val="nil"/>
              <w:bottom w:val="single" w:sz="12" w:space="0" w:color="auto"/>
            </w:tcBorders>
            <w:shd w:val="clear" w:color="auto" w:fill="auto"/>
          </w:tcPr>
          <w:p w14:paraId="1568DFE8" w14:textId="77777777" w:rsidR="00E7356F" w:rsidRPr="00E7356F" w:rsidRDefault="00E7356F" w:rsidP="00C849CD">
            <w:pPr>
              <w:rPr>
                <w:sz w:val="22"/>
                <w:szCs w:val="22"/>
              </w:rPr>
            </w:pPr>
            <w:r w:rsidRPr="00E7356F">
              <w:rPr>
                <w:sz w:val="22"/>
                <w:szCs w:val="22"/>
              </w:rPr>
              <w:t>10,80 ±3,20</w:t>
            </w:r>
          </w:p>
        </w:tc>
        <w:tc>
          <w:tcPr>
            <w:tcW w:w="0" w:type="auto"/>
            <w:tcBorders>
              <w:top w:val="nil"/>
              <w:bottom w:val="single" w:sz="12" w:space="0" w:color="auto"/>
            </w:tcBorders>
            <w:shd w:val="clear" w:color="auto" w:fill="auto"/>
          </w:tcPr>
          <w:p w14:paraId="736294C1" w14:textId="77777777" w:rsidR="00E7356F" w:rsidRPr="00E7356F" w:rsidRDefault="00E7356F" w:rsidP="00C849CD">
            <w:pPr>
              <w:rPr>
                <w:sz w:val="22"/>
                <w:szCs w:val="22"/>
              </w:rPr>
            </w:pPr>
            <w:r w:rsidRPr="00E7356F">
              <w:rPr>
                <w:sz w:val="22"/>
                <w:szCs w:val="22"/>
              </w:rPr>
              <w:t>15,33 ±3,45</w:t>
            </w:r>
          </w:p>
        </w:tc>
        <w:tc>
          <w:tcPr>
            <w:tcW w:w="0" w:type="auto"/>
            <w:tcBorders>
              <w:top w:val="nil"/>
              <w:bottom w:val="single" w:sz="12" w:space="0" w:color="auto"/>
            </w:tcBorders>
            <w:shd w:val="clear" w:color="auto" w:fill="auto"/>
          </w:tcPr>
          <w:p w14:paraId="27F1A946" w14:textId="77777777" w:rsidR="00E7356F" w:rsidRPr="00E7356F" w:rsidRDefault="00E7356F" w:rsidP="00C849CD">
            <w:pPr>
              <w:rPr>
                <w:sz w:val="22"/>
                <w:szCs w:val="22"/>
              </w:rPr>
            </w:pPr>
            <w:r w:rsidRPr="00E7356F">
              <w:rPr>
                <w:sz w:val="22"/>
                <w:szCs w:val="22"/>
              </w:rPr>
              <w:t>10,20 ±4,12</w:t>
            </w:r>
          </w:p>
        </w:tc>
        <w:tc>
          <w:tcPr>
            <w:tcW w:w="0" w:type="auto"/>
            <w:tcBorders>
              <w:top w:val="nil"/>
              <w:bottom w:val="single" w:sz="12" w:space="0" w:color="auto"/>
            </w:tcBorders>
            <w:shd w:val="clear" w:color="auto" w:fill="auto"/>
          </w:tcPr>
          <w:p w14:paraId="7CF7B153" w14:textId="77777777" w:rsidR="00E7356F" w:rsidRPr="00E7356F" w:rsidRDefault="00E7356F" w:rsidP="00C849CD">
            <w:pPr>
              <w:rPr>
                <w:sz w:val="22"/>
                <w:szCs w:val="22"/>
              </w:rPr>
            </w:pPr>
            <w:r w:rsidRPr="00E7356F">
              <w:rPr>
                <w:sz w:val="22"/>
                <w:szCs w:val="22"/>
              </w:rPr>
              <w:t>16,01 ±2,41</w:t>
            </w:r>
          </w:p>
        </w:tc>
      </w:tr>
    </w:tbl>
    <w:p w14:paraId="46A8EC03" w14:textId="4B51E775" w:rsidR="00E7356F" w:rsidRPr="00E7356F" w:rsidRDefault="00E7356F" w:rsidP="00E7356F">
      <w:pPr>
        <w:rPr>
          <w:sz w:val="22"/>
          <w:szCs w:val="22"/>
        </w:rPr>
      </w:pPr>
      <w:r w:rsidRPr="00E7356F">
        <w:rPr>
          <w:sz w:val="22"/>
          <w:szCs w:val="22"/>
        </w:rPr>
        <w:t>Megjegyzés.: Hb = hemoglobin; µg = mikrogramm; MCV = átlagos vörösvér</w:t>
      </w:r>
      <w:r w:rsidR="00C073D7">
        <w:rPr>
          <w:sz w:val="22"/>
          <w:szCs w:val="22"/>
        </w:rPr>
        <w:t>tes</w:t>
      </w:r>
      <w:r w:rsidRPr="00E7356F">
        <w:rPr>
          <w:sz w:val="22"/>
          <w:szCs w:val="22"/>
        </w:rPr>
        <w:t>t-térfogat.</w:t>
      </w:r>
    </w:p>
    <w:p w14:paraId="59731358" w14:textId="77777777" w:rsidR="00E7356F" w:rsidRPr="00E7356F" w:rsidRDefault="00E7356F" w:rsidP="00E7356F">
      <w:pPr>
        <w:rPr>
          <w:sz w:val="22"/>
          <w:szCs w:val="22"/>
        </w:rPr>
      </w:pPr>
    </w:p>
    <w:p w14:paraId="2EB9F228" w14:textId="77777777" w:rsidR="00E7356F" w:rsidRPr="00E7356F" w:rsidRDefault="00E7356F" w:rsidP="00E7356F">
      <w:pPr>
        <w:rPr>
          <w:sz w:val="22"/>
          <w:szCs w:val="22"/>
        </w:rPr>
      </w:pPr>
      <w:r w:rsidRPr="00E7356F">
        <w:rPr>
          <w:sz w:val="22"/>
          <w:szCs w:val="22"/>
        </w:rPr>
        <w:t>A Maltofer-rel és a vas-szulfáttal történő vaspótlás hatásosságát a hematológiai értékek tekintetében egy 6 hónapos, randomizált, összehasonlító klinikai vizsgálatban értékelték, amelyben 37 vashiányos vérszegénységben szenvedő (Hb &lt;115 g/l, hematokrit &lt;35%, MCV &lt;75 fl, ferritin &lt;20 ng/ml) gyermek (8 hónapostól 14 évesig, 22 fiú és 15 lány) vett részt. A gyermekeket úgy randomizálták, hogy vagy 6 mg/ testtömegkilogramm Maltofer szirupot (n = 17), vagy vas-szulfátot (n = 20) kapjanak 3 hónapon át, ezt követően 3 mg vas/ttkg napi dózist további 3 hónapig. Az átlagos Hb-szint a Maltofer csoportban 100 ±6 g/l­ről 116 ±7 g/l­re emelkedett a 6 hónap során, míg a szérum ferritinszint 22,6 ±24,3 ng/ml-ről 11,8 ±7,8 ng/ml-re csökkent.</w:t>
      </w:r>
    </w:p>
    <w:p w14:paraId="2E8BC48B" w14:textId="77777777" w:rsidR="00E7356F" w:rsidRPr="00E7356F" w:rsidRDefault="00E7356F" w:rsidP="00E7356F">
      <w:pPr>
        <w:rPr>
          <w:sz w:val="22"/>
          <w:szCs w:val="22"/>
        </w:rPr>
      </w:pPr>
    </w:p>
    <w:p w14:paraId="42FFE46F" w14:textId="77777777" w:rsidR="00E7356F" w:rsidRPr="00E7356F" w:rsidRDefault="00E7356F" w:rsidP="00E7356F">
      <w:pPr>
        <w:rPr>
          <w:sz w:val="22"/>
          <w:szCs w:val="22"/>
        </w:rPr>
      </w:pPr>
      <w:r w:rsidRPr="00E7356F">
        <w:rPr>
          <w:sz w:val="22"/>
          <w:szCs w:val="22"/>
        </w:rPr>
        <w:t>A Maltofer szirup (n = 52) hatásosságát, tolerálhatóságát és a kezelés elfogadhatóságát hasonlították össze a vas-glicin-szulfát szirupéval (n = 51) egy randomizált, nyílt vizsgálatban, amelyben 103 6 hónaposnál idősebb, vashiányos vérszegénységben szenvedő gyermek vett részt. A betegek 5 mg/kg/nap vasat kaptak 4 hónapon át. Az első hónapban a Maltofer csoportban a Hb-szint emelkedése a kiinduláshoz képest 12 ±9 g/l volt, a 4. hónapban pedig 23 ±13 g/l (mindkettőnél p = 0,001 a kiinduláshoz képest). A Maltofer csoportban a gyermekek 26,9%-a számolt be emésztőrendszeri nemkívánatos eseményről, míg a komparátorcsoportban a gyermekek 50,9%-a (p = 0,012). Az első és negyedik hónapban a gyermekek gyógyszerszedésének elfogadása és a hajlandósága szignifikánsan nagyobb volt a Maltofer csoportban, mint a komparátorcsoportban.</w:t>
      </w:r>
    </w:p>
    <w:p w14:paraId="6DEB4B4A" w14:textId="77777777" w:rsidR="00E7356F" w:rsidRPr="00E7356F" w:rsidRDefault="00E7356F" w:rsidP="00E7356F">
      <w:pPr>
        <w:rPr>
          <w:sz w:val="22"/>
          <w:szCs w:val="22"/>
        </w:rPr>
      </w:pPr>
    </w:p>
    <w:p w14:paraId="76B45555" w14:textId="2029421B" w:rsidR="00E7356F" w:rsidRPr="00E7356F" w:rsidRDefault="00E7356F" w:rsidP="00E7356F">
      <w:pPr>
        <w:rPr>
          <w:sz w:val="22"/>
          <w:szCs w:val="22"/>
        </w:rPr>
      </w:pPr>
      <w:r w:rsidRPr="00E7356F">
        <w:rPr>
          <w:sz w:val="22"/>
          <w:szCs w:val="22"/>
        </w:rPr>
        <w:t>Egy nyílt vizsgálatban a Maltofer cseppek, ill. a vas-glükonát szirup 6–8 hónapos kezelésének a hatásosságát és a biztonságosságát vizsgálták a vérszegénység megelőzésében, ahol 105, a beválogatás időpontjában 4–6 hónapos egészséges gyermek vett részt. Az alanyokat úgy randomizálták, hogy vagy Maltofer készítményt (n = 52), vagy vas-glükonátot (n = 53) kaptak, a 4–6 hónaposak 7,5 mg/nap dózisban, a 6–12 hónaposak pedig 15,0 mg/nap dózisban. A Maltofer hatásos volt a vérszegénység megelőzésében újszülött korban. Azon gyermekek száma, akiknek a Hb-szintje alacsonyabb volt, mint 110 g/l, 19,2% volt (5,7% a komparátorcsoportban, p &lt; 0,04) és az átlagos Hb-szint 116,8 ±1,1 g/l volt 1 éves korban (120,4 ±0,9 g/l a komparátorcsoportban, p = 0,014). Nem volt szignifikáns különbség a két csoport között a szérum vas, szérum ferritin, MCV, MCH, vörösvér</w:t>
      </w:r>
      <w:r w:rsidR="00C073D7">
        <w:rPr>
          <w:sz w:val="22"/>
          <w:szCs w:val="22"/>
        </w:rPr>
        <w:t>tes</w:t>
      </w:r>
      <w:r w:rsidRPr="00E7356F">
        <w:rPr>
          <w:sz w:val="22"/>
          <w:szCs w:val="22"/>
        </w:rPr>
        <w:t>t-eloszlás, hematokrit és transzferrin értékeiben 12 hónapos korban. A gasztrointesztinális tünetek a Maltofer csoportban 25%</w:t>
      </w:r>
      <w:r w:rsidRPr="00E7356F">
        <w:rPr>
          <w:sz w:val="22"/>
          <w:szCs w:val="22"/>
        </w:rPr>
        <w:noBreakHyphen/>
        <w:t>ban, a vas-glükonát csoportban viszont 47%-ban fordultak elő (p = 0,025).</w:t>
      </w:r>
    </w:p>
    <w:p w14:paraId="7F3A9D07" w14:textId="77777777" w:rsidR="00E7356F" w:rsidRPr="00E7356F" w:rsidRDefault="00E7356F" w:rsidP="00E7356F">
      <w:pPr>
        <w:rPr>
          <w:sz w:val="22"/>
          <w:szCs w:val="22"/>
        </w:rPr>
      </w:pPr>
    </w:p>
    <w:p w14:paraId="06A71F31" w14:textId="4BCC3D31" w:rsidR="00E7356F" w:rsidRPr="00E7356F" w:rsidRDefault="00E7356F" w:rsidP="00E7356F">
      <w:pPr>
        <w:rPr>
          <w:sz w:val="22"/>
          <w:szCs w:val="22"/>
        </w:rPr>
      </w:pPr>
      <w:r w:rsidRPr="00E7356F">
        <w:rPr>
          <w:sz w:val="22"/>
          <w:szCs w:val="22"/>
        </w:rPr>
        <w:t>A Maltofer hatásosságát 68 koraszülött csecsemőnél (≤32 gesztációs hét) is vizsgálták. Az alanyok 5 mg/kg/nap Maltofer vasat kaptak vagy 2 hetes (n = 32), vagy 4 hetes (n = 36) kortól kezdve. A </w:t>
      </w:r>
      <w:r w:rsidRPr="004E6519">
        <w:rPr>
          <w:sz w:val="22"/>
          <w:szCs w:val="22"/>
        </w:rPr>
        <w:t xml:space="preserve">hematológiai </w:t>
      </w:r>
      <w:r w:rsidR="00161F68" w:rsidRPr="004E6519">
        <w:rPr>
          <w:sz w:val="22"/>
          <w:szCs w:val="22"/>
        </w:rPr>
        <w:t xml:space="preserve">és vas </w:t>
      </w:r>
      <w:r w:rsidRPr="004E6519">
        <w:rPr>
          <w:sz w:val="22"/>
          <w:szCs w:val="22"/>
        </w:rPr>
        <w:t>státusz</w:t>
      </w:r>
      <w:r w:rsidRPr="00E7356F">
        <w:rPr>
          <w:sz w:val="22"/>
          <w:szCs w:val="22"/>
        </w:rPr>
        <w:t xml:space="preserve"> paramétereit 2, 4 és 8 hónapos korban mérték meg. Ahogyan az várható volt, a vasstátusz fokozatosan csökkent mindkét csoportban, azonban a 2 hetes korban elkezdett táplálék-kiegészítés szignifikánsan hatásosabban javította a vasstátuszt, mint 4 hetes korban elkezdve (p &lt; 0,05 minden paraméternél). A korai kezelés nem volt összefüggésbe hozható a koraszülöttséggel kapcsolatos megnövekedett morbiditási kockázattal.</w:t>
      </w:r>
    </w:p>
    <w:p w14:paraId="546441D6" w14:textId="77777777" w:rsidR="00E7356F" w:rsidRPr="00E7356F" w:rsidRDefault="00E7356F" w:rsidP="00E7356F">
      <w:pPr>
        <w:rPr>
          <w:sz w:val="22"/>
          <w:szCs w:val="22"/>
        </w:rPr>
      </w:pPr>
    </w:p>
    <w:p w14:paraId="253EA0EF" w14:textId="6D21D9C8" w:rsidR="00E7356F" w:rsidRPr="00E7356F" w:rsidRDefault="00E7356F" w:rsidP="00E7356F">
      <w:pPr>
        <w:rPr>
          <w:sz w:val="22"/>
          <w:szCs w:val="22"/>
        </w:rPr>
      </w:pPr>
      <w:r w:rsidRPr="00E7356F">
        <w:rPr>
          <w:sz w:val="22"/>
          <w:szCs w:val="22"/>
        </w:rPr>
        <w:t xml:space="preserve">Az étkezéssel együtt fogyasztott Maltofer hatását egy randomizált, multicentrikus, kettős vak, </w:t>
      </w:r>
      <w:r w:rsidRPr="00CC031C">
        <w:rPr>
          <w:sz w:val="22"/>
          <w:szCs w:val="22"/>
        </w:rPr>
        <w:t>összehasonlító gyógyszeres klinikai kutatásban vizsgálták meg, amelyben 113 vashiányos vérszegénységben szenvedő (Hb&lt;110 g/l) újszülött</w:t>
      </w:r>
      <w:r w:rsidRPr="00E7356F">
        <w:rPr>
          <w:sz w:val="22"/>
          <w:szCs w:val="22"/>
        </w:rPr>
        <w:t xml:space="preserve"> és kisgyermek (6 hónapostól 4 éves korig; 61% 2 évesnél fiatalabb volt) vett részt. A kezelés 90 napig tartott, és a betegek vagy az étkezéssel egyidejűleg (A csoport, n = 60), vagy az étkezések között (1 órával étkezés előtt, vagy 2 órával étkezés után, B csoport, n = 53) kaptak 2,5 mg/kg/nap dózisban Maltofer cseppeket. A kiértékelt klinikai tünetek a fáradtság, apátia, anorexia és ingerültség voltak, amelyeket pontoztak (0 = nincs tünet, 1 = közepes mértékű tünet, 2 = kifejezett tünet). Egy átfogó pontszámot (0–8) kaptak a tünetek pontjainak összegéből. A hatásossági elemzést azon a 93 beteg alapján végezték el, akik teljesítették a teljes megfigyelési időszakot. Mindkét csoportban szignifikánsan csökkent az átfogó pontszám: Maltofer adagolás étkezések során (A csoport), átlag: 2,70–0,74; Maltofer adagolás az étkezések között (B csoport), 2,67–0,98. A Hb-szintek 98,4 g/l­ről 111,9 g/l­re emelkedtek az étkezések során 90 napig Maltofer kezelést kapott csoportban, és 98,5 g/l­ről 111,0 g/l­re a másik csoportban (mindkettőnél p &lt; 0,05). A vizsgálat azt mutatja, hogy a Maltofer a hatásosság csökkenése nélkül adható étkezés közben. Ez különösen fontos a gyermekek esetében, mert a táplálékkal való egyidejű bevitel javíthatja a kezeléssel kapcsolatos compliance­t. A tolerálhatóság kielégítő volt mindkét csoportban; az A csoportban 3, a B csoportban 4 nemkívánatos esemény fordult elő. Ezek az esetek mind gasztrointesztinális tünetek voltak (főleg hasmenés).</w:t>
      </w:r>
    </w:p>
    <w:p w14:paraId="0E533955" w14:textId="77777777" w:rsidR="00E7356F" w:rsidRPr="001B1282" w:rsidRDefault="00E7356F" w:rsidP="0031362E">
      <w:pPr>
        <w:tabs>
          <w:tab w:val="left" w:pos="567"/>
        </w:tabs>
        <w:spacing w:line="260" w:lineRule="exact"/>
        <w:rPr>
          <w:sz w:val="22"/>
          <w:szCs w:val="22"/>
        </w:rPr>
      </w:pPr>
    </w:p>
    <w:p w14:paraId="29CB2090" w14:textId="77777777" w:rsidR="00574D58" w:rsidRPr="001B1282" w:rsidRDefault="00574D58" w:rsidP="0031362E">
      <w:pPr>
        <w:tabs>
          <w:tab w:val="left" w:pos="567"/>
        </w:tabs>
        <w:spacing w:line="260" w:lineRule="exact"/>
        <w:rPr>
          <w:b/>
          <w:sz w:val="22"/>
          <w:szCs w:val="22"/>
        </w:rPr>
      </w:pPr>
      <w:r w:rsidRPr="001B1282">
        <w:rPr>
          <w:b/>
          <w:sz w:val="22"/>
          <w:szCs w:val="22"/>
        </w:rPr>
        <w:t>5.2</w:t>
      </w:r>
      <w:r w:rsidR="006C6434" w:rsidRPr="001B1282">
        <w:rPr>
          <w:b/>
          <w:sz w:val="22"/>
          <w:szCs w:val="22"/>
        </w:rPr>
        <w:tab/>
      </w:r>
      <w:r w:rsidRPr="001B1282">
        <w:rPr>
          <w:b/>
          <w:sz w:val="22"/>
          <w:szCs w:val="22"/>
        </w:rPr>
        <w:t>Farmakokinetikai tulajdonságok</w:t>
      </w:r>
    </w:p>
    <w:p w14:paraId="70ACEE01" w14:textId="77777777" w:rsidR="00574D58" w:rsidRPr="001B1282" w:rsidRDefault="00574D58" w:rsidP="0031362E">
      <w:pPr>
        <w:tabs>
          <w:tab w:val="left" w:pos="567"/>
        </w:tabs>
        <w:spacing w:line="260" w:lineRule="exact"/>
        <w:rPr>
          <w:sz w:val="22"/>
          <w:szCs w:val="22"/>
        </w:rPr>
      </w:pPr>
    </w:p>
    <w:p w14:paraId="7966E472" w14:textId="77777777" w:rsidR="00D55494" w:rsidRPr="00D55494" w:rsidRDefault="00D55494" w:rsidP="00D55494">
      <w:pPr>
        <w:pStyle w:val="HeadingUnderlined"/>
      </w:pPr>
      <w:r w:rsidRPr="00D55494">
        <w:t>Felszívódás</w:t>
      </w:r>
    </w:p>
    <w:p w14:paraId="7B56EF28" w14:textId="77777777" w:rsidR="00D55494" w:rsidRPr="00D55494" w:rsidRDefault="00D55494" w:rsidP="00D55494">
      <w:pPr>
        <w:rPr>
          <w:sz w:val="22"/>
          <w:szCs w:val="22"/>
        </w:rPr>
      </w:pPr>
      <w:r w:rsidRPr="00D55494">
        <w:rPr>
          <w:sz w:val="22"/>
          <w:szCs w:val="22"/>
        </w:rPr>
        <w:t>A hatóanyag vas(III)-hidroxid-polimaltóz komplexében lévő vas nincs jelen az emésztőcsatornában szabad vasként, és nem diffúzióval jut be a szervezetbe, mint a vas(II) sók. Ehelyett a vas az IPC-ből szabályozott mechanizmussal szívódik fel, amely megakadályozza a túlzott mértékű vasfelszívódást a Maltofer túladagolása esetén.</w:t>
      </w:r>
    </w:p>
    <w:p w14:paraId="5121DA93" w14:textId="77777777" w:rsidR="00D55494" w:rsidRPr="00D55494" w:rsidRDefault="00D55494" w:rsidP="00D55494">
      <w:pPr>
        <w:rPr>
          <w:sz w:val="22"/>
          <w:szCs w:val="22"/>
        </w:rPr>
      </w:pPr>
    </w:p>
    <w:p w14:paraId="1ACB1BC9" w14:textId="69D9CE0A" w:rsidR="00D55494" w:rsidRPr="004E6519" w:rsidRDefault="00D55494" w:rsidP="00D55494">
      <w:pPr>
        <w:rPr>
          <w:sz w:val="22"/>
          <w:szCs w:val="22"/>
        </w:rPr>
      </w:pPr>
      <w:r w:rsidRPr="00D55494">
        <w:rPr>
          <w:sz w:val="22"/>
          <w:szCs w:val="22"/>
        </w:rPr>
        <w:t>Az alkalmazás utáni szérum vasszint növekedése nem korrelál a Hb-ba épült vasként mért teljes vasfelszívódással. Radioaktív jelöléssel végzett vizsgálatok azt mutatták, hogy a vörösvér</w:t>
      </w:r>
      <w:r w:rsidR="00C073D7">
        <w:rPr>
          <w:sz w:val="22"/>
          <w:szCs w:val="22"/>
        </w:rPr>
        <w:t>tes</w:t>
      </w:r>
      <w:r w:rsidRPr="00D55494">
        <w:rPr>
          <w:sz w:val="22"/>
          <w:szCs w:val="22"/>
        </w:rPr>
        <w:t xml:space="preserve">tek által felvett Hb százalékos aránya (Hb-ba épülés) és a teljes testre számolt felszívódás jól korrelál egymással. A jejunumban és a duodenumban van a legmagasabb </w:t>
      </w:r>
      <w:r w:rsidRPr="004E6519">
        <w:rPr>
          <w:sz w:val="22"/>
          <w:szCs w:val="22"/>
        </w:rPr>
        <w:t>vasfelszívódás</w:t>
      </w:r>
      <w:r w:rsidR="00B82FBD" w:rsidRPr="004E6519">
        <w:rPr>
          <w:sz w:val="22"/>
          <w:szCs w:val="22"/>
        </w:rPr>
        <w:t xml:space="preserve"> az IPC-ből</w:t>
      </w:r>
      <w:r w:rsidRPr="004E6519">
        <w:rPr>
          <w:sz w:val="22"/>
          <w:szCs w:val="22"/>
        </w:rPr>
        <w:t>. Mint minden szájon át alkalmazható vaskészítménynél, a vasdózis növekedésével az IPC-ből származó vas relatív felszívódása csökken, amit a vas Hb-ba történő beépülésének mérése alapján állapítottak meg. A vashiány mértéke (azaz a szérum ferritinszintje) és a relatív vasfelszívódás közötti korrelációt szintén kimutatták (azaz minél kifejezettebb a vashiány, annál jelentősebb a relatív felszívódás). A vassókkal szemben nem találtak negatív hatást az étrendet kiegészítő, IPC-ből származó vas biológiai hasznosulásával kapcsolatban a nem klinikai és klinikai vizsgálatok során. Egy klinikai vizsgálatban kimutatták az IPC-ből származó vas szignifikánsan magasabb biológiai hasznosulását, míg más tanulmányok az egyidejű étkezéssel kapcsolatban pozitív tendenciát, de klinikailag nem releváns hatásokat mutattak ki.</w:t>
      </w:r>
    </w:p>
    <w:p w14:paraId="7CF5B473" w14:textId="77777777" w:rsidR="00D55494" w:rsidRPr="004E6519" w:rsidRDefault="00D55494" w:rsidP="00D55494">
      <w:pPr>
        <w:rPr>
          <w:sz w:val="22"/>
          <w:szCs w:val="22"/>
        </w:rPr>
      </w:pPr>
    </w:p>
    <w:p w14:paraId="79189616" w14:textId="77777777" w:rsidR="00D55494" w:rsidRPr="004E6519" w:rsidRDefault="00D55494" w:rsidP="00D55494">
      <w:pPr>
        <w:pStyle w:val="HeadingUnderlined"/>
      </w:pPr>
      <w:r w:rsidRPr="004E6519">
        <w:t>Eloszlás</w:t>
      </w:r>
    </w:p>
    <w:p w14:paraId="3F42C300" w14:textId="3D41A23F" w:rsidR="00D55494" w:rsidRPr="004E6519" w:rsidRDefault="00D55494" w:rsidP="00D55494">
      <w:pPr>
        <w:rPr>
          <w:sz w:val="22"/>
          <w:szCs w:val="22"/>
        </w:rPr>
      </w:pPr>
      <w:r w:rsidRPr="004E6519">
        <w:rPr>
          <w:sz w:val="22"/>
          <w:szCs w:val="22"/>
        </w:rPr>
        <w:t>Az emésztőrendszerben felszívódott vas a vérbe kerül, ahol azonnal kötődik a transzferrinhez. A transzferrin által kötött vas eloszlik ott, ahol szükség van rá, vagy a májban és a lépben raktározódik.</w:t>
      </w:r>
    </w:p>
    <w:p w14:paraId="7F3FBE53" w14:textId="270B83AD" w:rsidR="00D55494" w:rsidRPr="00D55494" w:rsidRDefault="00D55494" w:rsidP="00D55494">
      <w:pPr>
        <w:rPr>
          <w:sz w:val="22"/>
          <w:szCs w:val="22"/>
        </w:rPr>
      </w:pPr>
      <w:r w:rsidRPr="004E6519">
        <w:rPr>
          <w:sz w:val="22"/>
          <w:szCs w:val="22"/>
        </w:rPr>
        <w:t>A felszívódás utáni IPC eloszlását egy ikerizotópos technikával (</w:t>
      </w:r>
      <w:r w:rsidRPr="004E6519">
        <w:rPr>
          <w:rStyle w:val="Superscript"/>
          <w:sz w:val="22"/>
          <w:szCs w:val="22"/>
        </w:rPr>
        <w:t>55</w:t>
      </w:r>
      <w:r w:rsidRPr="004E6519">
        <w:rPr>
          <w:sz w:val="22"/>
          <w:szCs w:val="22"/>
        </w:rPr>
        <w:t xml:space="preserve">Fe és </w:t>
      </w:r>
      <w:r w:rsidRPr="004E6519">
        <w:rPr>
          <w:rStyle w:val="Superscript"/>
          <w:sz w:val="22"/>
          <w:szCs w:val="22"/>
        </w:rPr>
        <w:t>59</w:t>
      </w:r>
      <w:r w:rsidRPr="004E6519">
        <w:rPr>
          <w:sz w:val="22"/>
          <w:szCs w:val="22"/>
        </w:rPr>
        <w:t xml:space="preserve">Fe) végzett </w:t>
      </w:r>
      <w:r w:rsidR="00CC031C" w:rsidRPr="004E6519">
        <w:rPr>
          <w:sz w:val="22"/>
          <w:szCs w:val="22"/>
        </w:rPr>
        <w:t>vizsgálatban</w:t>
      </w:r>
      <w:r w:rsidRPr="00D55494">
        <w:rPr>
          <w:sz w:val="22"/>
          <w:szCs w:val="22"/>
        </w:rPr>
        <w:t xml:space="preserve"> mutatták ki.</w:t>
      </w:r>
    </w:p>
    <w:p w14:paraId="4B756280" w14:textId="77777777" w:rsidR="00D55494" w:rsidRPr="00D55494" w:rsidRDefault="00D55494" w:rsidP="00D55494">
      <w:pPr>
        <w:rPr>
          <w:sz w:val="22"/>
          <w:szCs w:val="22"/>
        </w:rPr>
      </w:pPr>
    </w:p>
    <w:p w14:paraId="71509526" w14:textId="77777777" w:rsidR="00D55494" w:rsidRPr="00D55494" w:rsidRDefault="00D55494" w:rsidP="00D55494">
      <w:pPr>
        <w:pStyle w:val="HeadingUnderlined"/>
      </w:pPr>
      <w:r w:rsidRPr="00D55494">
        <w:t>Biotranszformáció</w:t>
      </w:r>
    </w:p>
    <w:p w14:paraId="3B76CC0A" w14:textId="63C2335E" w:rsidR="00D55494" w:rsidRPr="00D55494" w:rsidRDefault="00D55494" w:rsidP="00D55494">
      <w:pPr>
        <w:rPr>
          <w:sz w:val="22"/>
          <w:szCs w:val="22"/>
        </w:rPr>
      </w:pPr>
      <w:r w:rsidRPr="00D55494">
        <w:rPr>
          <w:sz w:val="22"/>
          <w:szCs w:val="22"/>
        </w:rPr>
        <w:t>A vas többsége a csontvelőben történő vérképzés során beépül a hemoglobin nevű oxigénszállító fehérjébe, vagy ferritinként raktározódik. A vörösvér</w:t>
      </w:r>
      <w:r w:rsidR="00C073D7">
        <w:rPr>
          <w:sz w:val="22"/>
          <w:szCs w:val="22"/>
        </w:rPr>
        <w:t>tes</w:t>
      </w:r>
      <w:r w:rsidRPr="00D55494">
        <w:rPr>
          <w:sz w:val="22"/>
          <w:szCs w:val="22"/>
        </w:rPr>
        <w:t>tekben található vas újrahasznosul azok életciklusa végén. A polimaltóz bomlástermékei (maltóz és glükonát) glükózzá alakul, amelyet az intermedier anyagcsere hasznosít.</w:t>
      </w:r>
    </w:p>
    <w:p w14:paraId="577E7193" w14:textId="77777777" w:rsidR="00D55494" w:rsidRPr="00D55494" w:rsidRDefault="00D55494" w:rsidP="00D55494">
      <w:pPr>
        <w:rPr>
          <w:sz w:val="22"/>
          <w:szCs w:val="22"/>
        </w:rPr>
      </w:pPr>
    </w:p>
    <w:p w14:paraId="28D7FB5B" w14:textId="77777777" w:rsidR="00D55494" w:rsidRPr="00D55494" w:rsidRDefault="00D55494" w:rsidP="00D55494">
      <w:pPr>
        <w:pStyle w:val="HeadingUnderlined"/>
      </w:pPr>
      <w:r w:rsidRPr="00D55494">
        <w:t>Elimináció</w:t>
      </w:r>
    </w:p>
    <w:p w14:paraId="00D29B91" w14:textId="77777777" w:rsidR="00D55494" w:rsidRPr="001B1282" w:rsidRDefault="00D55494" w:rsidP="00D55494">
      <w:pPr>
        <w:rPr>
          <w:sz w:val="22"/>
          <w:szCs w:val="22"/>
          <w:lang w:val="pt-PT"/>
        </w:rPr>
      </w:pPr>
      <w:r w:rsidRPr="001B1282">
        <w:rPr>
          <w:sz w:val="22"/>
          <w:szCs w:val="22"/>
          <w:lang w:val="pt-PT"/>
        </w:rPr>
        <w:t>A fel nem szívódott vas a széklettel ürül.</w:t>
      </w:r>
    </w:p>
    <w:p w14:paraId="2AA6C46C" w14:textId="77777777" w:rsidR="00D55494" w:rsidRPr="001B1282" w:rsidRDefault="00D55494" w:rsidP="00D55494">
      <w:pPr>
        <w:rPr>
          <w:sz w:val="22"/>
          <w:szCs w:val="22"/>
          <w:lang w:val="pt-PT"/>
        </w:rPr>
      </w:pPr>
    </w:p>
    <w:p w14:paraId="5ACA264C" w14:textId="386264AC" w:rsidR="00D55494" w:rsidRPr="00D55494" w:rsidRDefault="00D55494" w:rsidP="00D55494">
      <w:pPr>
        <w:pStyle w:val="HeadingUnderlined"/>
      </w:pPr>
      <w:r w:rsidRPr="00D55494">
        <w:t xml:space="preserve">Farmakokinetika </w:t>
      </w:r>
      <w:r w:rsidR="00A33013">
        <w:t>különleges</w:t>
      </w:r>
      <w:r w:rsidRPr="00D55494">
        <w:t xml:space="preserve"> beteg</w:t>
      </w:r>
      <w:r w:rsidR="00A33013">
        <w:t>cs</w:t>
      </w:r>
      <w:r w:rsidRPr="00D55494">
        <w:t>op</w:t>
      </w:r>
      <w:r w:rsidR="00A33013">
        <w:t>orto</w:t>
      </w:r>
      <w:r w:rsidRPr="00D55494">
        <w:t>kban</w:t>
      </w:r>
    </w:p>
    <w:p w14:paraId="182C0665" w14:textId="77777777" w:rsidR="00D55494" w:rsidRPr="001B1282" w:rsidRDefault="00D55494" w:rsidP="00D55494">
      <w:pPr>
        <w:rPr>
          <w:sz w:val="22"/>
          <w:szCs w:val="22"/>
          <w:lang w:val="pt-PT"/>
        </w:rPr>
      </w:pPr>
      <w:r w:rsidRPr="001B1282">
        <w:rPr>
          <w:sz w:val="22"/>
          <w:szCs w:val="22"/>
          <w:lang w:val="pt-PT"/>
        </w:rPr>
        <w:t>Nincs rendelkezésre álló adat.</w:t>
      </w:r>
    </w:p>
    <w:p w14:paraId="6BFE0524" w14:textId="77777777" w:rsidR="00D55494" w:rsidRPr="001B1282" w:rsidRDefault="00D55494" w:rsidP="00D55494">
      <w:pPr>
        <w:rPr>
          <w:lang w:val="pt-PT"/>
        </w:rPr>
      </w:pPr>
    </w:p>
    <w:p w14:paraId="0B18159E" w14:textId="77777777" w:rsidR="00574D58" w:rsidRPr="00D55494" w:rsidRDefault="00574D58" w:rsidP="0031362E">
      <w:pPr>
        <w:tabs>
          <w:tab w:val="left" w:pos="567"/>
        </w:tabs>
        <w:spacing w:line="260" w:lineRule="exact"/>
        <w:rPr>
          <w:sz w:val="22"/>
          <w:szCs w:val="22"/>
          <w:lang w:val="pt-PT"/>
        </w:rPr>
      </w:pPr>
    </w:p>
    <w:p w14:paraId="3601F24A" w14:textId="77777777" w:rsidR="00574D58" w:rsidRPr="0031362E" w:rsidRDefault="00574D58" w:rsidP="0031362E">
      <w:pPr>
        <w:tabs>
          <w:tab w:val="left" w:pos="567"/>
        </w:tabs>
        <w:spacing w:line="260" w:lineRule="exact"/>
        <w:rPr>
          <w:b/>
          <w:sz w:val="22"/>
          <w:szCs w:val="22"/>
          <w:lang w:val="pt-PT"/>
        </w:rPr>
      </w:pPr>
      <w:r w:rsidRPr="0031362E">
        <w:rPr>
          <w:b/>
          <w:sz w:val="22"/>
          <w:szCs w:val="22"/>
          <w:lang w:val="pt-PT"/>
        </w:rPr>
        <w:t>5.3</w:t>
      </w:r>
      <w:r w:rsidR="009751F8" w:rsidRPr="0031362E">
        <w:rPr>
          <w:b/>
          <w:sz w:val="22"/>
          <w:szCs w:val="22"/>
          <w:lang w:val="pt-PT"/>
        </w:rPr>
        <w:tab/>
      </w:r>
      <w:r w:rsidRPr="0031362E">
        <w:rPr>
          <w:b/>
          <w:sz w:val="22"/>
          <w:szCs w:val="22"/>
          <w:lang w:val="pt-PT"/>
        </w:rPr>
        <w:t>A preklinikai biztonságossági vizsgálatok eredményei</w:t>
      </w:r>
    </w:p>
    <w:p w14:paraId="03B8DAF3" w14:textId="77777777" w:rsidR="00574D58" w:rsidRPr="0031362E" w:rsidRDefault="00574D58" w:rsidP="0031362E">
      <w:pPr>
        <w:tabs>
          <w:tab w:val="left" w:pos="567"/>
        </w:tabs>
        <w:spacing w:line="260" w:lineRule="exact"/>
        <w:rPr>
          <w:b/>
          <w:sz w:val="22"/>
          <w:szCs w:val="22"/>
          <w:lang w:val="pt-PT"/>
        </w:rPr>
      </w:pPr>
    </w:p>
    <w:p w14:paraId="65B45C7D" w14:textId="05D68AD2" w:rsidR="00574D58" w:rsidRPr="0031362E" w:rsidRDefault="00D55494" w:rsidP="0031362E">
      <w:pPr>
        <w:tabs>
          <w:tab w:val="left" w:pos="567"/>
        </w:tabs>
        <w:spacing w:line="260" w:lineRule="exact"/>
        <w:rPr>
          <w:sz w:val="22"/>
          <w:szCs w:val="22"/>
          <w:lang w:val="pt-PT"/>
        </w:rPr>
      </w:pPr>
      <w:r w:rsidRPr="00D55494">
        <w:rPr>
          <w:sz w:val="22"/>
          <w:szCs w:val="22"/>
          <w:lang w:val="pt-PT"/>
        </w:rPr>
        <w:t>A hagyományos – egyszeri dózistoxicitási, ismételt adagolású dózistoxicitási, genotoxicitási, reprodukcióra-, és fejlődésre kifejtett toxicitási – vizsgálatokból származó nem-klinikai jellegű adatok azt igazolták, hogy a készítmény alkalmazásakor humán vonatkozásban különleges kockázat nem várható.</w:t>
      </w:r>
      <w:r w:rsidRPr="0031362E" w:rsidDel="00D55494">
        <w:rPr>
          <w:sz w:val="22"/>
          <w:szCs w:val="22"/>
          <w:lang w:val="pt-PT"/>
        </w:rPr>
        <w:t xml:space="preserve"> </w:t>
      </w:r>
    </w:p>
    <w:p w14:paraId="534D1ACD" w14:textId="77777777" w:rsidR="00574D58" w:rsidRPr="0031362E" w:rsidRDefault="00574D58" w:rsidP="0031362E">
      <w:pPr>
        <w:tabs>
          <w:tab w:val="left" w:pos="567"/>
        </w:tabs>
        <w:spacing w:line="260" w:lineRule="exact"/>
        <w:rPr>
          <w:sz w:val="22"/>
          <w:szCs w:val="22"/>
          <w:lang w:val="pt-PT"/>
        </w:rPr>
      </w:pPr>
    </w:p>
    <w:p w14:paraId="5009F9D2" w14:textId="77777777" w:rsidR="00574D58" w:rsidRPr="0031362E" w:rsidRDefault="00574D58" w:rsidP="0031362E">
      <w:pPr>
        <w:tabs>
          <w:tab w:val="left" w:pos="567"/>
        </w:tabs>
        <w:spacing w:line="260" w:lineRule="exact"/>
        <w:rPr>
          <w:sz w:val="22"/>
          <w:szCs w:val="22"/>
          <w:lang w:val="pt-PT"/>
        </w:rPr>
      </w:pPr>
    </w:p>
    <w:p w14:paraId="29C1D4D7" w14:textId="77777777" w:rsidR="00574D58" w:rsidRPr="0031362E" w:rsidRDefault="00574D58" w:rsidP="0031362E">
      <w:pPr>
        <w:tabs>
          <w:tab w:val="left" w:pos="567"/>
        </w:tabs>
        <w:spacing w:line="260" w:lineRule="exact"/>
        <w:rPr>
          <w:b/>
          <w:sz w:val="22"/>
          <w:szCs w:val="22"/>
          <w:lang w:val="pt-PT"/>
        </w:rPr>
      </w:pPr>
      <w:r w:rsidRPr="0031362E">
        <w:rPr>
          <w:b/>
          <w:sz w:val="22"/>
          <w:szCs w:val="22"/>
          <w:lang w:val="pt-PT"/>
        </w:rPr>
        <w:t>6.</w:t>
      </w:r>
      <w:r w:rsidRPr="0031362E">
        <w:rPr>
          <w:b/>
          <w:sz w:val="22"/>
          <w:szCs w:val="22"/>
          <w:lang w:val="pt-PT"/>
        </w:rPr>
        <w:tab/>
        <w:t>GYÓGYSZERÉSZETI JELLEMZŐK</w:t>
      </w:r>
    </w:p>
    <w:p w14:paraId="0C0F16FF" w14:textId="77777777" w:rsidR="00574D58" w:rsidRPr="0031362E" w:rsidRDefault="00574D58" w:rsidP="0031362E">
      <w:pPr>
        <w:tabs>
          <w:tab w:val="left" w:pos="567"/>
        </w:tabs>
        <w:spacing w:line="260" w:lineRule="exact"/>
        <w:rPr>
          <w:b/>
          <w:sz w:val="22"/>
          <w:szCs w:val="22"/>
          <w:lang w:val="pt-PT"/>
        </w:rPr>
      </w:pPr>
    </w:p>
    <w:p w14:paraId="39F1F4C7" w14:textId="77777777" w:rsidR="00574D58" w:rsidRPr="0031362E" w:rsidRDefault="00574D58" w:rsidP="0031362E">
      <w:pPr>
        <w:tabs>
          <w:tab w:val="left" w:pos="567"/>
        </w:tabs>
        <w:spacing w:line="260" w:lineRule="exact"/>
        <w:rPr>
          <w:b/>
          <w:sz w:val="22"/>
          <w:szCs w:val="22"/>
          <w:lang w:val="pt-PT"/>
        </w:rPr>
      </w:pPr>
      <w:r w:rsidRPr="0031362E">
        <w:rPr>
          <w:b/>
          <w:sz w:val="22"/>
          <w:szCs w:val="22"/>
          <w:lang w:val="pt-PT"/>
        </w:rPr>
        <w:t>6.1.</w:t>
      </w:r>
      <w:r w:rsidR="009751F8" w:rsidRPr="0031362E">
        <w:rPr>
          <w:b/>
          <w:sz w:val="22"/>
          <w:szCs w:val="22"/>
          <w:lang w:val="pt-PT"/>
        </w:rPr>
        <w:tab/>
      </w:r>
      <w:r w:rsidRPr="0031362E">
        <w:rPr>
          <w:b/>
          <w:sz w:val="22"/>
          <w:szCs w:val="22"/>
          <w:lang w:val="pt-PT"/>
        </w:rPr>
        <w:t>Segédanyagok felsorolása</w:t>
      </w:r>
    </w:p>
    <w:p w14:paraId="40A85215" w14:textId="77777777" w:rsidR="009751F8" w:rsidRPr="0031362E" w:rsidRDefault="009751F8" w:rsidP="0031362E">
      <w:pPr>
        <w:tabs>
          <w:tab w:val="left" w:pos="567"/>
        </w:tabs>
        <w:spacing w:line="260" w:lineRule="exact"/>
        <w:rPr>
          <w:i/>
          <w:sz w:val="22"/>
          <w:szCs w:val="22"/>
          <w:lang w:val="pt-PT"/>
        </w:rPr>
      </w:pPr>
    </w:p>
    <w:p w14:paraId="08B3F8AA" w14:textId="23AC4A2A" w:rsidR="009751F8" w:rsidRPr="0031362E" w:rsidRDefault="00084A7C" w:rsidP="0031362E">
      <w:pPr>
        <w:tabs>
          <w:tab w:val="left" w:pos="567"/>
        </w:tabs>
        <w:spacing w:line="260" w:lineRule="exact"/>
        <w:rPr>
          <w:sz w:val="22"/>
          <w:szCs w:val="22"/>
          <w:lang w:val="pt-PT"/>
        </w:rPr>
      </w:pPr>
      <w:r>
        <w:rPr>
          <w:sz w:val="22"/>
          <w:szCs w:val="22"/>
          <w:lang w:val="pt-PT"/>
        </w:rPr>
        <w:t>p</w:t>
      </w:r>
      <w:r w:rsidR="00574D58" w:rsidRPr="0031362E">
        <w:rPr>
          <w:sz w:val="22"/>
          <w:szCs w:val="22"/>
          <w:lang w:val="pt-PT"/>
        </w:rPr>
        <w:t>ropil</w:t>
      </w:r>
      <w:r w:rsidR="009751F8" w:rsidRPr="0031362E">
        <w:rPr>
          <w:sz w:val="22"/>
          <w:szCs w:val="22"/>
          <w:lang w:val="pt-PT"/>
        </w:rPr>
        <w:noBreakHyphen/>
      </w:r>
      <w:r w:rsidR="00574D58" w:rsidRPr="0031362E">
        <w:rPr>
          <w:sz w:val="22"/>
          <w:szCs w:val="22"/>
          <w:lang w:val="pt-PT"/>
        </w:rPr>
        <w:t>parahidroxibenzoát</w:t>
      </w:r>
      <w:r w:rsidR="009751F8" w:rsidRPr="0031362E">
        <w:rPr>
          <w:sz w:val="22"/>
          <w:szCs w:val="22"/>
          <w:lang w:val="pt-PT"/>
        </w:rPr>
        <w:noBreakHyphen/>
      </w:r>
      <w:r w:rsidR="00574D58" w:rsidRPr="0031362E">
        <w:rPr>
          <w:sz w:val="22"/>
          <w:szCs w:val="22"/>
          <w:lang w:val="pt-PT"/>
        </w:rPr>
        <w:t>nátrium,</w:t>
      </w:r>
    </w:p>
    <w:p w14:paraId="7B573A71" w14:textId="23A6054D" w:rsidR="009751F8" w:rsidRPr="0031362E" w:rsidRDefault="00084A7C" w:rsidP="0031362E">
      <w:pPr>
        <w:tabs>
          <w:tab w:val="left" w:pos="567"/>
        </w:tabs>
        <w:spacing w:line="260" w:lineRule="exact"/>
        <w:rPr>
          <w:sz w:val="22"/>
          <w:szCs w:val="22"/>
          <w:lang w:val="pt-PT"/>
        </w:rPr>
      </w:pPr>
      <w:r>
        <w:rPr>
          <w:sz w:val="22"/>
          <w:szCs w:val="22"/>
          <w:lang w:val="pt-PT"/>
        </w:rPr>
        <w:t>m</w:t>
      </w:r>
      <w:r w:rsidR="00574D58" w:rsidRPr="0031362E">
        <w:rPr>
          <w:sz w:val="22"/>
          <w:szCs w:val="22"/>
          <w:lang w:val="pt-PT"/>
        </w:rPr>
        <w:t>etil-parahidroxibenzoát</w:t>
      </w:r>
      <w:r w:rsidR="009751F8" w:rsidRPr="0031362E">
        <w:rPr>
          <w:sz w:val="22"/>
          <w:szCs w:val="22"/>
          <w:lang w:val="pt-PT"/>
        </w:rPr>
        <w:noBreakHyphen/>
      </w:r>
      <w:r w:rsidR="00574D58" w:rsidRPr="0031362E">
        <w:rPr>
          <w:sz w:val="22"/>
          <w:szCs w:val="22"/>
          <w:lang w:val="pt-PT"/>
        </w:rPr>
        <w:t>nátrium,</w:t>
      </w:r>
    </w:p>
    <w:p w14:paraId="5C69F317" w14:textId="33261EDC" w:rsidR="009751F8" w:rsidRPr="0031362E" w:rsidRDefault="00084A7C" w:rsidP="0031362E">
      <w:pPr>
        <w:tabs>
          <w:tab w:val="left" w:pos="567"/>
        </w:tabs>
        <w:spacing w:line="260" w:lineRule="exact"/>
        <w:rPr>
          <w:sz w:val="22"/>
          <w:szCs w:val="22"/>
          <w:lang w:val="pt-PT"/>
        </w:rPr>
      </w:pPr>
      <w:r>
        <w:rPr>
          <w:sz w:val="22"/>
          <w:szCs w:val="22"/>
          <w:lang w:val="pt-PT"/>
        </w:rPr>
        <w:t>t</w:t>
      </w:r>
      <w:r w:rsidR="00574D58" w:rsidRPr="0031362E">
        <w:rPr>
          <w:sz w:val="22"/>
          <w:szCs w:val="22"/>
          <w:lang w:val="pt-PT"/>
        </w:rPr>
        <w:t>ejszínaroma</w:t>
      </w:r>
      <w:r w:rsidR="001B1282">
        <w:rPr>
          <w:sz w:val="22"/>
          <w:szCs w:val="22"/>
          <w:lang w:val="pt-PT"/>
        </w:rPr>
        <w:t xml:space="preserve"> (</w:t>
      </w:r>
      <w:r w:rsidR="001B1282" w:rsidRPr="001B1282">
        <w:rPr>
          <w:sz w:val="22"/>
          <w:szCs w:val="22"/>
          <w:lang w:val="pt-PT"/>
        </w:rPr>
        <w:t>propilén</w:t>
      </w:r>
      <w:r w:rsidR="00133081">
        <w:rPr>
          <w:sz w:val="22"/>
          <w:szCs w:val="22"/>
          <w:lang w:val="pt-PT"/>
        </w:rPr>
        <w:t>-</w:t>
      </w:r>
      <w:r w:rsidR="001B1282" w:rsidRPr="001B1282">
        <w:rPr>
          <w:sz w:val="22"/>
          <w:szCs w:val="22"/>
          <w:lang w:val="pt-PT"/>
        </w:rPr>
        <w:t>glikolt és vanillint tartalmaz</w:t>
      </w:r>
      <w:r w:rsidR="001B1282">
        <w:rPr>
          <w:sz w:val="22"/>
          <w:szCs w:val="22"/>
          <w:lang w:val="pt-PT"/>
        </w:rPr>
        <w:t>)</w:t>
      </w:r>
      <w:r w:rsidR="00574D58" w:rsidRPr="0031362E">
        <w:rPr>
          <w:sz w:val="22"/>
          <w:szCs w:val="22"/>
          <w:lang w:val="pt-PT"/>
        </w:rPr>
        <w:t>,</w:t>
      </w:r>
    </w:p>
    <w:p w14:paraId="679FA4E0" w14:textId="587AA720" w:rsidR="009751F8" w:rsidRPr="0031362E" w:rsidRDefault="00084A7C" w:rsidP="0031362E">
      <w:pPr>
        <w:tabs>
          <w:tab w:val="left" w:pos="567"/>
        </w:tabs>
        <w:spacing w:line="260" w:lineRule="exact"/>
        <w:rPr>
          <w:sz w:val="22"/>
          <w:szCs w:val="22"/>
          <w:lang w:val="pt-PT"/>
        </w:rPr>
      </w:pPr>
      <w:r>
        <w:rPr>
          <w:sz w:val="22"/>
          <w:szCs w:val="22"/>
          <w:lang w:val="pt-PT"/>
        </w:rPr>
        <w:t>s</w:t>
      </w:r>
      <w:r w:rsidR="00574D58" w:rsidRPr="0031362E">
        <w:rPr>
          <w:sz w:val="22"/>
          <w:szCs w:val="22"/>
          <w:lang w:val="pt-PT"/>
        </w:rPr>
        <w:t>zacharóz,</w:t>
      </w:r>
    </w:p>
    <w:p w14:paraId="72851850" w14:textId="746A6238" w:rsidR="009751F8" w:rsidRPr="0031362E" w:rsidRDefault="00084A7C" w:rsidP="0031362E">
      <w:pPr>
        <w:tabs>
          <w:tab w:val="left" w:pos="567"/>
        </w:tabs>
        <w:spacing w:line="260" w:lineRule="exact"/>
        <w:rPr>
          <w:sz w:val="22"/>
          <w:szCs w:val="22"/>
          <w:lang w:val="pt-PT"/>
        </w:rPr>
      </w:pPr>
      <w:r>
        <w:rPr>
          <w:sz w:val="22"/>
          <w:szCs w:val="22"/>
          <w:lang w:val="pt-PT"/>
        </w:rPr>
        <w:t>n</w:t>
      </w:r>
      <w:r w:rsidR="00574D58" w:rsidRPr="0031362E">
        <w:rPr>
          <w:sz w:val="22"/>
          <w:szCs w:val="22"/>
          <w:lang w:val="pt-PT"/>
        </w:rPr>
        <w:t>átrium-hidroxid,</w:t>
      </w:r>
    </w:p>
    <w:p w14:paraId="7702A753" w14:textId="3046F841" w:rsidR="00574D58" w:rsidRPr="0031362E" w:rsidRDefault="00084A7C" w:rsidP="0031362E">
      <w:pPr>
        <w:tabs>
          <w:tab w:val="left" w:pos="567"/>
        </w:tabs>
        <w:spacing w:line="260" w:lineRule="exact"/>
        <w:rPr>
          <w:sz w:val="22"/>
          <w:szCs w:val="22"/>
          <w:lang w:val="pt-PT"/>
        </w:rPr>
      </w:pPr>
      <w:r>
        <w:rPr>
          <w:sz w:val="22"/>
          <w:szCs w:val="22"/>
          <w:lang w:val="pt-PT"/>
        </w:rPr>
        <w:t>t</w:t>
      </w:r>
      <w:r w:rsidR="00574D58" w:rsidRPr="0031362E">
        <w:rPr>
          <w:sz w:val="22"/>
          <w:szCs w:val="22"/>
          <w:lang w:val="pt-PT"/>
        </w:rPr>
        <w:t>isztított víz.</w:t>
      </w:r>
    </w:p>
    <w:p w14:paraId="24ED970D" w14:textId="77777777" w:rsidR="00574D58" w:rsidRPr="0031362E" w:rsidRDefault="00574D58" w:rsidP="0031362E">
      <w:pPr>
        <w:tabs>
          <w:tab w:val="left" w:pos="567"/>
        </w:tabs>
        <w:spacing w:line="260" w:lineRule="exact"/>
        <w:rPr>
          <w:b/>
          <w:sz w:val="22"/>
          <w:szCs w:val="22"/>
          <w:lang w:val="pt-PT"/>
        </w:rPr>
      </w:pPr>
    </w:p>
    <w:p w14:paraId="49C8A144" w14:textId="77777777" w:rsidR="00574D58" w:rsidRPr="0031362E" w:rsidRDefault="00574D58" w:rsidP="0031362E">
      <w:pPr>
        <w:tabs>
          <w:tab w:val="left" w:pos="567"/>
        </w:tabs>
        <w:spacing w:line="260" w:lineRule="exact"/>
        <w:rPr>
          <w:b/>
          <w:sz w:val="22"/>
          <w:szCs w:val="22"/>
          <w:lang w:val="pt-PT"/>
        </w:rPr>
      </w:pPr>
      <w:r w:rsidRPr="0031362E">
        <w:rPr>
          <w:b/>
          <w:sz w:val="22"/>
          <w:szCs w:val="22"/>
          <w:lang w:val="pt-PT"/>
        </w:rPr>
        <w:t>6.2</w:t>
      </w:r>
      <w:r w:rsidR="009751F8" w:rsidRPr="0031362E">
        <w:rPr>
          <w:b/>
          <w:sz w:val="22"/>
          <w:szCs w:val="22"/>
          <w:lang w:val="pt-PT"/>
        </w:rPr>
        <w:tab/>
      </w:r>
      <w:r w:rsidRPr="0031362E">
        <w:rPr>
          <w:b/>
          <w:sz w:val="22"/>
          <w:szCs w:val="22"/>
          <w:lang w:val="pt-PT"/>
        </w:rPr>
        <w:t>Inkompatibilitások</w:t>
      </w:r>
    </w:p>
    <w:p w14:paraId="30DF9BD9" w14:textId="77777777" w:rsidR="00574D58" w:rsidRPr="0031362E" w:rsidRDefault="00574D58" w:rsidP="0031362E">
      <w:pPr>
        <w:tabs>
          <w:tab w:val="left" w:pos="567"/>
        </w:tabs>
        <w:spacing w:line="260" w:lineRule="exact"/>
        <w:rPr>
          <w:sz w:val="22"/>
          <w:szCs w:val="22"/>
          <w:lang w:val="pt-PT"/>
        </w:rPr>
      </w:pPr>
    </w:p>
    <w:p w14:paraId="0D6AAE20" w14:textId="77777777" w:rsidR="00574D58" w:rsidRPr="0031362E" w:rsidRDefault="00574D58" w:rsidP="0031362E">
      <w:pPr>
        <w:tabs>
          <w:tab w:val="left" w:pos="567"/>
        </w:tabs>
        <w:spacing w:line="260" w:lineRule="exact"/>
        <w:rPr>
          <w:sz w:val="22"/>
          <w:szCs w:val="22"/>
          <w:lang w:val="pt-PT"/>
        </w:rPr>
      </w:pPr>
      <w:r w:rsidRPr="0031362E">
        <w:rPr>
          <w:sz w:val="22"/>
          <w:szCs w:val="22"/>
          <w:lang w:val="pt-PT"/>
        </w:rPr>
        <w:t>Nem értelmezhető.</w:t>
      </w:r>
    </w:p>
    <w:p w14:paraId="50A6B061" w14:textId="77777777" w:rsidR="00574D58" w:rsidRPr="0031362E" w:rsidRDefault="00574D58" w:rsidP="0031362E">
      <w:pPr>
        <w:tabs>
          <w:tab w:val="left" w:pos="567"/>
        </w:tabs>
        <w:spacing w:line="260" w:lineRule="exact"/>
        <w:rPr>
          <w:sz w:val="22"/>
          <w:szCs w:val="22"/>
          <w:lang w:val="pt-PT"/>
        </w:rPr>
      </w:pPr>
    </w:p>
    <w:p w14:paraId="25C96044" w14:textId="77777777" w:rsidR="00574D58" w:rsidRPr="0031362E" w:rsidRDefault="00574D58" w:rsidP="0031362E">
      <w:pPr>
        <w:tabs>
          <w:tab w:val="left" w:pos="567"/>
        </w:tabs>
        <w:spacing w:line="260" w:lineRule="exact"/>
        <w:rPr>
          <w:b/>
          <w:sz w:val="22"/>
          <w:szCs w:val="22"/>
          <w:lang w:val="pt-PT"/>
        </w:rPr>
      </w:pPr>
      <w:r w:rsidRPr="0031362E">
        <w:rPr>
          <w:b/>
          <w:sz w:val="22"/>
          <w:szCs w:val="22"/>
          <w:lang w:val="pt-PT"/>
        </w:rPr>
        <w:t>6.3</w:t>
      </w:r>
      <w:r w:rsidR="009751F8" w:rsidRPr="0031362E">
        <w:rPr>
          <w:b/>
          <w:sz w:val="22"/>
          <w:szCs w:val="22"/>
          <w:lang w:val="pt-PT"/>
        </w:rPr>
        <w:tab/>
      </w:r>
      <w:r w:rsidRPr="0031362E">
        <w:rPr>
          <w:b/>
          <w:sz w:val="22"/>
          <w:szCs w:val="22"/>
          <w:lang w:val="pt-PT"/>
        </w:rPr>
        <w:t>Felhasználhatósági időtartam</w:t>
      </w:r>
    </w:p>
    <w:p w14:paraId="397EE12D" w14:textId="77777777" w:rsidR="00574D58" w:rsidRPr="0031362E" w:rsidRDefault="00574D58" w:rsidP="0031362E">
      <w:pPr>
        <w:pStyle w:val="Cmsor3"/>
        <w:keepNext w:val="0"/>
        <w:tabs>
          <w:tab w:val="left" w:pos="567"/>
        </w:tabs>
        <w:spacing w:line="260" w:lineRule="exact"/>
        <w:rPr>
          <w:rFonts w:ascii="Times New Roman" w:hAnsi="Times New Roman" w:cs="Times New Roman"/>
          <w:sz w:val="22"/>
          <w:szCs w:val="22"/>
          <w:lang w:val="pt-PT"/>
        </w:rPr>
      </w:pPr>
    </w:p>
    <w:p w14:paraId="09F69EAE" w14:textId="746ABBD6" w:rsidR="00574D58" w:rsidRDefault="00574D58" w:rsidP="0031362E">
      <w:pPr>
        <w:tabs>
          <w:tab w:val="left" w:pos="567"/>
        </w:tabs>
        <w:spacing w:line="260" w:lineRule="exact"/>
        <w:rPr>
          <w:sz w:val="22"/>
          <w:szCs w:val="22"/>
          <w:lang w:val="pt-PT"/>
        </w:rPr>
      </w:pPr>
      <w:r w:rsidRPr="0031362E">
        <w:rPr>
          <w:sz w:val="22"/>
          <w:szCs w:val="22"/>
          <w:lang w:val="pt-PT"/>
        </w:rPr>
        <w:t>3 év</w:t>
      </w:r>
    </w:p>
    <w:p w14:paraId="13D947CE" w14:textId="77777777" w:rsidR="008E2C14" w:rsidRPr="0031362E" w:rsidRDefault="008E2C14" w:rsidP="008E2C14">
      <w:pPr>
        <w:tabs>
          <w:tab w:val="left" w:pos="567"/>
        </w:tabs>
        <w:spacing w:line="260" w:lineRule="exact"/>
        <w:rPr>
          <w:sz w:val="22"/>
          <w:szCs w:val="22"/>
          <w:lang w:val="pt-PT"/>
        </w:rPr>
      </w:pPr>
      <w:r w:rsidRPr="0031362E">
        <w:rPr>
          <w:sz w:val="22"/>
          <w:szCs w:val="22"/>
          <w:lang w:val="pt-PT"/>
        </w:rPr>
        <w:t>Felbontása után 2 hónapon belül felhasználandó.</w:t>
      </w:r>
    </w:p>
    <w:p w14:paraId="03A68E0F" w14:textId="77777777" w:rsidR="00574D58" w:rsidRPr="0031362E" w:rsidRDefault="00574D58" w:rsidP="0031362E">
      <w:pPr>
        <w:tabs>
          <w:tab w:val="left" w:pos="567"/>
        </w:tabs>
        <w:spacing w:line="260" w:lineRule="exact"/>
        <w:rPr>
          <w:sz w:val="22"/>
          <w:szCs w:val="22"/>
          <w:lang w:val="pt-PT"/>
        </w:rPr>
      </w:pPr>
    </w:p>
    <w:p w14:paraId="27A48063" w14:textId="77777777" w:rsidR="00574D58" w:rsidRPr="0031362E" w:rsidRDefault="00574D58" w:rsidP="0031362E">
      <w:pPr>
        <w:tabs>
          <w:tab w:val="left" w:pos="567"/>
        </w:tabs>
        <w:spacing w:line="260" w:lineRule="exact"/>
        <w:rPr>
          <w:b/>
          <w:sz w:val="22"/>
          <w:szCs w:val="22"/>
          <w:lang w:val="pt-PT"/>
        </w:rPr>
      </w:pPr>
      <w:r w:rsidRPr="0031362E">
        <w:rPr>
          <w:b/>
          <w:sz w:val="22"/>
          <w:szCs w:val="22"/>
          <w:lang w:val="pt-PT"/>
        </w:rPr>
        <w:t>6.4 Különleges tárolási előírások</w:t>
      </w:r>
    </w:p>
    <w:p w14:paraId="4948DF4F" w14:textId="45237474" w:rsidR="00574D58" w:rsidRDefault="00574D58" w:rsidP="0031362E">
      <w:pPr>
        <w:tabs>
          <w:tab w:val="left" w:pos="567"/>
        </w:tabs>
        <w:spacing w:line="260" w:lineRule="exact"/>
        <w:rPr>
          <w:sz w:val="22"/>
          <w:szCs w:val="22"/>
          <w:lang w:val="pt-PT"/>
        </w:rPr>
      </w:pPr>
      <w:r w:rsidRPr="0031362E">
        <w:rPr>
          <w:sz w:val="22"/>
          <w:szCs w:val="22"/>
          <w:lang w:val="pt-PT"/>
        </w:rPr>
        <w:t>Legfeljebb 25</w:t>
      </w:r>
      <w:r w:rsidR="00A33013">
        <w:rPr>
          <w:sz w:val="22"/>
          <w:szCs w:val="22"/>
          <w:lang w:val="pt-PT"/>
        </w:rPr>
        <w:t> </w:t>
      </w:r>
      <w:r w:rsidRPr="0031362E">
        <w:rPr>
          <w:sz w:val="22"/>
          <w:szCs w:val="22"/>
          <w:lang w:val="pt-PT"/>
        </w:rPr>
        <w:t>°C-on,</w:t>
      </w:r>
      <w:r w:rsidR="007D5A5D" w:rsidRPr="0031362E">
        <w:rPr>
          <w:sz w:val="22"/>
          <w:szCs w:val="22"/>
          <w:lang w:val="pt-PT"/>
        </w:rPr>
        <w:t xml:space="preserve"> a</w:t>
      </w:r>
      <w:r w:rsidRPr="0031362E">
        <w:rPr>
          <w:sz w:val="22"/>
          <w:szCs w:val="22"/>
          <w:lang w:val="pt-PT"/>
        </w:rPr>
        <w:t xml:space="preserve"> fénytől és</w:t>
      </w:r>
      <w:r w:rsidR="007D5A5D" w:rsidRPr="0031362E">
        <w:rPr>
          <w:sz w:val="22"/>
          <w:szCs w:val="22"/>
          <w:lang w:val="pt-PT"/>
        </w:rPr>
        <w:t xml:space="preserve"> a</w:t>
      </w:r>
      <w:r w:rsidRPr="0031362E">
        <w:rPr>
          <w:sz w:val="22"/>
          <w:szCs w:val="22"/>
          <w:lang w:val="pt-PT"/>
        </w:rPr>
        <w:t xml:space="preserve"> nedvességtől</w:t>
      </w:r>
      <w:r w:rsidR="007D5A5D" w:rsidRPr="0031362E">
        <w:rPr>
          <w:sz w:val="22"/>
          <w:szCs w:val="22"/>
          <w:lang w:val="pt-PT"/>
        </w:rPr>
        <w:t xml:space="preserve"> való védelem érdekében az eredeti csomagolásban</w:t>
      </w:r>
      <w:r w:rsidR="009751F8" w:rsidRPr="0031362E">
        <w:rPr>
          <w:sz w:val="22"/>
          <w:szCs w:val="22"/>
          <w:lang w:val="pt-PT"/>
        </w:rPr>
        <w:t xml:space="preserve"> </w:t>
      </w:r>
      <w:r w:rsidRPr="0031362E">
        <w:rPr>
          <w:sz w:val="22"/>
          <w:szCs w:val="22"/>
          <w:lang w:val="pt-PT"/>
        </w:rPr>
        <w:t>tárolandó.</w:t>
      </w:r>
    </w:p>
    <w:p w14:paraId="7C3769B8" w14:textId="5F097C15" w:rsidR="008E2C14" w:rsidRPr="0031362E" w:rsidRDefault="008E2C14" w:rsidP="0031362E">
      <w:pPr>
        <w:tabs>
          <w:tab w:val="left" w:pos="567"/>
        </w:tabs>
        <w:spacing w:line="260" w:lineRule="exact"/>
        <w:rPr>
          <w:sz w:val="22"/>
          <w:szCs w:val="22"/>
          <w:lang w:val="pt-PT"/>
        </w:rPr>
      </w:pPr>
      <w:r>
        <w:rPr>
          <w:sz w:val="22"/>
          <w:szCs w:val="22"/>
          <w:lang w:val="pt-PT"/>
        </w:rPr>
        <w:t>Felbontás utáni eltarthatóságról lásd a 6.3 pontot.</w:t>
      </w:r>
    </w:p>
    <w:p w14:paraId="52C64151" w14:textId="77777777" w:rsidR="00574D58" w:rsidRPr="0031362E" w:rsidRDefault="00574D58" w:rsidP="0031362E">
      <w:pPr>
        <w:tabs>
          <w:tab w:val="left" w:pos="567"/>
        </w:tabs>
        <w:spacing w:line="260" w:lineRule="exact"/>
        <w:rPr>
          <w:b/>
          <w:sz w:val="22"/>
          <w:szCs w:val="22"/>
          <w:lang w:val="pt-PT"/>
        </w:rPr>
      </w:pPr>
    </w:p>
    <w:p w14:paraId="1AC49AA4" w14:textId="77777777" w:rsidR="00574D58" w:rsidRPr="0031362E" w:rsidRDefault="00574D58" w:rsidP="00A33013">
      <w:pPr>
        <w:keepNext/>
        <w:tabs>
          <w:tab w:val="left" w:pos="567"/>
        </w:tabs>
        <w:spacing w:line="260" w:lineRule="exact"/>
        <w:rPr>
          <w:b/>
          <w:sz w:val="22"/>
          <w:szCs w:val="22"/>
          <w:lang w:val="pt-PT"/>
        </w:rPr>
      </w:pPr>
      <w:r w:rsidRPr="0031362E">
        <w:rPr>
          <w:b/>
          <w:sz w:val="22"/>
          <w:szCs w:val="22"/>
          <w:lang w:val="pt-PT"/>
        </w:rPr>
        <w:t>6.5</w:t>
      </w:r>
      <w:r w:rsidR="009751F8" w:rsidRPr="0031362E">
        <w:rPr>
          <w:b/>
          <w:sz w:val="22"/>
          <w:szCs w:val="22"/>
          <w:lang w:val="pt-PT"/>
        </w:rPr>
        <w:tab/>
      </w:r>
      <w:r w:rsidRPr="0031362E">
        <w:rPr>
          <w:b/>
          <w:sz w:val="22"/>
          <w:szCs w:val="22"/>
          <w:lang w:val="pt-PT"/>
        </w:rPr>
        <w:t>Csomagolás típusa és kiszerelése</w:t>
      </w:r>
    </w:p>
    <w:p w14:paraId="036D53BB" w14:textId="77777777" w:rsidR="00574D58" w:rsidRPr="0031362E" w:rsidRDefault="00574D58" w:rsidP="00A33013">
      <w:pPr>
        <w:keepNext/>
        <w:tabs>
          <w:tab w:val="left" w:pos="567"/>
        </w:tabs>
        <w:spacing w:line="260" w:lineRule="exact"/>
        <w:rPr>
          <w:i/>
          <w:sz w:val="22"/>
          <w:szCs w:val="22"/>
          <w:lang w:val="pt-PT"/>
        </w:rPr>
      </w:pPr>
    </w:p>
    <w:p w14:paraId="37648201" w14:textId="1EDBE5DA" w:rsidR="00930E5C" w:rsidRPr="00930E5C" w:rsidRDefault="00574D58" w:rsidP="00930E5C">
      <w:pPr>
        <w:tabs>
          <w:tab w:val="left" w:pos="567"/>
        </w:tabs>
        <w:spacing w:line="260" w:lineRule="exact"/>
        <w:rPr>
          <w:sz w:val="22"/>
          <w:szCs w:val="22"/>
          <w:lang w:val="pt-PT"/>
        </w:rPr>
      </w:pPr>
      <w:bookmarkStart w:id="6" w:name="OLE_LINK4"/>
      <w:r w:rsidRPr="0031362E">
        <w:rPr>
          <w:sz w:val="22"/>
          <w:szCs w:val="22"/>
          <w:lang w:val="pt-PT"/>
        </w:rPr>
        <w:t>Sötétbarna, átlátszó oldat 30</w:t>
      </w:r>
      <w:r w:rsidR="009751F8" w:rsidRPr="0031362E">
        <w:rPr>
          <w:sz w:val="22"/>
          <w:szCs w:val="22"/>
          <w:lang w:val="pt-PT"/>
        </w:rPr>
        <w:t> </w:t>
      </w:r>
      <w:r w:rsidRPr="0031362E">
        <w:rPr>
          <w:sz w:val="22"/>
          <w:szCs w:val="22"/>
          <w:lang w:val="pt-PT"/>
        </w:rPr>
        <w:t>ml-es, LDPE</w:t>
      </w:r>
      <w:r w:rsidR="009751F8" w:rsidRPr="0031362E">
        <w:rPr>
          <w:sz w:val="22"/>
          <w:szCs w:val="22"/>
          <w:lang w:val="pt-PT"/>
        </w:rPr>
        <w:t xml:space="preserve"> </w:t>
      </w:r>
      <w:r w:rsidRPr="0031362E">
        <w:rPr>
          <w:sz w:val="22"/>
          <w:szCs w:val="22"/>
          <w:lang w:val="pt-PT"/>
        </w:rPr>
        <w:t>cseppentő</w:t>
      </w:r>
      <w:r w:rsidR="00930E5C">
        <w:rPr>
          <w:sz w:val="22"/>
          <w:szCs w:val="22"/>
          <w:lang w:val="pt-PT"/>
        </w:rPr>
        <w:t>feltéttel ellátott</w:t>
      </w:r>
      <w:r w:rsidRPr="0031362E">
        <w:rPr>
          <w:sz w:val="22"/>
          <w:szCs w:val="22"/>
          <w:lang w:val="pt-PT"/>
        </w:rPr>
        <w:t xml:space="preserve">, csavaros, </w:t>
      </w:r>
      <w:bookmarkStart w:id="7" w:name="OLE_LINK6"/>
      <w:bookmarkStart w:id="8" w:name="OLE_LINK5"/>
      <w:r w:rsidRPr="0031362E">
        <w:rPr>
          <w:sz w:val="22"/>
          <w:szCs w:val="22"/>
          <w:lang w:val="pt-PT"/>
        </w:rPr>
        <w:t>fehér polipropilén</w:t>
      </w:r>
      <w:r w:rsidR="000855CD" w:rsidRPr="000855CD">
        <w:rPr>
          <w:lang w:val="pt-PT"/>
        </w:rPr>
        <w:t xml:space="preserve"> </w:t>
      </w:r>
      <w:r w:rsidR="000855CD" w:rsidRPr="000855CD">
        <w:rPr>
          <w:sz w:val="22"/>
          <w:szCs w:val="22"/>
          <w:lang w:val="pt-PT"/>
        </w:rPr>
        <w:t>vagy HDPE</w:t>
      </w:r>
      <w:bookmarkStart w:id="9" w:name="_GoBack"/>
      <w:bookmarkEnd w:id="9"/>
      <w:r w:rsidRPr="0031362E">
        <w:rPr>
          <w:sz w:val="22"/>
          <w:szCs w:val="22"/>
          <w:lang w:val="pt-PT"/>
        </w:rPr>
        <w:t xml:space="preserve"> kupakkal </w:t>
      </w:r>
      <w:bookmarkEnd w:id="7"/>
      <w:r w:rsidRPr="0031362E">
        <w:rPr>
          <w:sz w:val="22"/>
          <w:szCs w:val="22"/>
          <w:lang w:val="pt-PT"/>
        </w:rPr>
        <w:t>lezárt</w:t>
      </w:r>
      <w:bookmarkEnd w:id="8"/>
      <w:r w:rsidRPr="0031362E">
        <w:rPr>
          <w:sz w:val="22"/>
          <w:szCs w:val="22"/>
          <w:lang w:val="pt-PT"/>
        </w:rPr>
        <w:t xml:space="preserve">, </w:t>
      </w:r>
      <w:r w:rsidR="00930E5C" w:rsidRPr="00930E5C">
        <w:rPr>
          <w:sz w:val="22"/>
          <w:szCs w:val="22"/>
          <w:lang w:val="pt-PT"/>
        </w:rPr>
        <w:t>30 ml-es III-as típusú barna üvegben, HDPE biztonsági gyűrűvel.</w:t>
      </w:r>
    </w:p>
    <w:bookmarkEnd w:id="6"/>
    <w:p w14:paraId="008BD110" w14:textId="77777777" w:rsidR="00574D58" w:rsidRPr="0031362E" w:rsidRDefault="00574D58" w:rsidP="0031362E">
      <w:pPr>
        <w:tabs>
          <w:tab w:val="left" w:pos="567"/>
        </w:tabs>
        <w:spacing w:line="260" w:lineRule="exact"/>
        <w:rPr>
          <w:sz w:val="22"/>
          <w:szCs w:val="22"/>
          <w:lang w:val="pt-PT"/>
        </w:rPr>
      </w:pPr>
      <w:r w:rsidRPr="0031362E">
        <w:rPr>
          <w:sz w:val="22"/>
          <w:szCs w:val="22"/>
          <w:lang w:val="pt-PT"/>
        </w:rPr>
        <w:t>1 üveg</w:t>
      </w:r>
      <w:r w:rsidR="009751F8" w:rsidRPr="0031362E">
        <w:rPr>
          <w:sz w:val="22"/>
          <w:szCs w:val="22"/>
          <w:lang w:val="pt-PT"/>
        </w:rPr>
        <w:t xml:space="preserve"> </w:t>
      </w:r>
      <w:r w:rsidRPr="0031362E">
        <w:rPr>
          <w:sz w:val="22"/>
          <w:szCs w:val="22"/>
          <w:lang w:val="pt-PT"/>
        </w:rPr>
        <w:t>doboz</w:t>
      </w:r>
      <w:r w:rsidR="009751F8" w:rsidRPr="0031362E">
        <w:rPr>
          <w:sz w:val="22"/>
          <w:szCs w:val="22"/>
          <w:lang w:val="pt-PT"/>
        </w:rPr>
        <w:t>ban</w:t>
      </w:r>
      <w:r w:rsidRPr="0031362E">
        <w:rPr>
          <w:sz w:val="22"/>
          <w:szCs w:val="22"/>
          <w:lang w:val="pt-PT"/>
        </w:rPr>
        <w:t>.</w:t>
      </w:r>
    </w:p>
    <w:p w14:paraId="34FA3D1A" w14:textId="77777777" w:rsidR="00574D58" w:rsidRPr="0031362E" w:rsidRDefault="00574D58" w:rsidP="0031362E">
      <w:pPr>
        <w:tabs>
          <w:tab w:val="left" w:pos="567"/>
        </w:tabs>
        <w:spacing w:line="260" w:lineRule="exact"/>
        <w:rPr>
          <w:b/>
          <w:sz w:val="22"/>
          <w:szCs w:val="22"/>
          <w:lang w:val="pt-PT"/>
        </w:rPr>
      </w:pPr>
    </w:p>
    <w:p w14:paraId="5F7B25E7" w14:textId="77777777" w:rsidR="00574D58" w:rsidRPr="0031362E" w:rsidRDefault="00574D58" w:rsidP="0031362E">
      <w:pPr>
        <w:tabs>
          <w:tab w:val="left" w:pos="567"/>
        </w:tabs>
        <w:spacing w:line="260" w:lineRule="exact"/>
        <w:ind w:left="567" w:hanging="567"/>
        <w:rPr>
          <w:b/>
          <w:sz w:val="22"/>
          <w:szCs w:val="22"/>
          <w:lang w:val="pt-PT"/>
        </w:rPr>
      </w:pPr>
      <w:r w:rsidRPr="0031362E">
        <w:rPr>
          <w:b/>
          <w:sz w:val="22"/>
          <w:szCs w:val="22"/>
          <w:lang w:val="pt-PT"/>
        </w:rPr>
        <w:t>6.6</w:t>
      </w:r>
      <w:r w:rsidR="005B5BF4" w:rsidRPr="0031362E">
        <w:rPr>
          <w:b/>
          <w:sz w:val="22"/>
          <w:szCs w:val="22"/>
          <w:lang w:val="pt-PT"/>
        </w:rPr>
        <w:tab/>
      </w:r>
      <w:r w:rsidRPr="0031362E">
        <w:rPr>
          <w:b/>
          <w:sz w:val="22"/>
          <w:szCs w:val="22"/>
          <w:lang w:val="pt-PT"/>
        </w:rPr>
        <w:t>A megsemmisítésre vonatkozó különleges óvintézkedések és egyéb, a készítmény kezelésével kapcsolatos információk</w:t>
      </w:r>
    </w:p>
    <w:p w14:paraId="1269ECE2" w14:textId="77777777" w:rsidR="00574D58" w:rsidRPr="0031362E" w:rsidRDefault="00574D58" w:rsidP="0031362E">
      <w:pPr>
        <w:tabs>
          <w:tab w:val="left" w:pos="567"/>
        </w:tabs>
        <w:spacing w:line="260" w:lineRule="exact"/>
        <w:rPr>
          <w:b/>
          <w:sz w:val="22"/>
          <w:szCs w:val="22"/>
          <w:lang w:val="pt-PT"/>
        </w:rPr>
      </w:pPr>
    </w:p>
    <w:p w14:paraId="04B1450A" w14:textId="38AB8823" w:rsidR="00574D58" w:rsidRPr="0031362E" w:rsidRDefault="00574D58" w:rsidP="0031362E">
      <w:pPr>
        <w:tabs>
          <w:tab w:val="left" w:pos="567"/>
        </w:tabs>
        <w:spacing w:line="260" w:lineRule="exact"/>
        <w:rPr>
          <w:sz w:val="22"/>
          <w:szCs w:val="22"/>
          <w:lang w:val="pt-PT"/>
        </w:rPr>
      </w:pPr>
      <w:r w:rsidRPr="0031362E">
        <w:rPr>
          <w:b/>
          <w:sz w:val="22"/>
          <w:szCs w:val="22"/>
          <w:lang w:val="pt-PT"/>
        </w:rPr>
        <w:t xml:space="preserve">Megjegyzés: </w:t>
      </w:r>
      <w:r w:rsidRPr="0031362E">
        <w:rPr>
          <w:sz w:val="22"/>
          <w:szCs w:val="22"/>
          <w:lang w:val="pt-PT"/>
        </w:rPr>
        <w:t>(kereszt</w:t>
      </w:r>
      <w:r w:rsidR="00C665C5">
        <w:rPr>
          <w:sz w:val="22"/>
          <w:szCs w:val="22"/>
          <w:lang w:val="pt-PT"/>
        </w:rPr>
        <w:t>jelzés</w:t>
      </w:r>
      <w:r w:rsidRPr="0031362E">
        <w:rPr>
          <w:sz w:val="22"/>
          <w:szCs w:val="22"/>
          <w:lang w:val="pt-PT"/>
        </w:rPr>
        <w:t xml:space="preserve"> nélkül) </w:t>
      </w:r>
    </w:p>
    <w:p w14:paraId="1FB2472F" w14:textId="77777777" w:rsidR="00574D58" w:rsidRPr="0031362E" w:rsidRDefault="005B5BF4" w:rsidP="0031362E">
      <w:pPr>
        <w:tabs>
          <w:tab w:val="left" w:pos="567"/>
        </w:tabs>
        <w:spacing w:line="260" w:lineRule="exact"/>
        <w:rPr>
          <w:b/>
          <w:sz w:val="22"/>
          <w:szCs w:val="22"/>
          <w:lang w:val="pt-PT"/>
        </w:rPr>
      </w:pPr>
      <w:r w:rsidRPr="00084A7C">
        <w:rPr>
          <w:b/>
          <w:sz w:val="22"/>
          <w:szCs w:val="22"/>
          <w:lang w:val="pt-PT"/>
        </w:rPr>
        <w:t>Osztályozás</w:t>
      </w:r>
      <w:r w:rsidR="00574D58" w:rsidRPr="00084A7C">
        <w:rPr>
          <w:b/>
          <w:sz w:val="22"/>
          <w:szCs w:val="22"/>
          <w:lang w:val="pt-PT"/>
        </w:rPr>
        <w:t>:</w:t>
      </w:r>
      <w:r w:rsidR="00574D58" w:rsidRPr="0031362E">
        <w:rPr>
          <w:sz w:val="22"/>
          <w:szCs w:val="22"/>
          <w:lang w:val="pt-PT"/>
        </w:rPr>
        <w:t xml:space="preserve"> </w:t>
      </w:r>
      <w:r w:rsidR="00574D58" w:rsidRPr="0031362E">
        <w:rPr>
          <w:b/>
          <w:sz w:val="22"/>
          <w:szCs w:val="22"/>
          <w:lang w:val="pt-PT"/>
        </w:rPr>
        <w:t>II. csoport</w:t>
      </w:r>
    </w:p>
    <w:p w14:paraId="1561928B" w14:textId="77777777" w:rsidR="00574D58" w:rsidRPr="0031362E" w:rsidRDefault="00574D58" w:rsidP="0031362E">
      <w:pPr>
        <w:tabs>
          <w:tab w:val="left" w:pos="567"/>
        </w:tabs>
        <w:spacing w:line="260" w:lineRule="exact"/>
        <w:rPr>
          <w:sz w:val="22"/>
          <w:szCs w:val="22"/>
          <w:lang w:val="pt-PT"/>
        </w:rPr>
      </w:pPr>
      <w:r w:rsidRPr="0031362E">
        <w:rPr>
          <w:sz w:val="22"/>
          <w:szCs w:val="22"/>
          <w:lang w:val="pt-PT"/>
        </w:rPr>
        <w:t>Kizárólag orvosi rendelvényhez kötött gyógyszer (V).</w:t>
      </w:r>
    </w:p>
    <w:p w14:paraId="5B3FA860" w14:textId="77777777" w:rsidR="00574D58" w:rsidRDefault="00574D58" w:rsidP="0031362E">
      <w:pPr>
        <w:tabs>
          <w:tab w:val="left" w:pos="567"/>
        </w:tabs>
        <w:spacing w:line="260" w:lineRule="exact"/>
        <w:rPr>
          <w:sz w:val="22"/>
          <w:szCs w:val="22"/>
          <w:lang w:val="pt-PT"/>
        </w:rPr>
      </w:pPr>
    </w:p>
    <w:p w14:paraId="342B4876" w14:textId="77777777" w:rsidR="00D55494" w:rsidRPr="00D55494" w:rsidRDefault="00D55494" w:rsidP="00D55494">
      <w:pPr>
        <w:suppressAutoHyphens/>
        <w:rPr>
          <w:rFonts w:eastAsia="SimSun"/>
          <w:sz w:val="22"/>
          <w:szCs w:val="22"/>
          <w:lang w:val="hu-HU" w:eastAsia="zh-CN"/>
        </w:rPr>
      </w:pPr>
      <w:r w:rsidRPr="00D55494">
        <w:rPr>
          <w:rFonts w:eastAsia="SimSun"/>
          <w:sz w:val="22"/>
          <w:szCs w:val="22"/>
          <w:lang w:val="hu-HU" w:eastAsia="zh-CN"/>
        </w:rPr>
        <w:t>Bármilyen fel nem használt gyógyszer, illetve hulladékanyag megsemmisítését a gyógyszerekre vonatkozó előírások szerint kell végrehajtani.</w:t>
      </w:r>
    </w:p>
    <w:p w14:paraId="7B87ABAF" w14:textId="77777777" w:rsidR="00D55494" w:rsidRPr="0031362E" w:rsidRDefault="00D55494" w:rsidP="0031362E">
      <w:pPr>
        <w:tabs>
          <w:tab w:val="left" w:pos="567"/>
        </w:tabs>
        <w:spacing w:line="260" w:lineRule="exact"/>
        <w:rPr>
          <w:sz w:val="22"/>
          <w:szCs w:val="22"/>
          <w:lang w:val="pt-PT"/>
        </w:rPr>
      </w:pPr>
    </w:p>
    <w:p w14:paraId="1ED24A18" w14:textId="77777777" w:rsidR="00574D58" w:rsidRPr="0031362E" w:rsidRDefault="00574D58" w:rsidP="0031362E">
      <w:pPr>
        <w:tabs>
          <w:tab w:val="left" w:pos="567"/>
        </w:tabs>
        <w:spacing w:line="260" w:lineRule="exact"/>
        <w:rPr>
          <w:sz w:val="22"/>
          <w:szCs w:val="22"/>
          <w:lang w:val="pt-PT"/>
        </w:rPr>
      </w:pPr>
    </w:p>
    <w:p w14:paraId="04713564" w14:textId="77777777" w:rsidR="00574D58" w:rsidRPr="000855CD" w:rsidRDefault="00574D58" w:rsidP="0031362E">
      <w:pPr>
        <w:tabs>
          <w:tab w:val="left" w:pos="567"/>
        </w:tabs>
        <w:spacing w:line="260" w:lineRule="exact"/>
        <w:rPr>
          <w:b/>
          <w:sz w:val="22"/>
          <w:szCs w:val="22"/>
          <w:lang w:val="fr-FR"/>
        </w:rPr>
      </w:pPr>
      <w:r w:rsidRPr="000855CD">
        <w:rPr>
          <w:b/>
          <w:sz w:val="22"/>
          <w:szCs w:val="22"/>
          <w:lang w:val="fr-FR"/>
        </w:rPr>
        <w:t>7.</w:t>
      </w:r>
      <w:r w:rsidRPr="000855CD">
        <w:rPr>
          <w:b/>
          <w:sz w:val="22"/>
          <w:szCs w:val="22"/>
          <w:lang w:val="fr-FR"/>
        </w:rPr>
        <w:tab/>
        <w:t>A FORGALOMBA HOZATALI ENGEDÉLY JOGOSULTJA</w:t>
      </w:r>
    </w:p>
    <w:p w14:paraId="0619F96D" w14:textId="77777777" w:rsidR="00574D58" w:rsidRPr="000855CD" w:rsidRDefault="00574D58" w:rsidP="0031362E">
      <w:pPr>
        <w:tabs>
          <w:tab w:val="left" w:pos="567"/>
        </w:tabs>
        <w:spacing w:line="260" w:lineRule="exact"/>
        <w:rPr>
          <w:sz w:val="22"/>
          <w:szCs w:val="22"/>
          <w:lang w:val="fr-FR"/>
        </w:rPr>
      </w:pPr>
    </w:p>
    <w:p w14:paraId="2D8271A3" w14:textId="77777777" w:rsidR="00574D58" w:rsidRPr="000855CD" w:rsidRDefault="00574D58" w:rsidP="0031362E">
      <w:pPr>
        <w:tabs>
          <w:tab w:val="left" w:pos="567"/>
        </w:tabs>
        <w:spacing w:line="260" w:lineRule="exact"/>
        <w:rPr>
          <w:sz w:val="22"/>
          <w:szCs w:val="22"/>
          <w:lang w:val="fr-FR"/>
        </w:rPr>
      </w:pPr>
      <w:r w:rsidRPr="000855CD">
        <w:rPr>
          <w:sz w:val="22"/>
          <w:szCs w:val="22"/>
          <w:lang w:val="fr-FR"/>
        </w:rPr>
        <w:t>Vifor France</w:t>
      </w:r>
    </w:p>
    <w:p w14:paraId="004E460C" w14:textId="77777777" w:rsidR="009D57C4" w:rsidRPr="000855CD" w:rsidRDefault="009D57C4" w:rsidP="009D57C4">
      <w:pPr>
        <w:tabs>
          <w:tab w:val="left" w:pos="567"/>
        </w:tabs>
        <w:autoSpaceDE w:val="0"/>
        <w:autoSpaceDN w:val="0"/>
        <w:adjustRightInd w:val="0"/>
        <w:spacing w:line="260" w:lineRule="exact"/>
        <w:rPr>
          <w:sz w:val="22"/>
          <w:szCs w:val="22"/>
          <w:lang w:val="fr-FR"/>
        </w:rPr>
      </w:pPr>
      <w:r w:rsidRPr="000855CD">
        <w:rPr>
          <w:sz w:val="22"/>
          <w:szCs w:val="22"/>
          <w:lang w:val="fr-FR"/>
        </w:rPr>
        <w:t xml:space="preserve">100-101 Terrasse Boieldieu </w:t>
      </w:r>
    </w:p>
    <w:p w14:paraId="55E1E6F1" w14:textId="77777777" w:rsidR="009D57C4" w:rsidRPr="00BC3C1B" w:rsidRDefault="009D57C4" w:rsidP="009D57C4">
      <w:pPr>
        <w:tabs>
          <w:tab w:val="left" w:pos="567"/>
        </w:tabs>
        <w:autoSpaceDE w:val="0"/>
        <w:autoSpaceDN w:val="0"/>
        <w:adjustRightInd w:val="0"/>
        <w:spacing w:line="260" w:lineRule="exact"/>
        <w:rPr>
          <w:sz w:val="22"/>
          <w:szCs w:val="22"/>
          <w:lang w:val="fr-CH"/>
        </w:rPr>
      </w:pPr>
      <w:r w:rsidRPr="00BC3C1B">
        <w:rPr>
          <w:sz w:val="22"/>
          <w:szCs w:val="22"/>
          <w:lang w:val="fr-CH"/>
        </w:rPr>
        <w:t>Tour Franklin La Défense 8</w:t>
      </w:r>
    </w:p>
    <w:p w14:paraId="56658850" w14:textId="77777777" w:rsidR="009D57C4" w:rsidRDefault="009D57C4" w:rsidP="009D57C4">
      <w:pPr>
        <w:tabs>
          <w:tab w:val="left" w:pos="567"/>
        </w:tabs>
        <w:autoSpaceDE w:val="0"/>
        <w:autoSpaceDN w:val="0"/>
        <w:adjustRightInd w:val="0"/>
        <w:spacing w:line="260" w:lineRule="exact"/>
        <w:rPr>
          <w:sz w:val="22"/>
          <w:szCs w:val="22"/>
          <w:lang w:val="fr-CH"/>
        </w:rPr>
      </w:pPr>
      <w:r w:rsidRPr="00BC3C1B">
        <w:rPr>
          <w:sz w:val="22"/>
          <w:szCs w:val="22"/>
          <w:lang w:val="fr-CH"/>
        </w:rPr>
        <w:t>92042 Paris La Défense Cedex</w:t>
      </w:r>
    </w:p>
    <w:p w14:paraId="102B4859" w14:textId="77777777" w:rsidR="00574D58" w:rsidRPr="0031362E" w:rsidRDefault="00574D58" w:rsidP="0031362E">
      <w:pPr>
        <w:tabs>
          <w:tab w:val="left" w:pos="567"/>
        </w:tabs>
        <w:spacing w:line="260" w:lineRule="exact"/>
        <w:rPr>
          <w:sz w:val="22"/>
          <w:szCs w:val="22"/>
          <w:lang w:val="fr-CH"/>
        </w:rPr>
      </w:pPr>
      <w:r w:rsidRPr="0031362E">
        <w:rPr>
          <w:sz w:val="22"/>
          <w:szCs w:val="22"/>
          <w:lang w:val="fr-CH"/>
        </w:rPr>
        <w:t>Franc</w:t>
      </w:r>
      <w:r w:rsidR="005B5BF4" w:rsidRPr="0031362E">
        <w:rPr>
          <w:sz w:val="22"/>
          <w:szCs w:val="22"/>
          <w:lang w:val="fr-CH"/>
        </w:rPr>
        <w:t>iaország</w:t>
      </w:r>
    </w:p>
    <w:p w14:paraId="6783254B" w14:textId="77777777" w:rsidR="00574D58" w:rsidRPr="0031362E" w:rsidRDefault="00574D58" w:rsidP="0031362E">
      <w:pPr>
        <w:tabs>
          <w:tab w:val="left" w:pos="567"/>
        </w:tabs>
        <w:spacing w:line="260" w:lineRule="exact"/>
        <w:rPr>
          <w:sz w:val="22"/>
          <w:szCs w:val="22"/>
          <w:lang w:val="fr-CH"/>
        </w:rPr>
      </w:pPr>
      <w:r w:rsidRPr="0031362E">
        <w:rPr>
          <w:sz w:val="22"/>
          <w:szCs w:val="22"/>
          <w:lang w:val="fr-CH"/>
        </w:rPr>
        <w:t>Tel.: +33 (0) 1 41 06 58 90</w:t>
      </w:r>
    </w:p>
    <w:p w14:paraId="2D3A9978" w14:textId="77777777" w:rsidR="00574D58" w:rsidRPr="0031362E" w:rsidRDefault="00574D58" w:rsidP="0031362E">
      <w:pPr>
        <w:tabs>
          <w:tab w:val="left" w:pos="567"/>
        </w:tabs>
        <w:spacing w:line="260" w:lineRule="exact"/>
        <w:rPr>
          <w:sz w:val="22"/>
          <w:szCs w:val="22"/>
          <w:lang w:val="fr-CH"/>
        </w:rPr>
      </w:pPr>
      <w:r w:rsidRPr="0031362E">
        <w:rPr>
          <w:sz w:val="22"/>
          <w:szCs w:val="22"/>
          <w:lang w:val="fr-CH"/>
        </w:rPr>
        <w:t>Fax: +33 (0) 1 41 06 58 99</w:t>
      </w:r>
    </w:p>
    <w:p w14:paraId="3C1E67A9" w14:textId="77777777" w:rsidR="00574D58" w:rsidRPr="0031362E" w:rsidRDefault="00574D58" w:rsidP="0031362E">
      <w:pPr>
        <w:tabs>
          <w:tab w:val="left" w:pos="567"/>
        </w:tabs>
        <w:spacing w:line="260" w:lineRule="exact"/>
        <w:rPr>
          <w:sz w:val="22"/>
          <w:szCs w:val="22"/>
          <w:lang w:val="fr-CH"/>
        </w:rPr>
      </w:pPr>
    </w:p>
    <w:p w14:paraId="757B9AC7" w14:textId="77777777" w:rsidR="00574D58" w:rsidRPr="0031362E" w:rsidRDefault="00574D58" w:rsidP="0031362E">
      <w:pPr>
        <w:tabs>
          <w:tab w:val="left" w:pos="567"/>
        </w:tabs>
        <w:spacing w:line="260" w:lineRule="exact"/>
        <w:rPr>
          <w:sz w:val="22"/>
          <w:szCs w:val="22"/>
          <w:lang w:val="fr-CH"/>
        </w:rPr>
      </w:pPr>
    </w:p>
    <w:p w14:paraId="21EDC313" w14:textId="77777777" w:rsidR="00574D58" w:rsidRPr="0031362E" w:rsidRDefault="00574D58" w:rsidP="0031362E">
      <w:pPr>
        <w:tabs>
          <w:tab w:val="left" w:pos="567"/>
        </w:tabs>
        <w:spacing w:line="260" w:lineRule="exact"/>
        <w:rPr>
          <w:b/>
          <w:sz w:val="22"/>
          <w:szCs w:val="22"/>
          <w:lang w:val="fr-CH"/>
        </w:rPr>
      </w:pPr>
      <w:r w:rsidRPr="0031362E">
        <w:rPr>
          <w:b/>
          <w:sz w:val="22"/>
          <w:szCs w:val="22"/>
          <w:lang w:val="fr-CH"/>
        </w:rPr>
        <w:t>8.</w:t>
      </w:r>
      <w:r w:rsidRPr="0031362E">
        <w:rPr>
          <w:b/>
          <w:sz w:val="22"/>
          <w:szCs w:val="22"/>
          <w:lang w:val="fr-CH"/>
        </w:rPr>
        <w:tab/>
        <w:t>A FORGALOMBA HOZATALI ENGEDÉLY SZÁMA</w:t>
      </w:r>
      <w:r w:rsidR="00147FA5">
        <w:rPr>
          <w:b/>
          <w:sz w:val="22"/>
          <w:szCs w:val="22"/>
          <w:lang w:val="fr-CH"/>
        </w:rPr>
        <w:t>(I)</w:t>
      </w:r>
    </w:p>
    <w:p w14:paraId="39617044" w14:textId="77777777" w:rsidR="00574D58" w:rsidRPr="0031362E" w:rsidRDefault="00574D58" w:rsidP="0031362E">
      <w:pPr>
        <w:tabs>
          <w:tab w:val="left" w:pos="567"/>
        </w:tabs>
        <w:spacing w:line="260" w:lineRule="exact"/>
        <w:rPr>
          <w:sz w:val="22"/>
          <w:szCs w:val="22"/>
          <w:lang w:val="fr-CH"/>
        </w:rPr>
      </w:pPr>
    </w:p>
    <w:p w14:paraId="36F0D75F" w14:textId="4AF43160" w:rsidR="00574D58" w:rsidRPr="001B1282" w:rsidRDefault="00574D58" w:rsidP="0031362E">
      <w:pPr>
        <w:tabs>
          <w:tab w:val="left" w:pos="567"/>
        </w:tabs>
        <w:spacing w:line="260" w:lineRule="exact"/>
        <w:rPr>
          <w:sz w:val="22"/>
          <w:szCs w:val="22"/>
          <w:lang w:val="fr-CH"/>
        </w:rPr>
      </w:pPr>
      <w:r w:rsidRPr="001B1282">
        <w:rPr>
          <w:sz w:val="22"/>
          <w:szCs w:val="22"/>
          <w:lang w:val="fr-CH"/>
        </w:rPr>
        <w:t>OGYI-T-5718/03</w:t>
      </w:r>
      <w:r w:rsidRPr="001B1282">
        <w:rPr>
          <w:sz w:val="22"/>
          <w:szCs w:val="22"/>
          <w:lang w:val="fr-CH"/>
        </w:rPr>
        <w:tab/>
      </w:r>
    </w:p>
    <w:p w14:paraId="532325B6" w14:textId="77777777" w:rsidR="00574D58" w:rsidRPr="001B1282" w:rsidRDefault="00574D58" w:rsidP="0031362E">
      <w:pPr>
        <w:tabs>
          <w:tab w:val="left" w:pos="567"/>
        </w:tabs>
        <w:spacing w:line="260" w:lineRule="exact"/>
        <w:rPr>
          <w:sz w:val="22"/>
          <w:szCs w:val="22"/>
          <w:lang w:val="fr-CH"/>
        </w:rPr>
      </w:pPr>
    </w:p>
    <w:p w14:paraId="066AA74A" w14:textId="77777777" w:rsidR="00574D58" w:rsidRPr="001B1282" w:rsidRDefault="00574D58" w:rsidP="0031362E">
      <w:pPr>
        <w:tabs>
          <w:tab w:val="left" w:pos="567"/>
        </w:tabs>
        <w:spacing w:line="260" w:lineRule="exact"/>
        <w:rPr>
          <w:sz w:val="22"/>
          <w:szCs w:val="22"/>
          <w:lang w:val="fr-CH"/>
        </w:rPr>
      </w:pPr>
    </w:p>
    <w:p w14:paraId="44A07223" w14:textId="77777777" w:rsidR="00574D58" w:rsidRPr="001B1282" w:rsidRDefault="00574D58" w:rsidP="0031362E">
      <w:pPr>
        <w:tabs>
          <w:tab w:val="left" w:pos="567"/>
        </w:tabs>
        <w:spacing w:line="260" w:lineRule="exact"/>
        <w:ind w:left="567" w:hanging="567"/>
        <w:rPr>
          <w:b/>
          <w:bCs/>
          <w:sz w:val="22"/>
          <w:szCs w:val="22"/>
          <w:lang w:val="fr-CH"/>
        </w:rPr>
      </w:pPr>
      <w:r w:rsidRPr="001B1282">
        <w:rPr>
          <w:b/>
          <w:bCs/>
          <w:sz w:val="22"/>
          <w:szCs w:val="22"/>
          <w:lang w:val="fr-CH"/>
        </w:rPr>
        <w:t>9.</w:t>
      </w:r>
      <w:r w:rsidRPr="001B1282">
        <w:rPr>
          <w:b/>
          <w:bCs/>
          <w:sz w:val="22"/>
          <w:szCs w:val="22"/>
          <w:lang w:val="fr-CH"/>
        </w:rPr>
        <w:tab/>
        <w:t>A FORGALOMBA HOZATALI ENGEDÉLY ELSŐ KIADÁSÁNAK</w:t>
      </w:r>
      <w:r w:rsidR="005B5BF4" w:rsidRPr="001B1282">
        <w:rPr>
          <w:b/>
          <w:bCs/>
          <w:sz w:val="22"/>
          <w:szCs w:val="22"/>
          <w:lang w:val="fr-CH"/>
        </w:rPr>
        <w:t xml:space="preserve"> </w:t>
      </w:r>
      <w:r w:rsidRPr="001B1282">
        <w:rPr>
          <w:b/>
          <w:bCs/>
          <w:sz w:val="22"/>
          <w:szCs w:val="22"/>
          <w:lang w:val="fr-CH"/>
        </w:rPr>
        <w:t>/</w:t>
      </w:r>
      <w:r w:rsidR="005B5BF4" w:rsidRPr="001B1282">
        <w:rPr>
          <w:b/>
          <w:bCs/>
          <w:sz w:val="22"/>
          <w:szCs w:val="22"/>
          <w:lang w:val="fr-CH"/>
        </w:rPr>
        <w:t xml:space="preserve"> </w:t>
      </w:r>
      <w:r w:rsidRPr="001B1282">
        <w:rPr>
          <w:b/>
          <w:bCs/>
          <w:sz w:val="22"/>
          <w:szCs w:val="22"/>
          <w:lang w:val="fr-CH"/>
        </w:rPr>
        <w:t>MEGÚJÍTÁSÁNAK DÁTUMA</w:t>
      </w:r>
    </w:p>
    <w:p w14:paraId="5A4781A7" w14:textId="77777777" w:rsidR="00574D58" w:rsidRPr="001B1282" w:rsidRDefault="00574D58" w:rsidP="0031362E">
      <w:pPr>
        <w:tabs>
          <w:tab w:val="left" w:pos="567"/>
        </w:tabs>
        <w:spacing w:line="260" w:lineRule="exact"/>
        <w:rPr>
          <w:sz w:val="22"/>
          <w:szCs w:val="22"/>
          <w:lang w:val="fr-CH"/>
        </w:rPr>
      </w:pPr>
    </w:p>
    <w:p w14:paraId="0445D4D0" w14:textId="77777777" w:rsidR="005B5BF4" w:rsidRPr="001B1282" w:rsidRDefault="00574D58" w:rsidP="0031362E">
      <w:pPr>
        <w:tabs>
          <w:tab w:val="left" w:pos="567"/>
        </w:tabs>
        <w:autoSpaceDE w:val="0"/>
        <w:autoSpaceDN w:val="0"/>
        <w:adjustRightInd w:val="0"/>
        <w:spacing w:line="260" w:lineRule="exact"/>
        <w:rPr>
          <w:sz w:val="22"/>
          <w:szCs w:val="22"/>
          <w:lang w:val="fr-CH"/>
        </w:rPr>
      </w:pPr>
      <w:bookmarkStart w:id="10" w:name="OLE_LINK2"/>
      <w:r w:rsidRPr="001B1282">
        <w:rPr>
          <w:sz w:val="22"/>
          <w:szCs w:val="22"/>
          <w:lang w:val="fr-CH"/>
        </w:rPr>
        <w:t>A forgalomba hozatali engedély első kiadásának dátuma: 1997. július 21.</w:t>
      </w:r>
    </w:p>
    <w:p w14:paraId="0601EDAF" w14:textId="77777777" w:rsidR="00574D58" w:rsidRPr="001B1282" w:rsidRDefault="00574D58" w:rsidP="0031362E">
      <w:pPr>
        <w:tabs>
          <w:tab w:val="left" w:pos="567"/>
        </w:tabs>
        <w:autoSpaceDE w:val="0"/>
        <w:autoSpaceDN w:val="0"/>
        <w:adjustRightInd w:val="0"/>
        <w:spacing w:line="260" w:lineRule="exact"/>
        <w:rPr>
          <w:sz w:val="22"/>
          <w:szCs w:val="22"/>
          <w:lang w:val="fr-CH"/>
        </w:rPr>
      </w:pPr>
    </w:p>
    <w:p w14:paraId="1307F5F2" w14:textId="77777777" w:rsidR="00574D58" w:rsidRPr="001B1282" w:rsidRDefault="00574D58" w:rsidP="0031362E">
      <w:pPr>
        <w:tabs>
          <w:tab w:val="left" w:pos="567"/>
        </w:tabs>
        <w:autoSpaceDE w:val="0"/>
        <w:autoSpaceDN w:val="0"/>
        <w:adjustRightInd w:val="0"/>
        <w:spacing w:line="260" w:lineRule="exact"/>
        <w:rPr>
          <w:sz w:val="22"/>
          <w:szCs w:val="22"/>
          <w:lang w:val="fr-CH"/>
        </w:rPr>
      </w:pPr>
      <w:r w:rsidRPr="001B1282">
        <w:rPr>
          <w:sz w:val="22"/>
          <w:szCs w:val="22"/>
          <w:lang w:val="fr-CH"/>
        </w:rPr>
        <w:t>A forgalomba hozatali engedély legutóbbi megújításának dátuma: 2009. augusztus 12.</w:t>
      </w:r>
    </w:p>
    <w:p w14:paraId="3372EE33" w14:textId="77777777" w:rsidR="00574D58" w:rsidRPr="001B1282" w:rsidRDefault="00574D58" w:rsidP="0031362E">
      <w:pPr>
        <w:tabs>
          <w:tab w:val="left" w:pos="567"/>
        </w:tabs>
        <w:spacing w:line="260" w:lineRule="exact"/>
        <w:rPr>
          <w:sz w:val="22"/>
          <w:szCs w:val="22"/>
          <w:lang w:val="fr-CH"/>
        </w:rPr>
      </w:pPr>
    </w:p>
    <w:p w14:paraId="5B28F796" w14:textId="77777777" w:rsidR="00574D58" w:rsidRPr="001B1282" w:rsidRDefault="00574D58" w:rsidP="0031362E">
      <w:pPr>
        <w:tabs>
          <w:tab w:val="left" w:pos="567"/>
        </w:tabs>
        <w:spacing w:line="260" w:lineRule="exact"/>
        <w:rPr>
          <w:sz w:val="22"/>
          <w:szCs w:val="22"/>
          <w:lang w:val="fr-CH"/>
        </w:rPr>
      </w:pPr>
    </w:p>
    <w:p w14:paraId="4DAF2642" w14:textId="77777777" w:rsidR="00574D58" w:rsidRPr="001B1282" w:rsidRDefault="00574D58" w:rsidP="0031362E">
      <w:pPr>
        <w:tabs>
          <w:tab w:val="left" w:pos="567"/>
        </w:tabs>
        <w:spacing w:line="260" w:lineRule="exact"/>
        <w:rPr>
          <w:b/>
          <w:bCs/>
          <w:sz w:val="22"/>
          <w:szCs w:val="22"/>
          <w:lang w:val="fr-CH"/>
        </w:rPr>
      </w:pPr>
      <w:r w:rsidRPr="001B1282">
        <w:rPr>
          <w:b/>
          <w:bCs/>
          <w:sz w:val="22"/>
          <w:szCs w:val="22"/>
          <w:lang w:val="fr-CH"/>
        </w:rPr>
        <w:t>10.</w:t>
      </w:r>
      <w:r w:rsidRPr="001B1282">
        <w:rPr>
          <w:b/>
          <w:bCs/>
          <w:sz w:val="22"/>
          <w:szCs w:val="22"/>
          <w:lang w:val="fr-CH"/>
        </w:rPr>
        <w:tab/>
        <w:t>A SZÖVEG ELLENŐRZÉSÉNEK DÁTUMA</w:t>
      </w:r>
    </w:p>
    <w:p w14:paraId="535B99FA" w14:textId="77777777" w:rsidR="00574D58" w:rsidRPr="001B1282" w:rsidRDefault="00574D58" w:rsidP="0031362E">
      <w:pPr>
        <w:tabs>
          <w:tab w:val="left" w:pos="567"/>
        </w:tabs>
        <w:spacing w:line="260" w:lineRule="exact"/>
        <w:rPr>
          <w:sz w:val="22"/>
          <w:szCs w:val="22"/>
          <w:lang w:val="fr-CH"/>
        </w:rPr>
      </w:pPr>
    </w:p>
    <w:p w14:paraId="7C2EEA27" w14:textId="5906C901" w:rsidR="00574D58" w:rsidRPr="008E2C14" w:rsidRDefault="004E6519" w:rsidP="0031362E">
      <w:pPr>
        <w:tabs>
          <w:tab w:val="left" w:pos="567"/>
        </w:tabs>
        <w:spacing w:line="260" w:lineRule="exact"/>
        <w:rPr>
          <w:sz w:val="22"/>
          <w:szCs w:val="22"/>
          <w:lang w:val="fr-CH"/>
        </w:rPr>
      </w:pPr>
      <w:r w:rsidRPr="008E2C14">
        <w:rPr>
          <w:sz w:val="22"/>
          <w:szCs w:val="22"/>
          <w:lang w:val="fr-CH"/>
        </w:rPr>
        <w:t>202</w:t>
      </w:r>
      <w:r w:rsidR="00651863">
        <w:rPr>
          <w:sz w:val="22"/>
          <w:szCs w:val="22"/>
          <w:lang w:val="fr-CH"/>
        </w:rPr>
        <w:t>4</w:t>
      </w:r>
      <w:r w:rsidR="00624DE9" w:rsidRPr="008E2C14">
        <w:rPr>
          <w:sz w:val="22"/>
          <w:szCs w:val="22"/>
          <w:lang w:val="fr-CH"/>
        </w:rPr>
        <w:t>.</w:t>
      </w:r>
      <w:r w:rsidR="00D367C4" w:rsidRPr="004645AC">
        <w:rPr>
          <w:sz w:val="22"/>
          <w:szCs w:val="22"/>
          <w:lang w:val="fr-CH"/>
        </w:rPr>
        <w:t xml:space="preserve"> </w:t>
      </w:r>
      <w:bookmarkEnd w:id="10"/>
      <w:r w:rsidR="00930E5C">
        <w:rPr>
          <w:sz w:val="22"/>
          <w:szCs w:val="22"/>
          <w:lang w:val="fr-CH"/>
        </w:rPr>
        <w:t>december 12.</w:t>
      </w:r>
    </w:p>
    <w:sectPr w:rsidR="00574D58" w:rsidRPr="008E2C14" w:rsidSect="0031362E">
      <w:headerReference w:type="default" r:id="rId15"/>
      <w:footerReference w:type="even" r:id="rId16"/>
      <w:footerReference w:type="default" r:id="rId17"/>
      <w:footerReference w:type="first" r:id="rId18"/>
      <w:pgSz w:w="11907" w:h="16840"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CC504" w14:textId="77777777" w:rsidR="004362BB" w:rsidRDefault="004362BB">
      <w:r>
        <w:separator/>
      </w:r>
    </w:p>
  </w:endnote>
  <w:endnote w:type="continuationSeparator" w:id="0">
    <w:p w14:paraId="51F68F64" w14:textId="77777777" w:rsidR="004362BB" w:rsidRDefault="004362BB">
      <w:r>
        <w:continuationSeparator/>
      </w:r>
    </w:p>
  </w:endnote>
  <w:endnote w:type="continuationNotice" w:id="1">
    <w:p w14:paraId="27C737AF" w14:textId="77777777" w:rsidR="004362BB" w:rsidRDefault="004362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script"/>
    <w:pitch w:val="fixed"/>
    <w:sig w:usb0="8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E9B00" w14:textId="10644FB4" w:rsidR="004645AC" w:rsidRDefault="004645AC">
    <w:pPr>
      <w:pStyle w:val="llb"/>
    </w:pPr>
    <w:r>
      <w:rPr>
        <w:noProof/>
        <w:lang w:val="hu-HU" w:eastAsia="hu-HU"/>
      </w:rPr>
      <mc:AlternateContent>
        <mc:Choice Requires="wps">
          <w:drawing>
            <wp:anchor distT="0" distB="0" distL="0" distR="0" simplePos="0" relativeHeight="251659264" behindDoc="0" locked="0" layoutInCell="1" allowOverlap="1" wp14:anchorId="73525839" wp14:editId="4E4B0E97">
              <wp:simplePos x="635" y="635"/>
              <wp:positionH relativeFrom="page">
                <wp:align>center</wp:align>
              </wp:positionH>
              <wp:positionV relativeFrom="page">
                <wp:align>bottom</wp:align>
              </wp:positionV>
              <wp:extent cx="443865" cy="443865"/>
              <wp:effectExtent l="0" t="0" r="1270" b="0"/>
              <wp:wrapNone/>
              <wp:docPr id="2" name="Text Box 2" descr="BUSINESS USE">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D409642" w14:textId="01D1154E" w:rsidR="004645AC" w:rsidRPr="004645AC" w:rsidRDefault="004645AC" w:rsidP="004645AC">
                          <w:pPr>
                            <w:rPr>
                              <w:rFonts w:ascii="Calibri" w:eastAsia="Calibri" w:hAnsi="Calibri" w:cs="Calibri"/>
                              <w:noProof/>
                              <w:color w:val="000000"/>
                              <w:sz w:val="14"/>
                              <w:szCs w:val="14"/>
                            </w:rPr>
                          </w:pPr>
                          <w:r w:rsidRPr="004645AC">
                            <w:rPr>
                              <w:rFonts w:ascii="Calibri" w:eastAsia="Calibri" w:hAnsi="Calibri" w:cs="Calibri"/>
                              <w:noProof/>
                              <w:color w:val="000000"/>
                              <w:sz w:val="14"/>
                              <w:szCs w:val="14"/>
                            </w:rPr>
                            <w:t>BUSINESS USE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73525839" id="_x0000_t202" coordsize="21600,21600" o:spt="202" path="m,l,21600r21600,l21600,xe">
              <v:stroke joinstyle="miter"/>
              <v:path gradientshapeok="t" o:connecttype="rect"/>
            </v:shapetype>
            <v:shape id="Text Box 2" o:spid="_x0000_s1026" type="#_x0000_t202" alt="BUSINESS USE"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fill o:detectmouseclick="t"/>
              <v:textbox style="mso-fit-shape-to-text:t" inset="0,0,0,15pt">
                <w:txbxContent>
                  <w:p w14:paraId="0D409642" w14:textId="01D1154E" w:rsidR="004645AC" w:rsidRPr="004645AC" w:rsidRDefault="004645AC" w:rsidP="004645AC">
                    <w:pPr>
                      <w:rPr>
                        <w:rFonts w:ascii="Calibri" w:eastAsia="Calibri" w:hAnsi="Calibri" w:cs="Calibri"/>
                        <w:noProof/>
                        <w:color w:val="000000"/>
                        <w:sz w:val="14"/>
                        <w:szCs w:val="14"/>
                      </w:rPr>
                    </w:pPr>
                    <w:r w:rsidRPr="004645AC">
                      <w:rPr>
                        <w:rFonts w:ascii="Calibri" w:eastAsia="Calibri" w:hAnsi="Calibri" w:cs="Calibri"/>
                        <w:noProof/>
                        <w:color w:val="000000"/>
                        <w:sz w:val="14"/>
                        <w:szCs w:val="14"/>
                      </w:rPr>
                      <w:t>BUSINESS USE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9168C" w14:textId="2429A313" w:rsidR="004645AC" w:rsidRDefault="004645AC">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F31F9" w14:textId="77777777" w:rsidR="00084A7C" w:rsidRPr="00084A7C" w:rsidRDefault="00084A7C" w:rsidP="00084A7C">
    <w:pPr>
      <w:pStyle w:val="llb"/>
      <w:rPr>
        <w:sz w:val="18"/>
        <w:szCs w:val="18"/>
      </w:rPr>
    </w:pPr>
  </w:p>
  <w:p w14:paraId="64B897AB" w14:textId="7ABB4B1F" w:rsidR="00A72CAC" w:rsidRDefault="00084A7C" w:rsidP="00084A7C">
    <w:pPr>
      <w:pStyle w:val="llb"/>
    </w:pPr>
    <w:r w:rsidRPr="00084A7C">
      <w:rPr>
        <w:sz w:val="18"/>
        <w:szCs w:val="18"/>
      </w:rPr>
      <w:t>NNGYK/GYSZ/25466/2024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1AF98C" w14:textId="77777777" w:rsidR="004362BB" w:rsidRDefault="004362BB">
      <w:r>
        <w:separator/>
      </w:r>
    </w:p>
  </w:footnote>
  <w:footnote w:type="continuationSeparator" w:id="0">
    <w:p w14:paraId="6FEB5026" w14:textId="77777777" w:rsidR="004362BB" w:rsidRDefault="004362BB">
      <w:r>
        <w:continuationSeparator/>
      </w:r>
    </w:p>
  </w:footnote>
  <w:footnote w:type="continuationNotice" w:id="1">
    <w:p w14:paraId="7C66EE79" w14:textId="77777777" w:rsidR="004362BB" w:rsidRDefault="004362B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21621" w14:textId="77777777" w:rsidR="00A72CAC" w:rsidRPr="0085785B" w:rsidRDefault="00A72CAC" w:rsidP="006C352D">
    <w:pPr>
      <w:pStyle w:val="lfej"/>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E4B83"/>
    <w:multiLevelType w:val="hybridMultilevel"/>
    <w:tmpl w:val="6DB89188"/>
    <w:lvl w:ilvl="0" w:tplc="E05476B2">
      <w:start w:val="1"/>
      <w:numFmt w:val="decimal"/>
      <w:lvlText w:val="%1."/>
      <w:lvlJc w:val="left"/>
      <w:pPr>
        <w:tabs>
          <w:tab w:val="num" w:pos="720"/>
        </w:tabs>
        <w:ind w:left="720" w:hanging="360"/>
      </w:pPr>
    </w:lvl>
    <w:lvl w:ilvl="1" w:tplc="EF4A8D9A" w:tentative="1">
      <w:start w:val="1"/>
      <w:numFmt w:val="lowerLetter"/>
      <w:lvlText w:val="%2."/>
      <w:lvlJc w:val="left"/>
      <w:pPr>
        <w:tabs>
          <w:tab w:val="num" w:pos="1440"/>
        </w:tabs>
        <w:ind w:left="1440" w:hanging="360"/>
      </w:pPr>
    </w:lvl>
    <w:lvl w:ilvl="2" w:tplc="D708DCDC" w:tentative="1">
      <w:start w:val="1"/>
      <w:numFmt w:val="lowerRoman"/>
      <w:lvlText w:val="%3."/>
      <w:lvlJc w:val="right"/>
      <w:pPr>
        <w:tabs>
          <w:tab w:val="num" w:pos="2160"/>
        </w:tabs>
        <w:ind w:left="2160" w:hanging="180"/>
      </w:pPr>
    </w:lvl>
    <w:lvl w:ilvl="3" w:tplc="735A9EF0" w:tentative="1">
      <w:start w:val="1"/>
      <w:numFmt w:val="decimal"/>
      <w:lvlText w:val="%4."/>
      <w:lvlJc w:val="left"/>
      <w:pPr>
        <w:tabs>
          <w:tab w:val="num" w:pos="2880"/>
        </w:tabs>
        <w:ind w:left="2880" w:hanging="360"/>
      </w:pPr>
    </w:lvl>
    <w:lvl w:ilvl="4" w:tplc="F2F6503C" w:tentative="1">
      <w:start w:val="1"/>
      <w:numFmt w:val="lowerLetter"/>
      <w:lvlText w:val="%5."/>
      <w:lvlJc w:val="left"/>
      <w:pPr>
        <w:tabs>
          <w:tab w:val="num" w:pos="3600"/>
        </w:tabs>
        <w:ind w:left="3600" w:hanging="360"/>
      </w:pPr>
    </w:lvl>
    <w:lvl w:ilvl="5" w:tplc="842279FA" w:tentative="1">
      <w:start w:val="1"/>
      <w:numFmt w:val="lowerRoman"/>
      <w:lvlText w:val="%6."/>
      <w:lvlJc w:val="right"/>
      <w:pPr>
        <w:tabs>
          <w:tab w:val="num" w:pos="4320"/>
        </w:tabs>
        <w:ind w:left="4320" w:hanging="180"/>
      </w:pPr>
    </w:lvl>
    <w:lvl w:ilvl="6" w:tplc="C6C4D0CE" w:tentative="1">
      <w:start w:val="1"/>
      <w:numFmt w:val="decimal"/>
      <w:lvlText w:val="%7."/>
      <w:lvlJc w:val="left"/>
      <w:pPr>
        <w:tabs>
          <w:tab w:val="num" w:pos="5040"/>
        </w:tabs>
        <w:ind w:left="5040" w:hanging="360"/>
      </w:pPr>
    </w:lvl>
    <w:lvl w:ilvl="7" w:tplc="F7702D82" w:tentative="1">
      <w:start w:val="1"/>
      <w:numFmt w:val="lowerLetter"/>
      <w:lvlText w:val="%8."/>
      <w:lvlJc w:val="left"/>
      <w:pPr>
        <w:tabs>
          <w:tab w:val="num" w:pos="5760"/>
        </w:tabs>
        <w:ind w:left="5760" w:hanging="360"/>
      </w:pPr>
    </w:lvl>
    <w:lvl w:ilvl="8" w:tplc="1D72DD58" w:tentative="1">
      <w:start w:val="1"/>
      <w:numFmt w:val="lowerRoman"/>
      <w:lvlText w:val="%9."/>
      <w:lvlJc w:val="right"/>
      <w:pPr>
        <w:tabs>
          <w:tab w:val="num" w:pos="6480"/>
        </w:tabs>
        <w:ind w:left="6480" w:hanging="180"/>
      </w:pPr>
    </w:lvl>
  </w:abstractNum>
  <w:abstractNum w:abstractNumId="1" w15:restartNumberingAfterBreak="0">
    <w:nsid w:val="0FDE748B"/>
    <w:multiLevelType w:val="singleLevel"/>
    <w:tmpl w:val="0409000F"/>
    <w:lvl w:ilvl="0">
      <w:start w:val="1"/>
      <w:numFmt w:val="decimal"/>
      <w:lvlText w:val="%1."/>
      <w:lvlJc w:val="left"/>
      <w:pPr>
        <w:tabs>
          <w:tab w:val="num" w:pos="360"/>
        </w:tabs>
        <w:ind w:left="360" w:hanging="360"/>
      </w:pPr>
      <w:rPr>
        <w:rFonts w:hint="default"/>
      </w:rPr>
    </w:lvl>
  </w:abstractNum>
  <w:abstractNum w:abstractNumId="2" w15:restartNumberingAfterBreak="0">
    <w:nsid w:val="1BE42B0D"/>
    <w:multiLevelType w:val="multilevel"/>
    <w:tmpl w:val="AAF87AF0"/>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1005"/>
        </w:tabs>
        <w:ind w:left="1005" w:hanging="720"/>
      </w:pPr>
      <w:rPr>
        <w:rFonts w:hint="default"/>
      </w:rPr>
    </w:lvl>
    <w:lvl w:ilvl="2">
      <w:start w:val="1"/>
      <w:numFmt w:val="decimal"/>
      <w:lvlText w:val="%1.%2.%3."/>
      <w:lvlJc w:val="left"/>
      <w:pPr>
        <w:tabs>
          <w:tab w:val="num" w:pos="1290"/>
        </w:tabs>
        <w:ind w:left="1290" w:hanging="720"/>
      </w:pPr>
      <w:rPr>
        <w:rFonts w:hint="default"/>
      </w:rPr>
    </w:lvl>
    <w:lvl w:ilvl="3">
      <w:start w:val="1"/>
      <w:numFmt w:val="decimal"/>
      <w:lvlText w:val="%1.%2.%3.%4."/>
      <w:lvlJc w:val="left"/>
      <w:pPr>
        <w:tabs>
          <w:tab w:val="num" w:pos="1935"/>
        </w:tabs>
        <w:ind w:left="1935" w:hanging="1080"/>
      </w:pPr>
      <w:rPr>
        <w:rFonts w:hint="default"/>
      </w:rPr>
    </w:lvl>
    <w:lvl w:ilvl="4">
      <w:start w:val="1"/>
      <w:numFmt w:val="decimal"/>
      <w:lvlText w:val="%1.%2.%3.%4.%5."/>
      <w:lvlJc w:val="left"/>
      <w:pPr>
        <w:tabs>
          <w:tab w:val="num" w:pos="2220"/>
        </w:tabs>
        <w:ind w:left="2220" w:hanging="1080"/>
      </w:pPr>
      <w:rPr>
        <w:rFonts w:hint="default"/>
      </w:rPr>
    </w:lvl>
    <w:lvl w:ilvl="5">
      <w:start w:val="1"/>
      <w:numFmt w:val="decimal"/>
      <w:lvlText w:val="%1.%2.%3.%4.%5.%6."/>
      <w:lvlJc w:val="left"/>
      <w:pPr>
        <w:tabs>
          <w:tab w:val="num" w:pos="2865"/>
        </w:tabs>
        <w:ind w:left="2865" w:hanging="1440"/>
      </w:pPr>
      <w:rPr>
        <w:rFonts w:hint="default"/>
      </w:rPr>
    </w:lvl>
    <w:lvl w:ilvl="6">
      <w:start w:val="1"/>
      <w:numFmt w:val="decimal"/>
      <w:lvlText w:val="%1.%2.%3.%4.%5.%6.%7."/>
      <w:lvlJc w:val="left"/>
      <w:pPr>
        <w:tabs>
          <w:tab w:val="num" w:pos="3150"/>
        </w:tabs>
        <w:ind w:left="3150" w:hanging="1440"/>
      </w:pPr>
      <w:rPr>
        <w:rFonts w:hint="default"/>
      </w:rPr>
    </w:lvl>
    <w:lvl w:ilvl="7">
      <w:start w:val="1"/>
      <w:numFmt w:val="decimal"/>
      <w:lvlText w:val="%1.%2.%3.%4.%5.%6.%7.%8."/>
      <w:lvlJc w:val="left"/>
      <w:pPr>
        <w:tabs>
          <w:tab w:val="num" w:pos="3795"/>
        </w:tabs>
        <w:ind w:left="3795" w:hanging="1800"/>
      </w:pPr>
      <w:rPr>
        <w:rFonts w:hint="default"/>
      </w:rPr>
    </w:lvl>
    <w:lvl w:ilvl="8">
      <w:start w:val="1"/>
      <w:numFmt w:val="decimal"/>
      <w:lvlText w:val="%1.%2.%3.%4.%5.%6.%7.%8.%9."/>
      <w:lvlJc w:val="left"/>
      <w:pPr>
        <w:tabs>
          <w:tab w:val="num" w:pos="4440"/>
        </w:tabs>
        <w:ind w:left="4440" w:hanging="2160"/>
      </w:pPr>
      <w:rPr>
        <w:rFonts w:hint="default"/>
      </w:rPr>
    </w:lvl>
  </w:abstractNum>
  <w:abstractNum w:abstractNumId="3" w15:restartNumberingAfterBreak="0">
    <w:nsid w:val="3FFF5238"/>
    <w:multiLevelType w:val="hybridMultilevel"/>
    <w:tmpl w:val="FBE07AC0"/>
    <w:lvl w:ilvl="0" w:tplc="C7244728">
      <w:numFmt w:val="bullet"/>
      <w:lvlText w:val=""/>
      <w:lvlJc w:val="left"/>
      <w:pPr>
        <w:tabs>
          <w:tab w:val="num" w:pos="357"/>
        </w:tabs>
        <w:ind w:left="624" w:hanging="264"/>
      </w:pPr>
      <w:rPr>
        <w:rFonts w:ascii="Symbol" w:hAnsi="Symbol" w:cs="Times New Roman" w:hint="default"/>
        <w:color w:val="auto"/>
        <w:sz w:val="16"/>
        <w:szCs w:val="16"/>
      </w:rPr>
    </w:lvl>
    <w:lvl w:ilvl="1" w:tplc="3916608E" w:tentative="1">
      <w:start w:val="1"/>
      <w:numFmt w:val="bullet"/>
      <w:lvlText w:val="o"/>
      <w:lvlJc w:val="left"/>
      <w:pPr>
        <w:tabs>
          <w:tab w:val="num" w:pos="1440"/>
        </w:tabs>
        <w:ind w:left="1440" w:hanging="360"/>
      </w:pPr>
      <w:rPr>
        <w:rFonts w:ascii="Courier New" w:hAnsi="Courier New" w:cs="Courier New" w:hint="default"/>
      </w:rPr>
    </w:lvl>
    <w:lvl w:ilvl="2" w:tplc="C4242B50" w:tentative="1">
      <w:start w:val="1"/>
      <w:numFmt w:val="bullet"/>
      <w:lvlText w:val=""/>
      <w:lvlJc w:val="left"/>
      <w:pPr>
        <w:tabs>
          <w:tab w:val="num" w:pos="2160"/>
        </w:tabs>
        <w:ind w:left="2160" w:hanging="360"/>
      </w:pPr>
      <w:rPr>
        <w:rFonts w:ascii="Wingdings" w:hAnsi="Wingdings" w:hint="default"/>
      </w:rPr>
    </w:lvl>
    <w:lvl w:ilvl="3" w:tplc="E27AEB82" w:tentative="1">
      <w:start w:val="1"/>
      <w:numFmt w:val="bullet"/>
      <w:lvlText w:val=""/>
      <w:lvlJc w:val="left"/>
      <w:pPr>
        <w:tabs>
          <w:tab w:val="num" w:pos="2880"/>
        </w:tabs>
        <w:ind w:left="2880" w:hanging="360"/>
      </w:pPr>
      <w:rPr>
        <w:rFonts w:ascii="Symbol" w:hAnsi="Symbol" w:hint="default"/>
      </w:rPr>
    </w:lvl>
    <w:lvl w:ilvl="4" w:tplc="5C50FABA" w:tentative="1">
      <w:start w:val="1"/>
      <w:numFmt w:val="bullet"/>
      <w:lvlText w:val="o"/>
      <w:lvlJc w:val="left"/>
      <w:pPr>
        <w:tabs>
          <w:tab w:val="num" w:pos="3600"/>
        </w:tabs>
        <w:ind w:left="3600" w:hanging="360"/>
      </w:pPr>
      <w:rPr>
        <w:rFonts w:ascii="Courier New" w:hAnsi="Courier New" w:cs="Courier New" w:hint="default"/>
      </w:rPr>
    </w:lvl>
    <w:lvl w:ilvl="5" w:tplc="495251B0" w:tentative="1">
      <w:start w:val="1"/>
      <w:numFmt w:val="bullet"/>
      <w:lvlText w:val=""/>
      <w:lvlJc w:val="left"/>
      <w:pPr>
        <w:tabs>
          <w:tab w:val="num" w:pos="4320"/>
        </w:tabs>
        <w:ind w:left="4320" w:hanging="360"/>
      </w:pPr>
      <w:rPr>
        <w:rFonts w:ascii="Wingdings" w:hAnsi="Wingdings" w:hint="default"/>
      </w:rPr>
    </w:lvl>
    <w:lvl w:ilvl="6" w:tplc="2CD44E7A" w:tentative="1">
      <w:start w:val="1"/>
      <w:numFmt w:val="bullet"/>
      <w:lvlText w:val=""/>
      <w:lvlJc w:val="left"/>
      <w:pPr>
        <w:tabs>
          <w:tab w:val="num" w:pos="5040"/>
        </w:tabs>
        <w:ind w:left="5040" w:hanging="360"/>
      </w:pPr>
      <w:rPr>
        <w:rFonts w:ascii="Symbol" w:hAnsi="Symbol" w:hint="default"/>
      </w:rPr>
    </w:lvl>
    <w:lvl w:ilvl="7" w:tplc="1B480422" w:tentative="1">
      <w:start w:val="1"/>
      <w:numFmt w:val="bullet"/>
      <w:lvlText w:val="o"/>
      <w:lvlJc w:val="left"/>
      <w:pPr>
        <w:tabs>
          <w:tab w:val="num" w:pos="5760"/>
        </w:tabs>
        <w:ind w:left="5760" w:hanging="360"/>
      </w:pPr>
      <w:rPr>
        <w:rFonts w:ascii="Courier New" w:hAnsi="Courier New" w:cs="Courier New" w:hint="default"/>
      </w:rPr>
    </w:lvl>
    <w:lvl w:ilvl="8" w:tplc="C40CACA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8448E4"/>
    <w:multiLevelType w:val="hybridMultilevel"/>
    <w:tmpl w:val="9F9EF3C4"/>
    <w:lvl w:ilvl="0" w:tplc="B1660F98">
      <w:start w:val="1"/>
      <w:numFmt w:val="bullet"/>
      <w:pStyle w:val="Bullet"/>
      <w:lvlText w:val="•"/>
      <w:lvlJc w:val="left"/>
      <w:pPr>
        <w:ind w:left="562" w:hanging="562"/>
      </w:pPr>
      <w:rPr>
        <w:rFonts w:ascii="Times New Roman" w:eastAsia="SimSun" w:hAnsi="Times New Roman" w:hint="default"/>
        <w:b w:val="0"/>
        <w:i w:val="0"/>
        <w:caps w:val="0"/>
        <w:smallCaps w:val="0"/>
        <w:strike w:val="0"/>
        <w:dstrike w:val="0"/>
        <w:vanish w:val="0"/>
        <w:color w:val="auto"/>
        <w:spacing w:val="0"/>
        <w:w w:val="100"/>
        <w:kern w:val="0"/>
        <w:position w:val="0"/>
        <w:sz w:val="22"/>
        <w:u w:val="none"/>
        <w:effect w:val="none"/>
        <w:vertAlign w:val="baseli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0E443E"/>
    <w:multiLevelType w:val="hybridMultilevel"/>
    <w:tmpl w:val="615C8328"/>
    <w:lvl w:ilvl="0" w:tplc="1AAC79D8">
      <w:start w:val="1"/>
      <w:numFmt w:val="decimal"/>
      <w:lvlText w:val="%1."/>
      <w:lvlJc w:val="left"/>
      <w:pPr>
        <w:tabs>
          <w:tab w:val="num" w:pos="720"/>
        </w:tabs>
        <w:ind w:left="720" w:hanging="360"/>
      </w:pPr>
    </w:lvl>
    <w:lvl w:ilvl="1" w:tplc="F5EE2F80" w:tentative="1">
      <w:start w:val="1"/>
      <w:numFmt w:val="lowerLetter"/>
      <w:lvlText w:val="%2."/>
      <w:lvlJc w:val="left"/>
      <w:pPr>
        <w:tabs>
          <w:tab w:val="num" w:pos="1440"/>
        </w:tabs>
        <w:ind w:left="1440" w:hanging="360"/>
      </w:pPr>
    </w:lvl>
    <w:lvl w:ilvl="2" w:tplc="BEE85EBA" w:tentative="1">
      <w:start w:val="1"/>
      <w:numFmt w:val="lowerRoman"/>
      <w:lvlText w:val="%3."/>
      <w:lvlJc w:val="right"/>
      <w:pPr>
        <w:tabs>
          <w:tab w:val="num" w:pos="2160"/>
        </w:tabs>
        <w:ind w:left="2160" w:hanging="180"/>
      </w:pPr>
    </w:lvl>
    <w:lvl w:ilvl="3" w:tplc="68424AD2" w:tentative="1">
      <w:start w:val="1"/>
      <w:numFmt w:val="decimal"/>
      <w:lvlText w:val="%4."/>
      <w:lvlJc w:val="left"/>
      <w:pPr>
        <w:tabs>
          <w:tab w:val="num" w:pos="2880"/>
        </w:tabs>
        <w:ind w:left="2880" w:hanging="360"/>
      </w:pPr>
    </w:lvl>
    <w:lvl w:ilvl="4" w:tplc="DD349DA8" w:tentative="1">
      <w:start w:val="1"/>
      <w:numFmt w:val="lowerLetter"/>
      <w:lvlText w:val="%5."/>
      <w:lvlJc w:val="left"/>
      <w:pPr>
        <w:tabs>
          <w:tab w:val="num" w:pos="3600"/>
        </w:tabs>
        <w:ind w:left="3600" w:hanging="360"/>
      </w:pPr>
    </w:lvl>
    <w:lvl w:ilvl="5" w:tplc="DECCF280" w:tentative="1">
      <w:start w:val="1"/>
      <w:numFmt w:val="lowerRoman"/>
      <w:lvlText w:val="%6."/>
      <w:lvlJc w:val="right"/>
      <w:pPr>
        <w:tabs>
          <w:tab w:val="num" w:pos="4320"/>
        </w:tabs>
        <w:ind w:left="4320" w:hanging="180"/>
      </w:pPr>
    </w:lvl>
    <w:lvl w:ilvl="6" w:tplc="D14AAE92" w:tentative="1">
      <w:start w:val="1"/>
      <w:numFmt w:val="decimal"/>
      <w:lvlText w:val="%7."/>
      <w:lvlJc w:val="left"/>
      <w:pPr>
        <w:tabs>
          <w:tab w:val="num" w:pos="5040"/>
        </w:tabs>
        <w:ind w:left="5040" w:hanging="360"/>
      </w:pPr>
    </w:lvl>
    <w:lvl w:ilvl="7" w:tplc="C3565DBA" w:tentative="1">
      <w:start w:val="1"/>
      <w:numFmt w:val="lowerLetter"/>
      <w:lvlText w:val="%8."/>
      <w:lvlJc w:val="left"/>
      <w:pPr>
        <w:tabs>
          <w:tab w:val="num" w:pos="5760"/>
        </w:tabs>
        <w:ind w:left="5760" w:hanging="360"/>
      </w:pPr>
    </w:lvl>
    <w:lvl w:ilvl="8" w:tplc="13EA7B2E"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hideSpellingErrors/>
  <w:hideGrammaticalErrors/>
  <w:activeWritingStyle w:appName="MSWord" w:lang="de-DE" w:vendorID="64" w:dllVersion="6" w:nlCheck="1" w:checkStyle="0"/>
  <w:activeWritingStyle w:appName="MSWord" w:lang="en-US" w:vendorID="64" w:dllVersion="6" w:nlCheck="1" w:checkStyle="1"/>
  <w:activeWritingStyle w:appName="MSWord" w:lang="en-US" w:vendorID="64" w:dllVersion="0" w:nlCheck="1" w:checkStyle="0"/>
  <w:activeWritingStyle w:appName="MSWord" w:lang="hu-HU" w:vendorID="64" w:dllVersion="0" w:nlCheck="1" w:checkStyle="0"/>
  <w:activeWritingStyle w:appName="MSWord" w:lang="de-DE" w:vendorID="64" w:dllVersion="0" w:nlCheck="1" w:checkStyle="0"/>
  <w:activeWritingStyle w:appName="MSWord" w:lang="pt-PT" w:vendorID="64" w:dllVersion="0" w:nlCheck="1" w:checkStyle="0"/>
  <w:activeWritingStyle w:appName="MSWord" w:lang="en-GB" w:vendorID="64" w:dllVersion="0" w:nlCheck="1" w:checkStyle="0"/>
  <w:activeWritingStyle w:appName="MSWord" w:lang="en-GB" w:vendorID="64" w:dllVersion="6" w:nlCheck="1" w:checkStyle="1"/>
  <w:activeWritingStyle w:appName="MSWord" w:lang="fr-FR" w:vendorID="64" w:dllVersion="0" w:nlCheck="1" w:checkStyle="0"/>
  <w:activeWritingStyle w:appName="MSWord" w:lang="fr-CH" w:vendorID="64" w:dllVersion="0" w:nlCheck="1" w:checkStyle="0"/>
  <w:activeWritingStyle w:appName="MSWord" w:lang="en-US" w:vendorID="64" w:dllVersion="131078" w:nlCheck="1" w:checkStyle="1"/>
  <w:activeWritingStyle w:appName="MSWord" w:lang="de-DE" w:vendorID="64" w:dllVersion="131078" w:nlCheck="1" w:checkStyle="0"/>
  <w:activeWritingStyle w:appName="MSWord" w:lang="en-GB" w:vendorID="64" w:dllVersion="131078" w:nlCheck="1" w:checkStyle="1"/>
  <w:doNotTrackFormatting/>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AA7"/>
    <w:rsid w:val="0001429B"/>
    <w:rsid w:val="00024EA1"/>
    <w:rsid w:val="00024FBB"/>
    <w:rsid w:val="000328DD"/>
    <w:rsid w:val="00033B6B"/>
    <w:rsid w:val="00040FB2"/>
    <w:rsid w:val="00042D66"/>
    <w:rsid w:val="00062377"/>
    <w:rsid w:val="000706E3"/>
    <w:rsid w:val="000744A0"/>
    <w:rsid w:val="0007683B"/>
    <w:rsid w:val="00084A7C"/>
    <w:rsid w:val="000855CD"/>
    <w:rsid w:val="000C36B7"/>
    <w:rsid w:val="000D4957"/>
    <w:rsid w:val="000F0025"/>
    <w:rsid w:val="000F418E"/>
    <w:rsid w:val="000F5A5B"/>
    <w:rsid w:val="00105F9E"/>
    <w:rsid w:val="00107037"/>
    <w:rsid w:val="00116AE3"/>
    <w:rsid w:val="00133081"/>
    <w:rsid w:val="00137466"/>
    <w:rsid w:val="00147FA5"/>
    <w:rsid w:val="00152123"/>
    <w:rsid w:val="00161F68"/>
    <w:rsid w:val="001709EA"/>
    <w:rsid w:val="00187CCC"/>
    <w:rsid w:val="00191FE9"/>
    <w:rsid w:val="001A34D3"/>
    <w:rsid w:val="001B07C1"/>
    <w:rsid w:val="001B1282"/>
    <w:rsid w:val="001B1BEC"/>
    <w:rsid w:val="001B6716"/>
    <w:rsid w:val="001D5A2A"/>
    <w:rsid w:val="001E5CCF"/>
    <w:rsid w:val="002037BE"/>
    <w:rsid w:val="0021235B"/>
    <w:rsid w:val="00221AFB"/>
    <w:rsid w:val="00223BFD"/>
    <w:rsid w:val="00247FC5"/>
    <w:rsid w:val="0026638E"/>
    <w:rsid w:val="002918BF"/>
    <w:rsid w:val="00294D86"/>
    <w:rsid w:val="00295F19"/>
    <w:rsid w:val="002C2C65"/>
    <w:rsid w:val="002F2B8E"/>
    <w:rsid w:val="002F44A6"/>
    <w:rsid w:val="002F5559"/>
    <w:rsid w:val="0030250D"/>
    <w:rsid w:val="00307FC9"/>
    <w:rsid w:val="0031362E"/>
    <w:rsid w:val="00335832"/>
    <w:rsid w:val="00347B72"/>
    <w:rsid w:val="00367878"/>
    <w:rsid w:val="0038782C"/>
    <w:rsid w:val="00391B35"/>
    <w:rsid w:val="003A65B9"/>
    <w:rsid w:val="003A723B"/>
    <w:rsid w:val="003D4BC0"/>
    <w:rsid w:val="003F624A"/>
    <w:rsid w:val="00413EEC"/>
    <w:rsid w:val="004232F6"/>
    <w:rsid w:val="004362BB"/>
    <w:rsid w:val="00457154"/>
    <w:rsid w:val="00461BEB"/>
    <w:rsid w:val="004645AC"/>
    <w:rsid w:val="0047342B"/>
    <w:rsid w:val="00481967"/>
    <w:rsid w:val="0049030F"/>
    <w:rsid w:val="004A6E69"/>
    <w:rsid w:val="004B0BD4"/>
    <w:rsid w:val="004B6203"/>
    <w:rsid w:val="004D0F43"/>
    <w:rsid w:val="004E0ED1"/>
    <w:rsid w:val="004E6519"/>
    <w:rsid w:val="0051696C"/>
    <w:rsid w:val="0051697A"/>
    <w:rsid w:val="0052605C"/>
    <w:rsid w:val="00530432"/>
    <w:rsid w:val="00542328"/>
    <w:rsid w:val="00543DA2"/>
    <w:rsid w:val="005442A8"/>
    <w:rsid w:val="00545CD8"/>
    <w:rsid w:val="005632E4"/>
    <w:rsid w:val="00574AA7"/>
    <w:rsid w:val="00574D58"/>
    <w:rsid w:val="00575B2B"/>
    <w:rsid w:val="00586053"/>
    <w:rsid w:val="00597579"/>
    <w:rsid w:val="005A7BBD"/>
    <w:rsid w:val="005B5BF4"/>
    <w:rsid w:val="005C30C4"/>
    <w:rsid w:val="005C38ED"/>
    <w:rsid w:val="005D086A"/>
    <w:rsid w:val="005E6E4D"/>
    <w:rsid w:val="006026A7"/>
    <w:rsid w:val="00624DE9"/>
    <w:rsid w:val="00631479"/>
    <w:rsid w:val="00632CEC"/>
    <w:rsid w:val="00645A12"/>
    <w:rsid w:val="00651863"/>
    <w:rsid w:val="006536ED"/>
    <w:rsid w:val="00655E31"/>
    <w:rsid w:val="0067626C"/>
    <w:rsid w:val="006945F4"/>
    <w:rsid w:val="006B41DA"/>
    <w:rsid w:val="006C352D"/>
    <w:rsid w:val="006C6434"/>
    <w:rsid w:val="006E19C9"/>
    <w:rsid w:val="006E3362"/>
    <w:rsid w:val="006E761D"/>
    <w:rsid w:val="006F7E01"/>
    <w:rsid w:val="00703F90"/>
    <w:rsid w:val="00706226"/>
    <w:rsid w:val="00716C6D"/>
    <w:rsid w:val="00730DA5"/>
    <w:rsid w:val="00735368"/>
    <w:rsid w:val="00735E9E"/>
    <w:rsid w:val="007504B8"/>
    <w:rsid w:val="00760C16"/>
    <w:rsid w:val="00780BA1"/>
    <w:rsid w:val="00792D02"/>
    <w:rsid w:val="0079502E"/>
    <w:rsid w:val="00795F27"/>
    <w:rsid w:val="007A6B54"/>
    <w:rsid w:val="007B1FB9"/>
    <w:rsid w:val="007B5DAD"/>
    <w:rsid w:val="007C73A0"/>
    <w:rsid w:val="007D092D"/>
    <w:rsid w:val="007D5A5D"/>
    <w:rsid w:val="007F0171"/>
    <w:rsid w:val="00822226"/>
    <w:rsid w:val="00823B07"/>
    <w:rsid w:val="008246A9"/>
    <w:rsid w:val="008246B8"/>
    <w:rsid w:val="0083093A"/>
    <w:rsid w:val="0083531C"/>
    <w:rsid w:val="00836581"/>
    <w:rsid w:val="008413A4"/>
    <w:rsid w:val="00852D12"/>
    <w:rsid w:val="00853A3C"/>
    <w:rsid w:val="008568F3"/>
    <w:rsid w:val="00873931"/>
    <w:rsid w:val="00890E56"/>
    <w:rsid w:val="00896E53"/>
    <w:rsid w:val="008A2E2E"/>
    <w:rsid w:val="008E2C14"/>
    <w:rsid w:val="0091520E"/>
    <w:rsid w:val="00915407"/>
    <w:rsid w:val="00917C1B"/>
    <w:rsid w:val="00927741"/>
    <w:rsid w:val="00930E5C"/>
    <w:rsid w:val="00934362"/>
    <w:rsid w:val="009350A9"/>
    <w:rsid w:val="00945B34"/>
    <w:rsid w:val="00973125"/>
    <w:rsid w:val="009751F8"/>
    <w:rsid w:val="00975BF5"/>
    <w:rsid w:val="00982F2C"/>
    <w:rsid w:val="00994268"/>
    <w:rsid w:val="009958B6"/>
    <w:rsid w:val="009A1448"/>
    <w:rsid w:val="009A71D5"/>
    <w:rsid w:val="009B5CEE"/>
    <w:rsid w:val="009C59C5"/>
    <w:rsid w:val="009C6AB3"/>
    <w:rsid w:val="009D034D"/>
    <w:rsid w:val="009D57C4"/>
    <w:rsid w:val="009E061A"/>
    <w:rsid w:val="009E5DAF"/>
    <w:rsid w:val="009F20D9"/>
    <w:rsid w:val="009F3A4C"/>
    <w:rsid w:val="00A27E14"/>
    <w:rsid w:val="00A33013"/>
    <w:rsid w:val="00A35F5F"/>
    <w:rsid w:val="00A53EEC"/>
    <w:rsid w:val="00A6022F"/>
    <w:rsid w:val="00A62380"/>
    <w:rsid w:val="00A62ACA"/>
    <w:rsid w:val="00A63464"/>
    <w:rsid w:val="00A6698C"/>
    <w:rsid w:val="00A72CAC"/>
    <w:rsid w:val="00A75CD6"/>
    <w:rsid w:val="00A87EFA"/>
    <w:rsid w:val="00A96D1E"/>
    <w:rsid w:val="00AB64BB"/>
    <w:rsid w:val="00AC125B"/>
    <w:rsid w:val="00AC1B4B"/>
    <w:rsid w:val="00AD7865"/>
    <w:rsid w:val="00AF7070"/>
    <w:rsid w:val="00B23D1F"/>
    <w:rsid w:val="00B57886"/>
    <w:rsid w:val="00B63D42"/>
    <w:rsid w:val="00B728E5"/>
    <w:rsid w:val="00B7681E"/>
    <w:rsid w:val="00B82FBD"/>
    <w:rsid w:val="00BB58E4"/>
    <w:rsid w:val="00BC70F3"/>
    <w:rsid w:val="00BD36B2"/>
    <w:rsid w:val="00C01D61"/>
    <w:rsid w:val="00C053B6"/>
    <w:rsid w:val="00C073D7"/>
    <w:rsid w:val="00C12FE1"/>
    <w:rsid w:val="00C21651"/>
    <w:rsid w:val="00C21BB9"/>
    <w:rsid w:val="00C44FAD"/>
    <w:rsid w:val="00C51175"/>
    <w:rsid w:val="00C525DE"/>
    <w:rsid w:val="00C665C5"/>
    <w:rsid w:val="00C720D8"/>
    <w:rsid w:val="00C73661"/>
    <w:rsid w:val="00C80532"/>
    <w:rsid w:val="00C849CD"/>
    <w:rsid w:val="00C92835"/>
    <w:rsid w:val="00CA11A3"/>
    <w:rsid w:val="00CB3820"/>
    <w:rsid w:val="00CC031C"/>
    <w:rsid w:val="00CC20DB"/>
    <w:rsid w:val="00CF1BEC"/>
    <w:rsid w:val="00D05E51"/>
    <w:rsid w:val="00D139DF"/>
    <w:rsid w:val="00D14D87"/>
    <w:rsid w:val="00D367C4"/>
    <w:rsid w:val="00D47963"/>
    <w:rsid w:val="00D5105B"/>
    <w:rsid w:val="00D55494"/>
    <w:rsid w:val="00D56DD5"/>
    <w:rsid w:val="00D66DF9"/>
    <w:rsid w:val="00D72908"/>
    <w:rsid w:val="00D73F9F"/>
    <w:rsid w:val="00DA1B54"/>
    <w:rsid w:val="00DD231E"/>
    <w:rsid w:val="00DE48DC"/>
    <w:rsid w:val="00E3379C"/>
    <w:rsid w:val="00E5652F"/>
    <w:rsid w:val="00E6720B"/>
    <w:rsid w:val="00E7356F"/>
    <w:rsid w:val="00E77830"/>
    <w:rsid w:val="00E91E72"/>
    <w:rsid w:val="00E96F2F"/>
    <w:rsid w:val="00EA0DB5"/>
    <w:rsid w:val="00EA4DE7"/>
    <w:rsid w:val="00EB686A"/>
    <w:rsid w:val="00EF03CA"/>
    <w:rsid w:val="00EF1775"/>
    <w:rsid w:val="00EF3080"/>
    <w:rsid w:val="00EF42BF"/>
    <w:rsid w:val="00F23BEF"/>
    <w:rsid w:val="00F473A7"/>
    <w:rsid w:val="00F97D89"/>
    <w:rsid w:val="00FB63A6"/>
    <w:rsid w:val="00FB7FD6"/>
    <w:rsid w:val="00FF755A"/>
  </w:rsids>
  <m:mathPr>
    <m:mathFont m:val="Cambria Math"/>
    <m:brkBin m:val="before"/>
    <m:brkBinSub m:val="--"/>
    <m:smallFrac m:val="0"/>
    <m:dispDef/>
    <m:lMargin m:val="0"/>
    <m:rMargin m:val="0"/>
    <m:defJc m:val="centerGroup"/>
    <m:wrapIndent m:val="1440"/>
    <m:intLim m:val="subSup"/>
    <m:naryLim m:val="undOvr"/>
  </m:mathPr>
  <w:themeFontLang w:val="hu-H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266170"/>
  <w15:chartTrackingRefBased/>
  <w15:docId w15:val="{1FBA88E7-98BC-47A5-8162-A708F6B6A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16E03"/>
    <w:rPr>
      <w:lang w:val="de-DE" w:eastAsia="de-DE"/>
    </w:rPr>
  </w:style>
  <w:style w:type="paragraph" w:styleId="Cmsor1">
    <w:name w:val="heading 1"/>
    <w:basedOn w:val="Norml"/>
    <w:next w:val="Norml"/>
    <w:qFormat/>
    <w:rsid w:val="00A16E03"/>
    <w:pPr>
      <w:keepNext/>
      <w:spacing w:before="60"/>
      <w:jc w:val="center"/>
      <w:outlineLvl w:val="0"/>
    </w:pPr>
    <w:rPr>
      <w:rFonts w:ascii="Arial" w:hAnsi="Arial"/>
      <w:b/>
      <w:sz w:val="26"/>
      <w:lang w:val="en-GB"/>
    </w:rPr>
  </w:style>
  <w:style w:type="paragraph" w:styleId="Cmsor2">
    <w:name w:val="heading 2"/>
    <w:basedOn w:val="Norml"/>
    <w:next w:val="Norml"/>
    <w:qFormat/>
    <w:rsid w:val="00A16E03"/>
    <w:pPr>
      <w:keepNext/>
      <w:spacing w:before="60" w:after="60"/>
      <w:jc w:val="both"/>
      <w:outlineLvl w:val="1"/>
    </w:pPr>
    <w:rPr>
      <w:rFonts w:ascii="Arial" w:hAnsi="Arial"/>
      <w:sz w:val="24"/>
      <w:lang w:val="en-GB"/>
    </w:rPr>
  </w:style>
  <w:style w:type="paragraph" w:styleId="Cmsor3">
    <w:name w:val="heading 3"/>
    <w:basedOn w:val="Norml"/>
    <w:next w:val="Norml"/>
    <w:qFormat/>
    <w:rsid w:val="00A16E03"/>
    <w:pPr>
      <w:keepNext/>
      <w:outlineLvl w:val="2"/>
    </w:pPr>
    <w:rPr>
      <w:rFonts w:ascii="Arial" w:hAnsi="Arial" w:cs="Arial"/>
      <w:sz w:val="24"/>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A16E03"/>
    <w:pPr>
      <w:tabs>
        <w:tab w:val="center" w:pos="4536"/>
        <w:tab w:val="right" w:pos="9072"/>
      </w:tabs>
    </w:pPr>
  </w:style>
  <w:style w:type="paragraph" w:styleId="llb">
    <w:name w:val="footer"/>
    <w:basedOn w:val="Norml"/>
    <w:semiHidden/>
    <w:rsid w:val="00A16E03"/>
    <w:pPr>
      <w:tabs>
        <w:tab w:val="center" w:pos="4536"/>
        <w:tab w:val="right" w:pos="9072"/>
      </w:tabs>
    </w:pPr>
  </w:style>
  <w:style w:type="character" w:styleId="Oldalszm">
    <w:name w:val="page number"/>
    <w:basedOn w:val="Bekezdsalapbettpusa"/>
    <w:semiHidden/>
    <w:rsid w:val="00A16E03"/>
  </w:style>
  <w:style w:type="paragraph" w:customStyle="1" w:styleId="toa">
    <w:name w:val="toa"/>
    <w:basedOn w:val="Norml"/>
    <w:rsid w:val="00A16E03"/>
    <w:pPr>
      <w:tabs>
        <w:tab w:val="left" w:pos="9000"/>
        <w:tab w:val="right" w:pos="9360"/>
      </w:tabs>
      <w:suppressAutoHyphens/>
    </w:pPr>
    <w:rPr>
      <w:rFonts w:ascii="Arial" w:hAnsi="Arial"/>
      <w:sz w:val="24"/>
      <w:lang w:val="en-US"/>
    </w:rPr>
  </w:style>
  <w:style w:type="paragraph" w:styleId="Szvegtrzsbehzssal">
    <w:name w:val="Body Text Indent"/>
    <w:basedOn w:val="Norml"/>
    <w:semiHidden/>
    <w:rsid w:val="00A16E03"/>
    <w:pPr>
      <w:ind w:left="426"/>
      <w:jc w:val="both"/>
    </w:pPr>
    <w:rPr>
      <w:sz w:val="24"/>
      <w:lang w:val="en-US" w:eastAsia="en-US"/>
    </w:rPr>
  </w:style>
  <w:style w:type="paragraph" w:styleId="Szvegtrzsbehzssal2">
    <w:name w:val="Body Text Indent 2"/>
    <w:basedOn w:val="Norml"/>
    <w:semiHidden/>
    <w:rsid w:val="00A16E03"/>
    <w:pPr>
      <w:ind w:left="420"/>
      <w:jc w:val="both"/>
    </w:pPr>
    <w:rPr>
      <w:sz w:val="24"/>
      <w:lang w:val="en-US" w:eastAsia="en-US"/>
    </w:rPr>
  </w:style>
  <w:style w:type="paragraph" w:styleId="Cm">
    <w:name w:val="Title"/>
    <w:basedOn w:val="Norml"/>
    <w:qFormat/>
    <w:rsid w:val="00A16E03"/>
    <w:pPr>
      <w:jc w:val="center"/>
    </w:pPr>
    <w:rPr>
      <w:sz w:val="36"/>
      <w:lang w:val="en-US" w:eastAsia="en-US"/>
    </w:rPr>
  </w:style>
  <w:style w:type="paragraph" w:styleId="Szvegtrzs">
    <w:name w:val="Body Text"/>
    <w:basedOn w:val="Norml"/>
    <w:semiHidden/>
    <w:rsid w:val="00A16E03"/>
    <w:pPr>
      <w:jc w:val="both"/>
    </w:pPr>
    <w:rPr>
      <w:sz w:val="24"/>
      <w:lang w:val="en-US" w:eastAsia="en-US"/>
    </w:rPr>
  </w:style>
  <w:style w:type="character" w:customStyle="1" w:styleId="lfejChar">
    <w:name w:val="Élőfej Char"/>
    <w:link w:val="lfej"/>
    <w:uiPriority w:val="99"/>
    <w:rsid w:val="00F61A74"/>
    <w:rPr>
      <w:lang w:val="de-DE" w:eastAsia="de-DE"/>
    </w:rPr>
  </w:style>
  <w:style w:type="paragraph" w:styleId="Buborkszveg">
    <w:name w:val="Balloon Text"/>
    <w:basedOn w:val="Norml"/>
    <w:link w:val="BuborkszvegChar"/>
    <w:uiPriority w:val="99"/>
    <w:semiHidden/>
    <w:unhideWhenUsed/>
    <w:rsid w:val="009D308E"/>
    <w:rPr>
      <w:rFonts w:ascii="Tahoma" w:hAnsi="Tahoma"/>
      <w:sz w:val="16"/>
      <w:szCs w:val="16"/>
    </w:rPr>
  </w:style>
  <w:style w:type="character" w:customStyle="1" w:styleId="BuborkszvegChar">
    <w:name w:val="Buborékszöveg Char"/>
    <w:link w:val="Buborkszveg"/>
    <w:uiPriority w:val="99"/>
    <w:semiHidden/>
    <w:rsid w:val="009D308E"/>
    <w:rPr>
      <w:rFonts w:ascii="Tahoma" w:hAnsi="Tahoma" w:cs="Tahoma"/>
      <w:sz w:val="16"/>
      <w:szCs w:val="16"/>
      <w:lang w:val="de-DE" w:eastAsia="de-DE"/>
    </w:rPr>
  </w:style>
  <w:style w:type="character" w:styleId="Jegyzethivatkozs">
    <w:name w:val="annotation reference"/>
    <w:uiPriority w:val="99"/>
    <w:semiHidden/>
    <w:unhideWhenUsed/>
    <w:rsid w:val="00D96CE1"/>
    <w:rPr>
      <w:sz w:val="16"/>
      <w:szCs w:val="16"/>
    </w:rPr>
  </w:style>
  <w:style w:type="paragraph" w:styleId="Jegyzetszveg">
    <w:name w:val="annotation text"/>
    <w:basedOn w:val="Norml"/>
    <w:link w:val="JegyzetszvegChar"/>
    <w:uiPriority w:val="99"/>
    <w:unhideWhenUsed/>
    <w:rsid w:val="00D96CE1"/>
  </w:style>
  <w:style w:type="character" w:customStyle="1" w:styleId="JegyzetszvegChar">
    <w:name w:val="Jegyzetszöveg Char"/>
    <w:link w:val="Jegyzetszveg"/>
    <w:uiPriority w:val="99"/>
    <w:rsid w:val="00D96CE1"/>
    <w:rPr>
      <w:lang w:val="de-DE" w:eastAsia="de-DE"/>
    </w:rPr>
  </w:style>
  <w:style w:type="paragraph" w:styleId="Megjegyzstrgya">
    <w:name w:val="annotation subject"/>
    <w:basedOn w:val="Jegyzetszveg"/>
    <w:next w:val="Jegyzetszveg"/>
    <w:link w:val="MegjegyzstrgyaChar"/>
    <w:uiPriority w:val="99"/>
    <w:semiHidden/>
    <w:unhideWhenUsed/>
    <w:rsid w:val="00D96CE1"/>
    <w:rPr>
      <w:b/>
      <w:bCs/>
    </w:rPr>
  </w:style>
  <w:style w:type="character" w:customStyle="1" w:styleId="MegjegyzstrgyaChar">
    <w:name w:val="Megjegyzés tárgya Char"/>
    <w:link w:val="Megjegyzstrgya"/>
    <w:uiPriority w:val="99"/>
    <w:semiHidden/>
    <w:rsid w:val="00D96CE1"/>
    <w:rPr>
      <w:b/>
      <w:bCs/>
      <w:lang w:val="de-DE" w:eastAsia="de-DE"/>
    </w:rPr>
  </w:style>
  <w:style w:type="paragraph" w:customStyle="1" w:styleId="BoldHeading">
    <w:name w:val="Bold Heading"/>
    <w:basedOn w:val="Norml"/>
    <w:next w:val="Norml"/>
    <w:rsid w:val="002A566D"/>
    <w:pPr>
      <w:keepNext/>
      <w:keepLines/>
      <w:spacing w:after="120" w:line="264" w:lineRule="auto"/>
    </w:pPr>
    <w:rPr>
      <w:rFonts w:eastAsia="SimSun"/>
      <w:b/>
      <w:sz w:val="24"/>
      <w:szCs w:val="24"/>
      <w:lang w:val="en-GB" w:eastAsia="zh-CN"/>
    </w:rPr>
  </w:style>
  <w:style w:type="character" w:styleId="Hiperhivatkozs">
    <w:name w:val="Hyperlink"/>
    <w:uiPriority w:val="99"/>
    <w:unhideWhenUsed/>
    <w:rsid w:val="000F0025"/>
    <w:rPr>
      <w:color w:val="0000FF"/>
      <w:u w:val="single"/>
    </w:rPr>
  </w:style>
  <w:style w:type="paragraph" w:customStyle="1" w:styleId="Body12">
    <w:name w:val="Body 12"/>
    <w:basedOn w:val="Norml"/>
    <w:link w:val="Body12Char"/>
    <w:qFormat/>
    <w:rsid w:val="00EA4DE7"/>
    <w:pPr>
      <w:spacing w:after="240" w:line="264" w:lineRule="auto"/>
      <w:jc w:val="both"/>
    </w:pPr>
    <w:rPr>
      <w:rFonts w:eastAsia="SimSun"/>
      <w:sz w:val="24"/>
      <w:szCs w:val="24"/>
      <w:lang w:val="en-GB" w:eastAsia="zh-CN"/>
    </w:rPr>
  </w:style>
  <w:style w:type="character" w:customStyle="1" w:styleId="Body12Char">
    <w:name w:val="Body 12 Char"/>
    <w:link w:val="Body12"/>
    <w:rsid w:val="00EA4DE7"/>
    <w:rPr>
      <w:rFonts w:eastAsia="SimSun"/>
      <w:sz w:val="24"/>
      <w:szCs w:val="24"/>
      <w:lang w:val="en-GB" w:eastAsia="zh-CN"/>
    </w:rPr>
  </w:style>
  <w:style w:type="paragraph" w:customStyle="1" w:styleId="TableFoot1">
    <w:name w:val="Table Foot 1"/>
    <w:basedOn w:val="Norml"/>
    <w:next w:val="Norml"/>
    <w:qFormat/>
    <w:rsid w:val="00AC1B4B"/>
    <w:pPr>
      <w:tabs>
        <w:tab w:val="left" w:pos="180"/>
      </w:tabs>
      <w:spacing w:before="60"/>
      <w:ind w:left="180" w:hanging="180"/>
    </w:pPr>
    <w:rPr>
      <w:rFonts w:eastAsia="SimSun"/>
      <w:sz w:val="16"/>
      <w:szCs w:val="16"/>
      <w:lang w:val="en-GB" w:eastAsia="en-CA"/>
    </w:rPr>
  </w:style>
  <w:style w:type="paragraph" w:styleId="Vltozat">
    <w:name w:val="Revision"/>
    <w:hidden/>
    <w:uiPriority w:val="99"/>
    <w:semiHidden/>
    <w:rsid w:val="00655E31"/>
    <w:rPr>
      <w:lang w:val="de-DE" w:eastAsia="de-DE"/>
    </w:rPr>
  </w:style>
  <w:style w:type="character" w:customStyle="1" w:styleId="BodytextAgencyChar">
    <w:name w:val="Body text (Agency) Char"/>
    <w:link w:val="BodytextAgency"/>
    <w:locked/>
    <w:rsid w:val="00A87EFA"/>
    <w:rPr>
      <w:rFonts w:ascii="Verdana" w:eastAsia="Verdana" w:hAnsi="Verdana" w:cs="Verdana"/>
      <w:sz w:val="18"/>
      <w:szCs w:val="18"/>
      <w:lang w:val="en-GB" w:eastAsia="en-GB"/>
    </w:rPr>
  </w:style>
  <w:style w:type="paragraph" w:customStyle="1" w:styleId="BodytextAgency">
    <w:name w:val="Body text (Agency)"/>
    <w:basedOn w:val="Norml"/>
    <w:link w:val="BodytextAgencyChar"/>
    <w:rsid w:val="00A87EFA"/>
    <w:pPr>
      <w:spacing w:after="140" w:line="280" w:lineRule="atLeast"/>
    </w:pPr>
    <w:rPr>
      <w:rFonts w:ascii="Verdana" w:eastAsia="Verdana" w:hAnsi="Verdana" w:cs="Verdana"/>
      <w:sz w:val="18"/>
      <w:szCs w:val="18"/>
      <w:lang w:val="en-GB" w:eastAsia="en-GB"/>
    </w:rPr>
  </w:style>
  <w:style w:type="paragraph" w:customStyle="1" w:styleId="HeadingEmphasis">
    <w:name w:val="Heading Emphasis"/>
    <w:basedOn w:val="Norml"/>
    <w:next w:val="Norml"/>
    <w:qFormat/>
    <w:rsid w:val="002F44A6"/>
    <w:pPr>
      <w:keepNext/>
      <w:keepLines/>
      <w:suppressAutoHyphens/>
    </w:pPr>
    <w:rPr>
      <w:rFonts w:eastAsia="SimSun"/>
      <w:i/>
      <w:iCs/>
      <w:sz w:val="22"/>
      <w:szCs w:val="22"/>
      <w:lang w:val="hu-HU" w:eastAsia="zh-CN"/>
    </w:rPr>
  </w:style>
  <w:style w:type="paragraph" w:customStyle="1" w:styleId="Bullet">
    <w:name w:val="Bullet •"/>
    <w:basedOn w:val="Norml"/>
    <w:uiPriority w:val="99"/>
    <w:qFormat/>
    <w:rsid w:val="002F44A6"/>
    <w:pPr>
      <w:numPr>
        <w:numId w:val="6"/>
      </w:numPr>
      <w:suppressAutoHyphens/>
    </w:pPr>
    <w:rPr>
      <w:rFonts w:eastAsia="SimSun"/>
      <w:sz w:val="22"/>
      <w:szCs w:val="22"/>
      <w:lang w:val="hu-HU" w:eastAsia="zh-CN"/>
    </w:rPr>
  </w:style>
  <w:style w:type="paragraph" w:styleId="Normlbehzs">
    <w:name w:val="Normal Indent"/>
    <w:basedOn w:val="Norml"/>
    <w:uiPriority w:val="99"/>
    <w:unhideWhenUsed/>
    <w:rsid w:val="002F44A6"/>
    <w:pPr>
      <w:suppressAutoHyphens/>
      <w:ind w:left="562"/>
    </w:pPr>
    <w:rPr>
      <w:rFonts w:eastAsia="SimSun"/>
      <w:sz w:val="22"/>
      <w:szCs w:val="22"/>
      <w:lang w:val="hu-HU" w:eastAsia="zh-CN"/>
    </w:rPr>
  </w:style>
  <w:style w:type="paragraph" w:customStyle="1" w:styleId="HeadingUnderlined">
    <w:name w:val="Heading Underlined"/>
    <w:basedOn w:val="Norml"/>
    <w:next w:val="Norml"/>
    <w:link w:val="HeadingUnderlinedChar"/>
    <w:qFormat/>
    <w:rsid w:val="00EB686A"/>
    <w:pPr>
      <w:keepNext/>
      <w:keepLines/>
      <w:suppressAutoHyphens/>
    </w:pPr>
    <w:rPr>
      <w:rFonts w:eastAsia="SimSun"/>
      <w:sz w:val="22"/>
      <w:szCs w:val="22"/>
      <w:u w:val="single"/>
      <w:lang w:val="hu-HU" w:eastAsia="zh-CN"/>
    </w:rPr>
  </w:style>
  <w:style w:type="character" w:customStyle="1" w:styleId="HeadingUnderlinedChar">
    <w:name w:val="Heading Underlined Char"/>
    <w:link w:val="HeadingUnderlined"/>
    <w:locked/>
    <w:rsid w:val="00EB686A"/>
    <w:rPr>
      <w:rFonts w:eastAsia="SimSun"/>
      <w:sz w:val="22"/>
      <w:szCs w:val="22"/>
      <w:u w:val="single"/>
      <w:lang w:eastAsia="zh-CN"/>
    </w:rPr>
  </w:style>
  <w:style w:type="character" w:styleId="Kiemels">
    <w:name w:val="Emphasis"/>
    <w:uiPriority w:val="99"/>
    <w:qFormat/>
    <w:rsid w:val="00EB686A"/>
    <w:rPr>
      <w:i/>
      <w:iCs/>
    </w:rPr>
  </w:style>
  <w:style w:type="character" w:customStyle="1" w:styleId="Subscript">
    <w:name w:val="Subscript"/>
    <w:uiPriority w:val="99"/>
    <w:qFormat/>
    <w:rsid w:val="00EB686A"/>
    <w:rPr>
      <w:vertAlign w:val="subscript"/>
    </w:rPr>
  </w:style>
  <w:style w:type="character" w:customStyle="1" w:styleId="Superscript">
    <w:name w:val="Superscript"/>
    <w:uiPriority w:val="99"/>
    <w:qFormat/>
    <w:rsid w:val="00B23D1F"/>
    <w:rPr>
      <w:vertAlign w:val="superscript"/>
    </w:rPr>
  </w:style>
  <w:style w:type="character" w:styleId="Kiemels2">
    <w:name w:val="Strong"/>
    <w:uiPriority w:val="99"/>
    <w:qFormat/>
    <w:rsid w:val="00E7356F"/>
    <w:rPr>
      <w:b/>
      <w:bCs/>
    </w:rPr>
  </w:style>
  <w:style w:type="paragraph" w:customStyle="1" w:styleId="TableFootnote">
    <w:name w:val="Table Footnote"/>
    <w:basedOn w:val="Norml"/>
    <w:qFormat/>
    <w:rsid w:val="00E7356F"/>
    <w:pPr>
      <w:suppressAutoHyphens/>
      <w:ind w:left="288" w:hanging="288"/>
    </w:pPr>
    <w:rPr>
      <w:rFonts w:eastAsia="SimSun"/>
      <w:sz w:val="22"/>
      <w:szCs w:val="22"/>
      <w:lang w:val="hu-HU" w:eastAsia="zh-CN"/>
    </w:rPr>
  </w:style>
  <w:style w:type="paragraph" w:customStyle="1" w:styleId="NormalKeep">
    <w:name w:val="Normal Keep"/>
    <w:basedOn w:val="Norml"/>
    <w:link w:val="NormalKeepChar"/>
    <w:qFormat/>
    <w:rsid w:val="00E7356F"/>
    <w:pPr>
      <w:keepNext/>
      <w:suppressAutoHyphens/>
    </w:pPr>
    <w:rPr>
      <w:rFonts w:eastAsia="SimSun"/>
      <w:sz w:val="22"/>
      <w:szCs w:val="22"/>
      <w:lang w:val="hu-HU" w:eastAsia="zh-CN"/>
    </w:rPr>
  </w:style>
  <w:style w:type="paragraph" w:customStyle="1" w:styleId="HeadingStrong">
    <w:name w:val="Heading Strong"/>
    <w:basedOn w:val="NormalKeep"/>
    <w:next w:val="NormalKeep"/>
    <w:link w:val="HeadingStrongChar"/>
    <w:qFormat/>
    <w:rsid w:val="00E7356F"/>
    <w:pPr>
      <w:keepLines/>
    </w:pPr>
    <w:rPr>
      <w:b/>
      <w:bCs/>
    </w:rPr>
  </w:style>
  <w:style w:type="character" w:customStyle="1" w:styleId="NormalKeepChar">
    <w:name w:val="Normal Keep Char"/>
    <w:link w:val="NormalKeep"/>
    <w:locked/>
    <w:rsid w:val="00E7356F"/>
    <w:rPr>
      <w:rFonts w:eastAsia="SimSun"/>
      <w:sz w:val="22"/>
      <w:szCs w:val="22"/>
      <w:lang w:eastAsia="zh-CN"/>
    </w:rPr>
  </w:style>
  <w:style w:type="character" w:customStyle="1" w:styleId="HeadingStrongChar">
    <w:name w:val="Heading Strong Char"/>
    <w:link w:val="HeadingStrong"/>
    <w:locked/>
    <w:rsid w:val="00E7356F"/>
    <w:rPr>
      <w:rFonts w:eastAsia="SimSun"/>
      <w:b/>
      <w:bCs/>
      <w:sz w:val="22"/>
      <w:szCs w:val="22"/>
      <w:lang w:eastAsia="zh-CN"/>
    </w:rPr>
  </w:style>
  <w:style w:type="paragraph" w:customStyle="1" w:styleId="HeadingUnderlinedEmphasis">
    <w:name w:val="Heading Underlined Emphasis"/>
    <w:basedOn w:val="HeadingUnderlined"/>
    <w:next w:val="NormalKeep"/>
    <w:qFormat/>
    <w:rsid w:val="00E7356F"/>
    <w:rPr>
      <w:i/>
      <w:iCs/>
    </w:rPr>
  </w:style>
  <w:style w:type="paragraph" w:customStyle="1" w:styleId="TableTitle">
    <w:name w:val="Table Title"/>
    <w:basedOn w:val="Cmsor1"/>
    <w:next w:val="NormalKeep"/>
    <w:qFormat/>
    <w:rsid w:val="00E7356F"/>
    <w:pPr>
      <w:keepLines/>
      <w:suppressAutoHyphens/>
      <w:spacing w:before="0"/>
      <w:ind w:left="1138" w:hanging="1138"/>
      <w:jc w:val="left"/>
    </w:pPr>
    <w:rPr>
      <w:rFonts w:ascii="Times New Roman" w:eastAsia="SimSun" w:hAnsi="Times New Roman"/>
      <w:b w:val="0"/>
      <w:sz w:val="22"/>
      <w:szCs w:val="22"/>
      <w:lang w:val="hu-H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301906">
      <w:bodyDiv w:val="1"/>
      <w:marLeft w:val="0"/>
      <w:marRight w:val="0"/>
      <w:marTop w:val="0"/>
      <w:marBottom w:val="0"/>
      <w:divBdr>
        <w:top w:val="none" w:sz="0" w:space="0" w:color="auto"/>
        <w:left w:val="none" w:sz="0" w:space="0" w:color="auto"/>
        <w:bottom w:val="none" w:sz="0" w:space="0" w:color="auto"/>
        <w:right w:val="none" w:sz="0" w:space="0" w:color="auto"/>
      </w:divBdr>
    </w:div>
    <w:div w:id="207037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www.ema.europa.eu/docs/en_GB/document_library/Template_or_form/2013/03/WC500139752.doc"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2E9127A732706249810EF60F11D922AD" ma:contentTypeVersion="18" ma:contentTypeDescription="Create a new document." ma:contentTypeScope="" ma:versionID="6db95556ba9164d222ea92a4c550efee">
  <xsd:schema xmlns:xsd="http://www.w3.org/2001/XMLSchema" xmlns:xs="http://www.w3.org/2001/XMLSchema" xmlns:p="http://schemas.microsoft.com/office/2006/metadata/properties" xmlns:ns2="http://schemas.microsoft.com/sharepoint/v3/fields" xmlns:ns3="257a5a15-a6d5-45f4-8e05-0a2016701d46" xmlns:ns4="785d3ccc-e840-4e03-8594-577c3fee2abf" targetNamespace="http://schemas.microsoft.com/office/2006/metadata/properties" ma:root="true" ma:fieldsID="ffb8a236366d9e6ea3ade5d3a167e90e" ns2:_="" ns3:_="" ns4:_="">
    <xsd:import namespace="http://schemas.microsoft.com/sharepoint/v3/fields"/>
    <xsd:import namespace="257a5a15-a6d5-45f4-8e05-0a2016701d46"/>
    <xsd:import namespace="785d3ccc-e840-4e03-8594-577c3fee2abf"/>
    <xsd:element name="properties">
      <xsd:complexType>
        <xsd:sequence>
          <xsd:element name="documentManagement">
            <xsd:complexType>
              <xsd:all>
                <xsd:element ref="ns2:_Version" minOccurs="0"/>
                <xsd:element ref="ns3:_dlc_DocId" minOccurs="0"/>
                <xsd:element ref="ns3:_dlc_DocIdUrl" minOccurs="0"/>
                <xsd:element ref="ns3:_dlc_DocIdPersistId" minOccurs="0"/>
                <xsd:element ref="ns4:if17717b27e64c67ae2a4d9c160b4c5b" minOccurs="0"/>
                <xsd:element ref="ns3:TaxCatchAll" minOccurs="0"/>
                <xsd:element ref="ns4:h0f1ac5117014ff9aee564b397d4d77d" minOccurs="0"/>
                <xsd:element ref="ns4:acd4035cb0bf4176ad02163be6eb5c16" minOccurs="0"/>
                <xsd:element ref="ns4: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2" nillable="true" ma:displayName="Version" ma:internalName="_Vers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7a5a15-a6d5-45f4-8e05-0a2016701d46"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TaxCatchAll" ma:index="14" nillable="true" ma:displayName="Taxonomy Catch All Column" ma:hidden="true" ma:list="{5594087e-48fa-4dfb-be00-88eb00f1cf71}" ma:internalName="TaxCatchAll" ma:showField="CatchAllData" ma:web="257a5a15-a6d5-45f4-8e05-0a2016701d4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85d3ccc-e840-4e03-8594-577c3fee2abf" elementFormDefault="qualified">
    <xsd:import namespace="http://schemas.microsoft.com/office/2006/documentManagement/types"/>
    <xsd:import namespace="http://schemas.microsoft.com/office/infopath/2007/PartnerControls"/>
    <xsd:element name="if17717b27e64c67ae2a4d9c160b4c5b" ma:index="13" ma:taxonomy="true" ma:internalName="if17717b27e64c67ae2a4d9c160b4c5b" ma:taxonomyFieldName="Product" ma:displayName="Product" ma:readOnly="false" ma:default="" ma:fieldId="{2f17717b-27e6-4c67-ae2a-4d9c160b4c5b}" ma:sspId="09b3f6cc-1849-42b8-9f17-fef3934805fd" ma:termSetId="417f3f05-89e9-4509-b58a-00e98b8db9f8" ma:anchorId="00000000-0000-0000-0000-000000000000" ma:open="false" ma:isKeyword="false">
      <xsd:complexType>
        <xsd:sequence>
          <xsd:element ref="pc:Terms" minOccurs="0" maxOccurs="1"/>
        </xsd:sequence>
      </xsd:complexType>
    </xsd:element>
    <xsd:element name="h0f1ac5117014ff9aee564b397d4d77d" ma:index="16" ma:taxonomy="true" ma:internalName="h0f1ac5117014ff9aee564b397d4d77d" ma:taxonomyFieldName="Country" ma:displayName="Country" ma:readOnly="false" ma:default="" ma:fieldId="{10f1ac51-1701-4ff9-aee5-64b397d4d77d}" ma:sspId="09b3f6cc-1849-42b8-9f17-fef3934805fd" ma:termSetId="1ffef472-0951-4e11-9a65-ef11abfde327" ma:anchorId="00000000-0000-0000-0000-000000000000" ma:open="false" ma:isKeyword="false">
      <xsd:complexType>
        <xsd:sequence>
          <xsd:element ref="pc:Terms" minOccurs="0" maxOccurs="1"/>
        </xsd:sequence>
      </xsd:complexType>
    </xsd:element>
    <xsd:element name="acd4035cb0bf4176ad02163be6eb5c16" ma:index="18" ma:taxonomy="true" ma:internalName="acd4035cb0bf4176ad02163be6eb5c16" ma:taxonomyFieldName="Document_x0020_Type" ma:displayName="Document Type" ma:indexed="true" ma:readOnly="false" ma:default="" ma:fieldId="{acd4035c-b0bf-4176-ad02-163be6eb5c16}" ma:sspId="09b3f6cc-1849-42b8-9f17-fef3934805fd" ma:termSetId="ca5e7c89-2a66-4800-b9c2-6016165a9881" ma:anchorId="00000000-0000-0000-0000-000000000000" ma:open="false" ma:isKeyword="false">
      <xsd:complexType>
        <xsd:sequence>
          <xsd:element ref="pc:Terms" minOccurs="0" maxOccurs="1"/>
        </xsd:sequence>
      </xsd:complexType>
    </xsd:element>
    <xsd:element name="Status" ma:index="19" nillable="true" ma:displayName="Status" ma:format="Dropdown" ma:internalName="Status">
      <xsd:simpleType>
        <xsd:restriction base="dms:Choice">
          <xsd:enumeration value="Obsolete"/>
          <xsd:enumeration value="Vali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h0f1ac5117014ff9aee564b397d4d77d xmlns="785d3ccc-e840-4e03-8594-577c3fee2abf">
      <Terms xmlns="http://schemas.microsoft.com/office/infopath/2007/PartnerControls"/>
    </h0f1ac5117014ff9aee564b397d4d77d>
    <_Version xmlns="http://schemas.microsoft.com/sharepoint/v3/fields" xsi:nil="true"/>
    <if17717b27e64c67ae2a4d9c160b4c5b xmlns="785d3ccc-e840-4e03-8594-577c3fee2abf">
      <Terms xmlns="http://schemas.microsoft.com/office/infopath/2007/PartnerControls"/>
    </if17717b27e64c67ae2a4d9c160b4c5b>
    <Status xmlns="785d3ccc-e840-4e03-8594-577c3fee2abf" xsi:nil="true"/>
    <acd4035cb0bf4176ad02163be6eb5c16 xmlns="785d3ccc-e840-4e03-8594-577c3fee2abf">
      <Terms xmlns="http://schemas.microsoft.com/office/infopath/2007/PartnerControls"/>
    </acd4035cb0bf4176ad02163be6eb5c16>
    <TaxCatchAll xmlns="257a5a15-a6d5-45f4-8e05-0a2016701d46"/>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9B13B-9BA1-4849-B953-CC49AE315A00}">
  <ds:schemaRefs>
    <ds:schemaRef ds:uri="http://schemas.microsoft.com/sharepoint/events"/>
  </ds:schemaRefs>
</ds:datastoreItem>
</file>

<file path=customXml/itemProps2.xml><?xml version="1.0" encoding="utf-8"?>
<ds:datastoreItem xmlns:ds="http://schemas.openxmlformats.org/officeDocument/2006/customXml" ds:itemID="{48754704-E8E2-4379-9723-C44693902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257a5a15-a6d5-45f4-8e05-0a2016701d46"/>
    <ds:schemaRef ds:uri="785d3ccc-e840-4e03-8594-577c3fee2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0B1019-1FFA-4335-828C-29FE5F25C549}">
  <ds:schemaRefs>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http://schemas.openxmlformats.org/package/2006/metadata/core-properties"/>
    <ds:schemaRef ds:uri="http://schemas.microsoft.com/sharepoint/v3/fields"/>
    <ds:schemaRef ds:uri="785d3ccc-e840-4e03-8594-577c3fee2abf"/>
    <ds:schemaRef ds:uri="257a5a15-a6d5-45f4-8e05-0a2016701d46"/>
    <ds:schemaRef ds:uri="http://www.w3.org/XML/1998/namespace"/>
  </ds:schemaRefs>
</ds:datastoreItem>
</file>

<file path=customXml/itemProps4.xml><?xml version="1.0" encoding="utf-8"?>
<ds:datastoreItem xmlns:ds="http://schemas.openxmlformats.org/officeDocument/2006/customXml" ds:itemID="{F98808F0-9255-4A4E-AC54-9D2309CE8831}">
  <ds:schemaRefs>
    <ds:schemaRef ds:uri="http://schemas.microsoft.com/office/2006/metadata/longProperties"/>
  </ds:schemaRefs>
</ds:datastoreItem>
</file>

<file path=customXml/itemProps5.xml><?xml version="1.0" encoding="utf-8"?>
<ds:datastoreItem xmlns:ds="http://schemas.openxmlformats.org/officeDocument/2006/customXml" ds:itemID="{E9B8C757-61DF-4906-B460-9C4B03A4DB63}">
  <ds:schemaRefs>
    <ds:schemaRef ds:uri="http://schemas.microsoft.com/sharepoint/v3/contenttype/forms"/>
  </ds:schemaRefs>
</ds:datastoreItem>
</file>

<file path=customXml/itemProps6.xml><?xml version="1.0" encoding="utf-8"?>
<ds:datastoreItem xmlns:ds="http://schemas.openxmlformats.org/officeDocument/2006/customXml" ds:itemID="{B8B83A9F-2E66-4606-8528-895C64FF7D0F}">
  <ds:schemaRefs>
    <ds:schemaRef ds:uri="http://schemas.openxmlformats.org/officeDocument/2006/bibliography"/>
  </ds:schemaRefs>
</ds:datastoreItem>
</file>

<file path=customXml/itemProps7.xml><?xml version="1.0" encoding="utf-8"?>
<ds:datastoreItem xmlns:ds="http://schemas.openxmlformats.org/officeDocument/2006/customXml" ds:itemID="{176A881E-AF4F-4E6B-B217-B0D581F8A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4457</Words>
  <Characters>29842</Characters>
  <Application>Microsoft Office Word</Application>
  <DocSecurity>0</DocSecurity>
  <Lines>248</Lines>
  <Paragraphs>68</Paragraphs>
  <ScaleCrop>false</ScaleCrop>
  <HeadingPairs>
    <vt:vector size="8" baseType="variant">
      <vt:variant>
        <vt:lpstr>Cím</vt:lpstr>
      </vt:variant>
      <vt:variant>
        <vt:i4>1</vt:i4>
      </vt:variant>
      <vt:variant>
        <vt:lpstr>Title</vt:lpstr>
      </vt:variant>
      <vt:variant>
        <vt:i4>1</vt:i4>
      </vt:variant>
      <vt:variant>
        <vt:lpstr>Titel</vt:lpstr>
      </vt:variant>
      <vt:variant>
        <vt:i4>1</vt:i4>
      </vt:variant>
      <vt:variant>
        <vt:lpstr>Überschriften</vt:lpstr>
      </vt:variant>
      <vt:variant>
        <vt:i4>7</vt:i4>
      </vt:variant>
    </vt:vector>
  </HeadingPairs>
  <TitlesOfParts>
    <vt:vector size="10" baseType="lpstr">
      <vt:lpstr>Summary of product characteristics</vt:lpstr>
      <vt:lpstr>Summary of product characteristics</vt:lpstr>
      <vt:lpstr>Summary of product characteristics</vt:lpstr>
      <vt:lpstr>        </vt:lpstr>
      <vt:lpstr>        A forgalomba hozatal után spontán bejelentett nemkívánatos mellékhatások</vt:lpstr>
      <vt:lpstr>        </vt:lpstr>
      <vt:lpstr>        Farmakoterápiás csoport: Vérszegénység elleni készítmények, vaskészítmények.</vt:lpstr>
      <vt:lpstr>        ATC kód: B03A B05</vt:lpstr>
      <vt:lpstr>        </vt:lpstr>
      <vt:lpstr>        Maltofer rágótabletta: 5 év</vt:lpstr>
    </vt:vector>
  </TitlesOfParts>
  <Company>Vifor (International) AG</Company>
  <LinksUpToDate>false</LinksUpToDate>
  <CharactersWithSpaces>34231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Summary of product characteristics</dc:title>
  <dc:subject/>
  <dc:creator>Registrierung</dc:creator>
  <cp:keywords/>
  <cp:lastModifiedBy>HU_OGYI_7.1</cp:lastModifiedBy>
  <cp:revision>7</cp:revision>
  <cp:lastPrinted>2013-10-08T08:04:00Z</cp:lastPrinted>
  <dcterms:created xsi:type="dcterms:W3CDTF">2024-01-23T16:01:00Z</dcterms:created>
  <dcterms:modified xsi:type="dcterms:W3CDTF">2024-12-16T12:42:00Z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VPSP-100-11980</vt:lpwstr>
  </property>
  <property fmtid="{D5CDD505-2E9C-101B-9397-08002B2CF9AE}" pid="3" name="_dlc_DocIdItemGuid">
    <vt:lpwstr>e1318f76-c413-46fd-947a-63bc3801e9d1</vt:lpwstr>
  </property>
  <property fmtid="{D5CDD505-2E9C-101B-9397-08002B2CF9AE}" pid="4" name="_dlc_DocIdUrl">
    <vt:lpwstr>http://geco.viforpharma.com/workspaces/gra/_layouts/DocIdRedir.aspx?ID=VPSP-100-11980, VPSP-100-11980</vt:lpwstr>
  </property>
  <property fmtid="{D5CDD505-2E9C-101B-9397-08002B2CF9AE}" pid="5" name="Product">
    <vt:lpwstr>145;#Maltofer|9428fe2d-bbb8-4d87-92d1-20c2621c79ac</vt:lpwstr>
  </property>
  <property fmtid="{D5CDD505-2E9C-101B-9397-08002B2CF9AE}" pid="6" name="Country">
    <vt:lpwstr>126;#Hungary|def6bbf4-eaee-4448-9d27-4b26b5ab3eb6</vt:lpwstr>
  </property>
  <property fmtid="{D5CDD505-2E9C-101B-9397-08002B2CF9AE}" pid="7" name="Document Type">
    <vt:lpwstr>105;#SPC|b8f52ffd-d459-4c37-b575-954a7702319f</vt:lpwstr>
  </property>
  <property fmtid="{D5CDD505-2E9C-101B-9397-08002B2CF9AE}" pid="8" name="MSIP_Label_5e482915-51ba-4603-9410-cf97f65a7328_Enabled">
    <vt:lpwstr>true</vt:lpwstr>
  </property>
  <property fmtid="{D5CDD505-2E9C-101B-9397-08002B2CF9AE}" pid="9" name="MSIP_Label_5e482915-51ba-4603-9410-cf97f65a7328_SetDate">
    <vt:lpwstr>2022-04-28T10:22:01Z</vt:lpwstr>
  </property>
  <property fmtid="{D5CDD505-2E9C-101B-9397-08002B2CF9AE}" pid="10" name="MSIP_Label_5e482915-51ba-4603-9410-cf97f65a7328_Method">
    <vt:lpwstr>Privileged</vt:lpwstr>
  </property>
  <property fmtid="{D5CDD505-2E9C-101B-9397-08002B2CF9AE}" pid="11" name="MSIP_Label_5e482915-51ba-4603-9410-cf97f65a7328_Name">
    <vt:lpwstr>Blank</vt:lpwstr>
  </property>
  <property fmtid="{D5CDD505-2E9C-101B-9397-08002B2CF9AE}" pid="12" name="MSIP_Label_5e482915-51ba-4603-9410-cf97f65a7328_SiteId">
    <vt:lpwstr>6836a9c5-69f0-4135-9e6b-43d1f616b550</vt:lpwstr>
  </property>
  <property fmtid="{D5CDD505-2E9C-101B-9397-08002B2CF9AE}" pid="13" name="MSIP_Label_5e482915-51ba-4603-9410-cf97f65a7328_ActionId">
    <vt:lpwstr>6d59d898-6831-474e-a910-7dc533224d01</vt:lpwstr>
  </property>
  <property fmtid="{D5CDD505-2E9C-101B-9397-08002B2CF9AE}" pid="14" name="MSIP_Label_5e482915-51ba-4603-9410-cf97f65a7328_ContentBits">
    <vt:lpwstr>0</vt:lpwstr>
  </property>
  <property fmtid="{D5CDD505-2E9C-101B-9397-08002B2CF9AE}" pid="15" name="ClassificationContentMarkingFooterShapeIds">
    <vt:lpwstr>1,2,3</vt:lpwstr>
  </property>
  <property fmtid="{D5CDD505-2E9C-101B-9397-08002B2CF9AE}" pid="16" name="ClassificationContentMarkingFooterFontProps">
    <vt:lpwstr>#000000,7,Calibri</vt:lpwstr>
  </property>
  <property fmtid="{D5CDD505-2E9C-101B-9397-08002B2CF9AE}" pid="17" name="ClassificationContentMarkingFooterText">
    <vt:lpwstr>BUSINESS USE</vt:lpwstr>
  </property>
  <property fmtid="{D5CDD505-2E9C-101B-9397-08002B2CF9AE}" pid="18" name="MSIP_Label_5288b588-e085-4e7c-a1a7-3e70c10d1e67_Enabled">
    <vt:lpwstr>true</vt:lpwstr>
  </property>
  <property fmtid="{D5CDD505-2E9C-101B-9397-08002B2CF9AE}" pid="19" name="MSIP_Label_5288b588-e085-4e7c-a1a7-3e70c10d1e67_SetDate">
    <vt:lpwstr>2024-01-23T16:01:40Z</vt:lpwstr>
  </property>
  <property fmtid="{D5CDD505-2E9C-101B-9397-08002B2CF9AE}" pid="20" name="MSIP_Label_5288b588-e085-4e7c-a1a7-3e70c10d1e67_Method">
    <vt:lpwstr>Standard</vt:lpwstr>
  </property>
  <property fmtid="{D5CDD505-2E9C-101B-9397-08002B2CF9AE}" pid="21" name="MSIP_Label_5288b588-e085-4e7c-a1a7-3e70c10d1e67_Name">
    <vt:lpwstr>Internal Use Data</vt:lpwstr>
  </property>
  <property fmtid="{D5CDD505-2E9C-101B-9397-08002B2CF9AE}" pid="22" name="MSIP_Label_5288b588-e085-4e7c-a1a7-3e70c10d1e67_SiteId">
    <vt:lpwstr>6dba777c-7033-4ab8-8a93-46304e7ee1b4</vt:lpwstr>
  </property>
  <property fmtid="{D5CDD505-2E9C-101B-9397-08002B2CF9AE}" pid="23" name="MSIP_Label_5288b588-e085-4e7c-a1a7-3e70c10d1e67_ActionId">
    <vt:lpwstr>d1bbe78e-37dd-40b8-9732-89872c083b57</vt:lpwstr>
  </property>
  <property fmtid="{D5CDD505-2E9C-101B-9397-08002B2CF9AE}" pid="24" name="MSIP_Label_5288b588-e085-4e7c-a1a7-3e70c10d1e67_ContentBits">
    <vt:lpwstr>2</vt:lpwstr>
  </property>
</Properties>
</file>