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E98CA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  <w:r w:rsidRPr="00850AFE">
        <w:rPr>
          <w:b/>
          <w:bCs/>
          <w:sz w:val="22"/>
          <w:szCs w:val="22"/>
          <w:lang w:val="hu-HU"/>
        </w:rPr>
        <w:t>1.</w:t>
      </w:r>
      <w:r w:rsidRPr="00850AFE">
        <w:rPr>
          <w:b/>
          <w:bCs/>
          <w:sz w:val="22"/>
          <w:szCs w:val="22"/>
          <w:lang w:val="hu-HU"/>
        </w:rPr>
        <w:tab/>
        <w:t>A GYÓGYSZER NEVE</w:t>
      </w:r>
    </w:p>
    <w:p w14:paraId="7058678E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0A899B30" w14:textId="778548DC" w:rsidR="00E41412" w:rsidRPr="00850AFE" w:rsidRDefault="004337FC" w:rsidP="00850AFE">
      <w:pPr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Pariet 20</w:t>
      </w:r>
      <w:r w:rsidR="004E4F87">
        <w:rPr>
          <w:b/>
          <w:sz w:val="22"/>
          <w:szCs w:val="22"/>
          <w:lang w:val="hu-HU"/>
        </w:rPr>
        <w:t> </w:t>
      </w:r>
      <w:r w:rsidRPr="00850AFE">
        <w:rPr>
          <w:b/>
          <w:sz w:val="22"/>
          <w:szCs w:val="22"/>
          <w:lang w:val="hu-HU"/>
        </w:rPr>
        <w:t>mg filmtabletta</w:t>
      </w:r>
    </w:p>
    <w:p w14:paraId="5C1349CA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6B02C3EA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6422D9AC" w14:textId="77777777" w:rsidR="00E41412" w:rsidRPr="00850AFE" w:rsidRDefault="00E41412" w:rsidP="00850AFE">
      <w:pPr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2.</w:t>
      </w:r>
      <w:r w:rsidRPr="00850AFE">
        <w:rPr>
          <w:b/>
          <w:sz w:val="22"/>
          <w:szCs w:val="22"/>
          <w:lang w:val="hu-HU"/>
        </w:rPr>
        <w:tab/>
        <w:t>MINŐSÉGI ÉS MENNYISÉGI ÖSSZETÉTEL</w:t>
      </w:r>
    </w:p>
    <w:p w14:paraId="28058A74" w14:textId="77777777" w:rsidR="00E41412" w:rsidRDefault="00E41412" w:rsidP="00850AFE">
      <w:pPr>
        <w:rPr>
          <w:sz w:val="22"/>
          <w:szCs w:val="22"/>
          <w:lang w:val="hu-HU"/>
        </w:rPr>
      </w:pPr>
    </w:p>
    <w:p w14:paraId="779D5E5A" w14:textId="3F8569DC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20</w:t>
      </w:r>
      <w:r w:rsidR="004E4F87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rabeprazol-nátrium</w:t>
      </w:r>
      <w:r w:rsidR="00850AFE" w:rsidRPr="00850AFE">
        <w:rPr>
          <w:sz w:val="22"/>
          <w:szCs w:val="22"/>
          <w:lang w:val="hu-HU"/>
        </w:rPr>
        <w:t>ot tartalmaz</w:t>
      </w:r>
      <w:r w:rsidRPr="00850AFE">
        <w:rPr>
          <w:sz w:val="22"/>
          <w:szCs w:val="22"/>
          <w:lang w:val="hu-HU"/>
        </w:rPr>
        <w:t xml:space="preserve"> (</w:t>
      </w:r>
      <w:r w:rsidR="00C105B7">
        <w:rPr>
          <w:sz w:val="22"/>
          <w:szCs w:val="22"/>
          <w:lang w:val="hu-HU"/>
        </w:rPr>
        <w:t xml:space="preserve">ami </w:t>
      </w:r>
      <w:r w:rsidRPr="00850AFE">
        <w:rPr>
          <w:sz w:val="22"/>
          <w:szCs w:val="22"/>
          <w:lang w:val="hu-HU"/>
        </w:rPr>
        <w:t>megfelel 18,85</w:t>
      </w:r>
      <w:r w:rsidR="004E4F87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rabeprazolnak) </w:t>
      </w:r>
      <w:r w:rsidR="009842AB" w:rsidRPr="00850AFE">
        <w:rPr>
          <w:sz w:val="22"/>
          <w:szCs w:val="22"/>
          <w:lang w:val="hu-HU"/>
        </w:rPr>
        <w:t>film</w:t>
      </w:r>
      <w:r w:rsidRPr="00850AFE">
        <w:rPr>
          <w:sz w:val="22"/>
          <w:szCs w:val="22"/>
          <w:lang w:val="hu-HU"/>
        </w:rPr>
        <w:t xml:space="preserve">tablettánként. </w:t>
      </w:r>
    </w:p>
    <w:p w14:paraId="6B399735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1B6AB77B" w14:textId="1A211A6B" w:rsidR="00E41412" w:rsidRDefault="000C7DF1" w:rsidP="00850AFE">
      <w:pPr>
        <w:rPr>
          <w:sz w:val="22"/>
          <w:szCs w:val="22"/>
          <w:lang w:val="hu-HU"/>
        </w:rPr>
      </w:pPr>
      <w:r w:rsidRPr="000C7DF1">
        <w:rPr>
          <w:sz w:val="22"/>
          <w:szCs w:val="22"/>
          <w:lang w:val="hu-HU"/>
        </w:rPr>
        <w:t>A segédanyagok teljes listáját lásd a 6.1 pontban.</w:t>
      </w:r>
    </w:p>
    <w:p w14:paraId="45E8B0A2" w14:textId="77777777" w:rsidR="000C7DF1" w:rsidRDefault="000C7DF1" w:rsidP="00850AFE">
      <w:pPr>
        <w:rPr>
          <w:sz w:val="22"/>
          <w:szCs w:val="22"/>
          <w:lang w:val="hu-HU"/>
        </w:rPr>
      </w:pPr>
    </w:p>
    <w:p w14:paraId="7AE16B70" w14:textId="77777777" w:rsidR="000C7DF1" w:rsidRPr="00850AFE" w:rsidRDefault="000C7DF1" w:rsidP="00850AFE">
      <w:pPr>
        <w:rPr>
          <w:sz w:val="22"/>
          <w:szCs w:val="22"/>
          <w:lang w:val="hu-HU"/>
        </w:rPr>
      </w:pPr>
    </w:p>
    <w:p w14:paraId="680D9A76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3.</w:t>
      </w:r>
      <w:r w:rsidRPr="00850AFE">
        <w:rPr>
          <w:b/>
          <w:sz w:val="22"/>
          <w:szCs w:val="22"/>
          <w:lang w:val="hu-HU"/>
        </w:rPr>
        <w:tab/>
        <w:t>GYÓGYSZERFORMA</w:t>
      </w:r>
    </w:p>
    <w:p w14:paraId="6CEB8438" w14:textId="77777777" w:rsidR="00E41412" w:rsidRPr="006C3D93" w:rsidRDefault="00E41412" w:rsidP="00850AFE">
      <w:pPr>
        <w:rPr>
          <w:sz w:val="22"/>
          <w:szCs w:val="22"/>
          <w:lang w:val="hu-HU"/>
        </w:rPr>
      </w:pPr>
    </w:p>
    <w:p w14:paraId="223C5301" w14:textId="77777777" w:rsidR="00E41412" w:rsidRPr="00850AFE" w:rsidRDefault="004337FC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Filmtabletta.</w:t>
      </w:r>
    </w:p>
    <w:p w14:paraId="7F490E2C" w14:textId="77777777" w:rsidR="004E1FD8" w:rsidRPr="00850AFE" w:rsidRDefault="004E1FD8" w:rsidP="00850AFE">
      <w:pPr>
        <w:rPr>
          <w:i/>
          <w:iCs/>
          <w:sz w:val="22"/>
          <w:szCs w:val="22"/>
          <w:lang w:val="hu-HU"/>
        </w:rPr>
      </w:pPr>
    </w:p>
    <w:p w14:paraId="30B1B2C2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Világossárga, kerek, mindkét oldalán domború felületű, egyik oldalán piros „E243” kódjelzéssel ellát</w:t>
      </w:r>
      <w:r w:rsidR="004337FC" w:rsidRPr="00850AFE">
        <w:rPr>
          <w:sz w:val="22"/>
          <w:szCs w:val="22"/>
          <w:lang w:val="hu-HU"/>
        </w:rPr>
        <w:t>ott bélben oldódó filmtabletta.</w:t>
      </w:r>
    </w:p>
    <w:p w14:paraId="2C23913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6B86FBE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47A3EE8" w14:textId="77777777" w:rsidR="00E41412" w:rsidRPr="00850AFE" w:rsidRDefault="00E41412" w:rsidP="00850AFE">
      <w:pPr>
        <w:ind w:left="567" w:hanging="567"/>
        <w:rPr>
          <w:b/>
          <w:caps/>
          <w:sz w:val="22"/>
          <w:szCs w:val="22"/>
          <w:lang w:val="hu-HU"/>
        </w:rPr>
      </w:pPr>
      <w:r w:rsidRPr="00850AFE">
        <w:rPr>
          <w:b/>
          <w:caps/>
          <w:sz w:val="22"/>
          <w:szCs w:val="22"/>
          <w:lang w:val="hu-HU"/>
        </w:rPr>
        <w:t>4.</w:t>
      </w:r>
      <w:r w:rsidRPr="00850AFE">
        <w:rPr>
          <w:b/>
          <w:caps/>
          <w:sz w:val="22"/>
          <w:szCs w:val="22"/>
          <w:lang w:val="hu-HU"/>
        </w:rPr>
        <w:tab/>
        <w:t>KLINIKAI JELLEMZŐK</w:t>
      </w:r>
    </w:p>
    <w:p w14:paraId="50CC2578" w14:textId="77777777" w:rsidR="00E41412" w:rsidRPr="00850AFE" w:rsidRDefault="00E41412" w:rsidP="00850AFE">
      <w:pPr>
        <w:pStyle w:val="Szvegtrzsbehzssal"/>
        <w:ind w:left="0"/>
        <w:rPr>
          <w:b/>
          <w:bCs/>
          <w:sz w:val="22"/>
          <w:szCs w:val="22"/>
          <w:lang w:val="hu-HU"/>
        </w:rPr>
      </w:pPr>
    </w:p>
    <w:p w14:paraId="42C6489B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4.1</w:t>
      </w:r>
      <w:r w:rsidRPr="00850AFE">
        <w:rPr>
          <w:b/>
          <w:sz w:val="22"/>
          <w:szCs w:val="22"/>
          <w:lang w:val="hu-HU"/>
        </w:rPr>
        <w:tab/>
        <w:t>Terápiás javallatok</w:t>
      </w:r>
    </w:p>
    <w:p w14:paraId="4BDC3E3F" w14:textId="77777777" w:rsidR="00E41412" w:rsidRPr="00850AFE" w:rsidRDefault="00E41412" w:rsidP="00850AFE">
      <w:pPr>
        <w:pStyle w:val="Szvegtrzsbehzssal"/>
        <w:ind w:left="0"/>
        <w:rPr>
          <w:b/>
          <w:bCs/>
          <w:sz w:val="22"/>
          <w:szCs w:val="22"/>
          <w:lang w:val="hu-HU"/>
        </w:rPr>
      </w:pPr>
    </w:p>
    <w:p w14:paraId="5B4CCBDB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Aktív nyombélfekély.</w:t>
      </w:r>
    </w:p>
    <w:p w14:paraId="2C3569A6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Aktív benignus gyomorfekély.</w:t>
      </w:r>
    </w:p>
    <w:p w14:paraId="1822DE06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Gastro-oesophagealis reflux betegség tüneti kez</w:t>
      </w:r>
      <w:r w:rsidR="004337FC" w:rsidRPr="00850AFE">
        <w:rPr>
          <w:sz w:val="22"/>
          <w:szCs w:val="22"/>
          <w:lang w:val="hu-HU"/>
        </w:rPr>
        <w:t>elése (szimptomatikus GORB).</w:t>
      </w:r>
    </w:p>
    <w:p w14:paraId="0CAC420E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Erozív vagy ulceratív gastro-oesophagealis reflux betegség tüneti kezelése. </w:t>
      </w:r>
    </w:p>
    <w:p w14:paraId="476EDD91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Gastro-oesophagealis reflux betegség hosszú táv</w:t>
      </w:r>
      <w:r w:rsidR="004337FC" w:rsidRPr="00850AFE">
        <w:rPr>
          <w:sz w:val="22"/>
          <w:szCs w:val="22"/>
          <w:lang w:val="hu-HU"/>
        </w:rPr>
        <w:t>ú kezelése (fenntartó kezelés).</w:t>
      </w:r>
    </w:p>
    <w:p w14:paraId="0336CC4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Megfelelő antibakt</w:t>
      </w:r>
      <w:r w:rsidR="004337FC" w:rsidRPr="00850AFE">
        <w:rPr>
          <w:sz w:val="22"/>
          <w:szCs w:val="22"/>
          <w:lang w:val="hu-HU"/>
        </w:rPr>
        <w:t>eriális kezeléssel kiegészítve:</w:t>
      </w:r>
    </w:p>
    <w:p w14:paraId="6847C05E" w14:textId="77777777" w:rsidR="00E41412" w:rsidRPr="00850AFE" w:rsidRDefault="00E41412" w:rsidP="00850AFE">
      <w:pPr>
        <w:pStyle w:val="Szvegtrzsbehzssal"/>
        <w:numPr>
          <w:ilvl w:val="0"/>
          <w:numId w:val="2"/>
        </w:numPr>
        <w:ind w:hanging="72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peptikus fekélyben vagy krónikus gastritisben szenvedő betegek esetében a </w:t>
      </w:r>
      <w:r w:rsidRPr="00850AFE">
        <w:rPr>
          <w:i/>
          <w:sz w:val="22"/>
          <w:szCs w:val="22"/>
          <w:lang w:val="hu-HU"/>
        </w:rPr>
        <w:t>Helicobacter pylori</w:t>
      </w:r>
      <w:r w:rsidR="004337FC" w:rsidRPr="00850AFE">
        <w:rPr>
          <w:sz w:val="22"/>
          <w:szCs w:val="22"/>
          <w:lang w:val="hu-HU"/>
        </w:rPr>
        <w:t xml:space="preserve"> eradikációjára.</w:t>
      </w:r>
    </w:p>
    <w:p w14:paraId="23ABCAAB" w14:textId="77777777" w:rsidR="00E41412" w:rsidRPr="00850AFE" w:rsidRDefault="00E41412" w:rsidP="00850AFE">
      <w:pPr>
        <w:pStyle w:val="Szvegtrzsbehzssal"/>
        <w:numPr>
          <w:ilvl w:val="0"/>
          <w:numId w:val="2"/>
        </w:numPr>
        <w:ind w:hanging="720"/>
        <w:rPr>
          <w:sz w:val="22"/>
          <w:szCs w:val="22"/>
          <w:lang w:val="hu-HU"/>
        </w:rPr>
      </w:pP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fertőzéssel összefüggő peptikus fekély gyógyítására</w:t>
      </w:r>
      <w:r w:rsidR="004337FC" w:rsidRPr="00850AFE">
        <w:rPr>
          <w:sz w:val="22"/>
          <w:szCs w:val="22"/>
          <w:lang w:val="hu-HU"/>
        </w:rPr>
        <w:t xml:space="preserve"> és relapsusának megelőzésére.</w:t>
      </w:r>
    </w:p>
    <w:p w14:paraId="108AB78C" w14:textId="761F522A" w:rsidR="00E41412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Zollinger</w:t>
      </w:r>
      <w:r w:rsidR="00D00D5D">
        <w:rPr>
          <w:sz w:val="22"/>
          <w:szCs w:val="22"/>
          <w:lang w:val="hu-HU"/>
        </w:rPr>
        <w:sym w:font="Symbol" w:char="F02D"/>
      </w:r>
      <w:r w:rsidRPr="00850AFE">
        <w:rPr>
          <w:sz w:val="22"/>
          <w:szCs w:val="22"/>
          <w:lang w:val="hu-HU"/>
        </w:rPr>
        <w:t>Ellison</w:t>
      </w:r>
      <w:r w:rsidR="00D00D5D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szindróma és más, a gyomor patológiás eredetű, fokozott savszekréciójának kezelése.</w:t>
      </w:r>
    </w:p>
    <w:p w14:paraId="34B03CE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681CD828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4.2</w:t>
      </w:r>
      <w:r w:rsidRPr="00850AFE">
        <w:rPr>
          <w:b/>
          <w:sz w:val="22"/>
          <w:szCs w:val="22"/>
          <w:lang w:val="hu-HU"/>
        </w:rPr>
        <w:tab/>
        <w:t>Adagolás és alkalmazás</w:t>
      </w:r>
    </w:p>
    <w:p w14:paraId="359D74DC" w14:textId="77777777" w:rsidR="00E41412" w:rsidRPr="00850AFE" w:rsidRDefault="00E41412" w:rsidP="00850AFE">
      <w:pPr>
        <w:pStyle w:val="Szvegtrzsbehzssal"/>
        <w:ind w:left="0"/>
        <w:rPr>
          <w:b/>
          <w:bCs/>
          <w:sz w:val="22"/>
          <w:szCs w:val="22"/>
          <w:lang w:val="hu-HU"/>
        </w:rPr>
      </w:pPr>
    </w:p>
    <w:p w14:paraId="7498FF33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850AFE">
        <w:rPr>
          <w:sz w:val="22"/>
          <w:szCs w:val="22"/>
          <w:u w:val="single"/>
          <w:lang w:val="hu-HU"/>
        </w:rPr>
        <w:t>Adagolás</w:t>
      </w:r>
    </w:p>
    <w:p w14:paraId="2C833B38" w14:textId="77777777" w:rsidR="004E1FD8" w:rsidRPr="00850AFE" w:rsidRDefault="004E1FD8" w:rsidP="00850AFE">
      <w:pPr>
        <w:pStyle w:val="Szvegtrzsbehzssal"/>
        <w:ind w:left="0"/>
        <w:rPr>
          <w:i/>
          <w:sz w:val="22"/>
          <w:szCs w:val="22"/>
          <w:lang w:val="hu-HU"/>
        </w:rPr>
      </w:pPr>
    </w:p>
    <w:p w14:paraId="41839834" w14:textId="77777777" w:rsidR="004062BD" w:rsidRPr="00850AFE" w:rsidRDefault="00E41412" w:rsidP="00850AFE">
      <w:pPr>
        <w:pStyle w:val="Szvegtrzsbehzssal"/>
        <w:ind w:left="0"/>
        <w:rPr>
          <w:i/>
          <w:sz w:val="22"/>
          <w:szCs w:val="22"/>
          <w:lang w:val="hu-HU"/>
        </w:rPr>
      </w:pPr>
      <w:r w:rsidRPr="00850AFE">
        <w:rPr>
          <w:i/>
          <w:sz w:val="22"/>
          <w:szCs w:val="22"/>
          <w:lang w:val="hu-HU"/>
        </w:rPr>
        <w:t xml:space="preserve">Felnőttek/idősek: </w:t>
      </w:r>
    </w:p>
    <w:p w14:paraId="7072D9F4" w14:textId="77777777" w:rsidR="00A717E8" w:rsidRPr="00850AFE" w:rsidRDefault="00A717E8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</w:p>
    <w:p w14:paraId="01206865" w14:textId="77777777" w:rsidR="00E41412" w:rsidRPr="00850AFE" w:rsidRDefault="00E41412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t xml:space="preserve">Aktív nyombélfekély </w:t>
      </w:r>
      <w:r w:rsidR="004337FC" w:rsidRPr="00850AFE">
        <w:rPr>
          <w:b/>
          <w:bCs/>
          <w:i/>
          <w:iCs/>
          <w:sz w:val="22"/>
          <w:szCs w:val="22"/>
          <w:lang w:val="hu-HU"/>
        </w:rPr>
        <w:t>és aktív benignus gyomorfekély:</w:t>
      </w:r>
    </w:p>
    <w:p w14:paraId="53519CD1" w14:textId="2AA00221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javasolt </w:t>
      </w:r>
      <w:r w:rsidR="00763CDC">
        <w:rPr>
          <w:sz w:val="22"/>
          <w:szCs w:val="22"/>
          <w:lang w:val="hu-HU"/>
        </w:rPr>
        <w:t>dózis</w:t>
      </w:r>
      <w:r w:rsidRPr="00850AFE">
        <w:rPr>
          <w:sz w:val="22"/>
          <w:szCs w:val="22"/>
          <w:lang w:val="hu-HU"/>
        </w:rPr>
        <w:t xml:space="preserve"> naponta egyszer 20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mg.</w:t>
      </w:r>
    </w:p>
    <w:p w14:paraId="7CF9EB9E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legtöbb aktív nyombélfekélyes beteg 2-4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héten belül meggyógyul. Néhány nehezen gyógyuló betegnek a gyógyulásig további 4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hetes kiegészítő kezelésre lehet szüksége. </w:t>
      </w:r>
    </w:p>
    <w:p w14:paraId="1AD11512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legtöbb aktív benignus gyomorfekély 6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héten belül meggyógyul. Néhány nehezen gyógyuló betegnek a gyógyulásig további 6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hetes kiegészítő kezelésre lehet szüksége.</w:t>
      </w:r>
    </w:p>
    <w:p w14:paraId="62221300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03FE16F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t xml:space="preserve">Gastro-oesophagealis reflux betegség tüneti kezelése (szimptomatikus GORB): </w:t>
      </w:r>
      <w:r w:rsidRPr="00850AFE">
        <w:rPr>
          <w:sz w:val="22"/>
          <w:szCs w:val="22"/>
          <w:lang w:val="hu-HU"/>
        </w:rPr>
        <w:t>Naponta egyszer 20</w:t>
      </w:r>
      <w:r w:rsidR="0000062C" w:rsidRPr="00850AFE">
        <w:rPr>
          <w:sz w:val="22"/>
          <w:szCs w:val="22"/>
          <w:lang w:val="hu-HU"/>
        </w:rPr>
        <w:t> </w:t>
      </w:r>
      <w:r w:rsidRPr="00724BCC">
        <w:rPr>
          <w:sz w:val="22"/>
          <w:szCs w:val="22"/>
          <w:lang w:val="hu-HU"/>
        </w:rPr>
        <w:t>mg oesophagitis esetén</w:t>
      </w:r>
      <w:r w:rsidRPr="00850AFE">
        <w:rPr>
          <w:sz w:val="22"/>
          <w:szCs w:val="22"/>
          <w:lang w:val="hu-HU"/>
        </w:rPr>
        <w:t>. Amennyiben 4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hét elteltével a tüneteket nem sikerült befolyásolni, a beteg további kivizsgálása szükséges. </w:t>
      </w:r>
    </w:p>
    <w:p w14:paraId="3DB83185" w14:textId="77777777" w:rsidR="00A717E8" w:rsidRPr="00850AFE" w:rsidRDefault="00A717E8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</w:p>
    <w:p w14:paraId="5E509F1F" w14:textId="77777777" w:rsidR="00E41412" w:rsidRPr="00850AFE" w:rsidRDefault="00E41412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t>Erozív vagy ulceratív gastro-oesophagealis reflux betegség:</w:t>
      </w:r>
    </w:p>
    <w:p w14:paraId="55F54000" w14:textId="577E82FB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javasolt </w:t>
      </w:r>
      <w:r w:rsidR="00763CDC">
        <w:rPr>
          <w:sz w:val="22"/>
          <w:szCs w:val="22"/>
          <w:lang w:val="hu-HU"/>
        </w:rPr>
        <w:t>dózis</w:t>
      </w:r>
      <w:r w:rsidRPr="00850AFE">
        <w:rPr>
          <w:sz w:val="22"/>
          <w:szCs w:val="22"/>
          <w:lang w:val="hu-HU"/>
        </w:rPr>
        <w:t xml:space="preserve"> naponta egyszer 20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mg, 4-8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héten keresztül.</w:t>
      </w:r>
    </w:p>
    <w:p w14:paraId="3CA534BD" w14:textId="77777777" w:rsidR="00A717E8" w:rsidRPr="00850AFE" w:rsidRDefault="00A717E8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</w:p>
    <w:p w14:paraId="28E5105A" w14:textId="2B73AC9A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lastRenderedPageBreak/>
        <w:t xml:space="preserve">Gastro-oesophagealis reflux betegség hosszú távú kezelése (fenntartó kezelés): </w:t>
      </w:r>
      <w:r w:rsidRPr="00850AFE">
        <w:rPr>
          <w:sz w:val="22"/>
          <w:szCs w:val="22"/>
          <w:lang w:val="hu-HU"/>
        </w:rPr>
        <w:t>Naponta egyszer 20</w:t>
      </w:r>
      <w:r w:rsidR="0000062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fenntartó </w:t>
      </w:r>
      <w:r w:rsidR="001D67FF">
        <w:rPr>
          <w:sz w:val="22"/>
          <w:szCs w:val="22"/>
          <w:lang w:val="hu-HU"/>
        </w:rPr>
        <w:t>dózis</w:t>
      </w:r>
      <w:r w:rsidRPr="00850AFE">
        <w:rPr>
          <w:sz w:val="22"/>
          <w:szCs w:val="22"/>
          <w:lang w:val="hu-HU"/>
        </w:rPr>
        <w:t xml:space="preserve"> adható.</w:t>
      </w:r>
    </w:p>
    <w:p w14:paraId="76B1106D" w14:textId="77777777" w:rsidR="00A717E8" w:rsidRPr="00850AFE" w:rsidRDefault="00A717E8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</w:p>
    <w:p w14:paraId="01D02D9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t>Helicobacter pylori eradi</w:t>
      </w:r>
      <w:r w:rsidR="004E1FD8" w:rsidRPr="00850AFE">
        <w:rPr>
          <w:b/>
          <w:bCs/>
          <w:i/>
          <w:iCs/>
          <w:sz w:val="22"/>
          <w:szCs w:val="22"/>
          <w:lang w:val="hu-HU"/>
        </w:rPr>
        <w:t>káció</w:t>
      </w:r>
      <w:r w:rsidRPr="00850AFE">
        <w:rPr>
          <w:b/>
          <w:bCs/>
          <w:i/>
          <w:iCs/>
          <w:sz w:val="22"/>
          <w:szCs w:val="22"/>
          <w:lang w:val="hu-HU"/>
        </w:rPr>
        <w:t>:</w:t>
      </w:r>
    </w:p>
    <w:p w14:paraId="2A71EDC5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Gyomor-nyombélfekélyben vagy krónikus gastritisben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pozitivitás esetén a kórokozó eradikálására kombinált kezelést kell alkalmazni.</w:t>
      </w:r>
    </w:p>
    <w:p w14:paraId="6FBB7855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Az alábbi 7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nap</w:t>
      </w:r>
      <w:r w:rsidR="004337FC" w:rsidRPr="00850AFE">
        <w:rPr>
          <w:sz w:val="22"/>
          <w:szCs w:val="22"/>
          <w:lang w:val="hu-HU"/>
        </w:rPr>
        <w:t>os kombinációk egyike javasolt:</w:t>
      </w:r>
    </w:p>
    <w:p w14:paraId="06043697" w14:textId="77777777" w:rsidR="00E41412" w:rsidRPr="00850AFE" w:rsidRDefault="00E41412" w:rsidP="00850AFE">
      <w:pPr>
        <w:pStyle w:val="Szvegtrzsbehzssal"/>
        <w:numPr>
          <w:ilvl w:val="0"/>
          <w:numId w:val="2"/>
        </w:numPr>
        <w:ind w:left="709" w:hanging="709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naponta kétszer 20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Pariet filmtabletta + naponta kétszer 500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klaritromicin és naponta kétszer </w:t>
      </w:r>
      <w:smartTag w:uri="urn:schemas-microsoft-com:office:smarttags" w:element="metricconverter">
        <w:smartTagPr>
          <w:attr w:name="ProductID" w:val="1 g"/>
        </w:smartTagPr>
        <w:r w:rsidRPr="00850AFE">
          <w:rPr>
            <w:sz w:val="22"/>
            <w:szCs w:val="22"/>
            <w:lang w:val="hu-HU"/>
          </w:rPr>
          <w:t>1</w:t>
        </w:r>
        <w:r w:rsidR="00E66D83" w:rsidRPr="00850AFE">
          <w:rPr>
            <w:sz w:val="22"/>
            <w:szCs w:val="22"/>
            <w:lang w:val="hu-HU"/>
          </w:rPr>
          <w:t> </w:t>
        </w:r>
        <w:r w:rsidRPr="00850AFE">
          <w:rPr>
            <w:sz w:val="22"/>
            <w:szCs w:val="22"/>
            <w:lang w:val="hu-HU"/>
          </w:rPr>
          <w:t>g</w:t>
        </w:r>
      </w:smartTag>
      <w:r w:rsidRPr="00850AFE">
        <w:rPr>
          <w:sz w:val="22"/>
          <w:szCs w:val="22"/>
          <w:lang w:val="hu-HU"/>
        </w:rPr>
        <w:t xml:space="preserve"> amoxicillin, vagy </w:t>
      </w:r>
    </w:p>
    <w:p w14:paraId="6AAEECEF" w14:textId="77777777" w:rsidR="00E41412" w:rsidRPr="00850AFE" w:rsidRDefault="00E41412" w:rsidP="00850AFE">
      <w:pPr>
        <w:pStyle w:val="Szvegtrzsbehzssal"/>
        <w:numPr>
          <w:ilvl w:val="0"/>
          <w:numId w:val="2"/>
        </w:numPr>
        <w:ind w:left="709" w:hanging="709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naponta kétszer 20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Pariet filmtabletta + naponta kétszer 500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klaritromicin és naponta kétszer 400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metronidazol. </w:t>
      </w:r>
    </w:p>
    <w:p w14:paraId="53C481DC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legjobb </w:t>
      </w:r>
      <w:r w:rsidR="004E1FD8" w:rsidRPr="00850AFE">
        <w:rPr>
          <w:sz w:val="22"/>
          <w:szCs w:val="22"/>
          <w:lang w:val="hu-HU"/>
        </w:rPr>
        <w:t xml:space="preserve">eradikációs </w:t>
      </w:r>
      <w:r w:rsidRPr="00850AFE">
        <w:rPr>
          <w:sz w:val="22"/>
          <w:szCs w:val="22"/>
          <w:lang w:val="hu-HU"/>
        </w:rPr>
        <w:t>eredményt, ami meghaladja a 90%-ot, akkor lehet elérni, ha a rabeprazolt klaritromicinnel és amoxicillinnel együtt alkalmazzák.</w:t>
      </w:r>
    </w:p>
    <w:p w14:paraId="34B6CA7C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fenti kombinációk bármelyikével történő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eradi</w:t>
      </w:r>
      <w:r w:rsidR="004E1FD8" w:rsidRPr="00850AFE">
        <w:rPr>
          <w:sz w:val="22"/>
          <w:szCs w:val="22"/>
          <w:lang w:val="hu-HU"/>
        </w:rPr>
        <w:t>káció</w:t>
      </w:r>
      <w:r w:rsidRPr="00850AFE">
        <w:rPr>
          <w:sz w:val="22"/>
          <w:szCs w:val="22"/>
          <w:lang w:val="hu-HU"/>
        </w:rPr>
        <w:t xml:space="preserve"> azt eredményezte, hogy a nyombél- vagy gyomorfekély meggyógyult, anélkül, hogy további fekélyterápiára lett volna szükség. </w:t>
      </w:r>
    </w:p>
    <w:p w14:paraId="6382D0A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(A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</w:t>
      </w:r>
      <w:r w:rsidR="004E1FD8" w:rsidRPr="00850AFE">
        <w:rPr>
          <w:sz w:val="22"/>
          <w:szCs w:val="22"/>
          <w:lang w:val="hu-HU"/>
        </w:rPr>
        <w:t xml:space="preserve">eradikációs </w:t>
      </w:r>
      <w:r w:rsidRPr="00850AFE">
        <w:rPr>
          <w:sz w:val="22"/>
          <w:szCs w:val="22"/>
          <w:lang w:val="hu-HU"/>
        </w:rPr>
        <w:t>terápia más komponenseivel kapcsolatos további információk az egyes készítmények alkalmazási előírásában találhatók.)</w:t>
      </w:r>
    </w:p>
    <w:p w14:paraId="2C8BC687" w14:textId="77777777" w:rsidR="00A717E8" w:rsidRPr="00850AFE" w:rsidRDefault="00A717E8" w:rsidP="00850AFE">
      <w:pPr>
        <w:pStyle w:val="Szvegtrzsbehzssal"/>
        <w:ind w:left="0"/>
        <w:rPr>
          <w:b/>
          <w:bCs/>
          <w:i/>
          <w:iCs/>
          <w:sz w:val="22"/>
          <w:szCs w:val="22"/>
          <w:lang w:val="hu-HU"/>
        </w:rPr>
      </w:pPr>
    </w:p>
    <w:p w14:paraId="094BE870" w14:textId="249B910A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b/>
          <w:bCs/>
          <w:i/>
          <w:iCs/>
          <w:sz w:val="22"/>
          <w:szCs w:val="22"/>
          <w:lang w:val="hu-HU"/>
        </w:rPr>
        <w:t>Zollinger</w:t>
      </w:r>
      <w:r w:rsidR="00D00D5D">
        <w:rPr>
          <w:b/>
          <w:bCs/>
          <w:i/>
          <w:iCs/>
          <w:sz w:val="22"/>
          <w:szCs w:val="22"/>
          <w:lang w:val="hu-HU"/>
        </w:rPr>
        <w:sym w:font="Symbol" w:char="F02D"/>
      </w:r>
      <w:r w:rsidRPr="00850AFE">
        <w:rPr>
          <w:b/>
          <w:bCs/>
          <w:i/>
          <w:iCs/>
          <w:sz w:val="22"/>
          <w:szCs w:val="22"/>
          <w:lang w:val="hu-HU"/>
        </w:rPr>
        <w:t>Ellison</w:t>
      </w:r>
      <w:r w:rsidR="00D00D5D">
        <w:rPr>
          <w:b/>
          <w:bCs/>
          <w:i/>
          <w:iCs/>
          <w:sz w:val="22"/>
          <w:szCs w:val="22"/>
          <w:lang w:val="hu-HU"/>
        </w:rPr>
        <w:t>-</w:t>
      </w:r>
      <w:r w:rsidRPr="00850AFE">
        <w:rPr>
          <w:b/>
          <w:bCs/>
          <w:i/>
          <w:iCs/>
          <w:sz w:val="22"/>
          <w:szCs w:val="22"/>
          <w:lang w:val="hu-HU"/>
        </w:rPr>
        <w:t xml:space="preserve">szindróma és más, a gyomor </w:t>
      </w:r>
      <w:r w:rsidR="004E1DBF" w:rsidRPr="00850AFE">
        <w:rPr>
          <w:b/>
          <w:bCs/>
          <w:i/>
          <w:iCs/>
          <w:sz w:val="22"/>
          <w:szCs w:val="22"/>
          <w:lang w:val="hu-HU"/>
        </w:rPr>
        <w:t>patológiás</w:t>
      </w:r>
      <w:r w:rsidRPr="00850AFE">
        <w:rPr>
          <w:b/>
          <w:bCs/>
          <w:i/>
          <w:iCs/>
          <w:sz w:val="22"/>
          <w:szCs w:val="22"/>
          <w:lang w:val="hu-HU"/>
        </w:rPr>
        <w:t xml:space="preserve"> eredetű, fokozott savszekréciójának kezelése:</w:t>
      </w:r>
    </w:p>
    <w:p w14:paraId="4020B76D" w14:textId="52AF9BD3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javasolt kezdő </w:t>
      </w:r>
      <w:r w:rsidR="00E14087">
        <w:rPr>
          <w:sz w:val="22"/>
          <w:szCs w:val="22"/>
          <w:lang w:val="hu-HU"/>
        </w:rPr>
        <w:t>dózis</w:t>
      </w:r>
      <w:r w:rsidRPr="00850AFE">
        <w:rPr>
          <w:sz w:val="22"/>
          <w:szCs w:val="22"/>
          <w:lang w:val="hu-HU"/>
        </w:rPr>
        <w:t xml:space="preserve"> naponta egyszer 60</w:t>
      </w:r>
      <w:r w:rsidR="00E66D83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mg. A további adagolást egyedileg, a beteg állapotától függően kell megállapítani. Néhány beteg esetében a napi </w:t>
      </w:r>
      <w:r w:rsidR="00E14087">
        <w:rPr>
          <w:sz w:val="22"/>
          <w:szCs w:val="22"/>
          <w:lang w:val="hu-HU"/>
        </w:rPr>
        <w:t>dózis</w:t>
      </w:r>
      <w:r w:rsidR="00E14087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több részletben történő adása válhat szükségessé. A kezelést mindaddig folytatni kell, míg a beteg állapota szükségessé teszi.</w:t>
      </w:r>
    </w:p>
    <w:p w14:paraId="4229A6EA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2F54270" w14:textId="77777777" w:rsidR="00E41412" w:rsidRPr="00850AFE" w:rsidRDefault="00E41412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 xml:space="preserve">Vese- és </w:t>
      </w:r>
      <w:r w:rsidR="004E1FD8" w:rsidRPr="00850AFE">
        <w:rPr>
          <w:i/>
          <w:iCs/>
          <w:sz w:val="22"/>
          <w:szCs w:val="22"/>
          <w:lang w:val="hu-HU"/>
        </w:rPr>
        <w:t>májkárosodás</w:t>
      </w:r>
      <w:r w:rsidRPr="00850AFE">
        <w:rPr>
          <w:i/>
          <w:iCs/>
          <w:sz w:val="22"/>
          <w:szCs w:val="22"/>
          <w:lang w:val="hu-HU"/>
        </w:rPr>
        <w:t>:</w:t>
      </w:r>
    </w:p>
    <w:p w14:paraId="26029DF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Vese- vagy </w:t>
      </w:r>
      <w:r w:rsidR="004E1FD8" w:rsidRPr="00850AFE">
        <w:rPr>
          <w:sz w:val="22"/>
          <w:szCs w:val="22"/>
          <w:lang w:val="hu-HU"/>
        </w:rPr>
        <w:t xml:space="preserve">májkárosodásban </w:t>
      </w:r>
      <w:r w:rsidRPr="00850AFE">
        <w:rPr>
          <w:sz w:val="22"/>
          <w:szCs w:val="22"/>
          <w:lang w:val="hu-HU"/>
        </w:rPr>
        <w:t>szenvedő betegek esetében nincs szükség az adagolás módosítására (lásd 4.</w:t>
      </w:r>
      <w:r w:rsidR="00E66D83" w:rsidRPr="00850AFE">
        <w:rPr>
          <w:sz w:val="22"/>
          <w:szCs w:val="22"/>
          <w:lang w:val="hu-HU"/>
        </w:rPr>
        <w:t>4 </w:t>
      </w:r>
      <w:r w:rsidR="004E1FD8" w:rsidRPr="00850AFE">
        <w:rPr>
          <w:sz w:val="22"/>
          <w:szCs w:val="22"/>
          <w:lang w:val="hu-HU"/>
        </w:rPr>
        <w:t>pont</w:t>
      </w:r>
      <w:r w:rsidRPr="00850AFE">
        <w:rPr>
          <w:sz w:val="22"/>
          <w:szCs w:val="22"/>
          <w:lang w:val="hu-HU"/>
        </w:rPr>
        <w:t>).</w:t>
      </w:r>
    </w:p>
    <w:p w14:paraId="4D725642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663F9CB" w14:textId="77777777" w:rsidR="00E41412" w:rsidRPr="00850AFE" w:rsidRDefault="00E41412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Gyermekek</w:t>
      </w:r>
      <w:r w:rsidR="00850AFE" w:rsidRPr="006C3D93">
        <w:rPr>
          <w:i/>
          <w:iCs/>
          <w:sz w:val="22"/>
          <w:szCs w:val="22"/>
          <w:lang w:val="hu-HU"/>
        </w:rPr>
        <w:t xml:space="preserve"> és serdülők</w:t>
      </w:r>
      <w:r w:rsidRPr="00850AFE">
        <w:rPr>
          <w:i/>
          <w:iCs/>
          <w:sz w:val="22"/>
          <w:szCs w:val="22"/>
          <w:lang w:val="hu-HU"/>
        </w:rPr>
        <w:t>:</w:t>
      </w:r>
    </w:p>
    <w:p w14:paraId="3472B617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Pariet filmtabletta nem javasolt gyermekkorban, mivel nem áll rendelkezésre elegendő tapasztalat ebben a korcsoportban történő alkalmazásával kapcsolatban.</w:t>
      </w:r>
    </w:p>
    <w:p w14:paraId="2FC065ED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312F936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850AFE">
        <w:rPr>
          <w:sz w:val="22"/>
          <w:szCs w:val="22"/>
          <w:u w:val="single"/>
          <w:lang w:val="hu-HU"/>
        </w:rPr>
        <w:t>Az alkalmazás módja:</w:t>
      </w:r>
    </w:p>
    <w:p w14:paraId="09EF445E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B1E8306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Azon javallatok esetében, amikor a Pariet filmtablettát naponta egyszer kell bevenni, célszerű azt reggel, étkezés előtt megtenni, jóllehet sem a napszak, sem az étkezés nem befolyásolja a rabeprazol aktivitását, azonban a beteg jobb együttműködését eredményezi a kezelés során.</w:t>
      </w:r>
    </w:p>
    <w:p w14:paraId="1C95427B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eradikáció esetén, amikor a Pariet filmtablettát két megfelelő antibiotikummal kombinációban alkalmazzák, naponta kétszer kell szedni.</w:t>
      </w:r>
    </w:p>
    <w:p w14:paraId="252433EA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beteget figyelmeztetni kell arra, hogy a tablettát nem szabad szétrágni vagy eltörni, hanem kevés vízzel, egészben kell lenyelni.</w:t>
      </w:r>
    </w:p>
    <w:p w14:paraId="78E85991" w14:textId="77777777" w:rsidR="004E1FD8" w:rsidRPr="00850AFE" w:rsidRDefault="004E1FD8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4C10D69" w14:textId="77777777" w:rsidR="00E41412" w:rsidRPr="00850AFE" w:rsidRDefault="00E41412" w:rsidP="00850AFE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4.3</w:t>
      </w:r>
      <w:r w:rsidRPr="00850AFE">
        <w:rPr>
          <w:b/>
          <w:sz w:val="22"/>
          <w:szCs w:val="22"/>
          <w:lang w:val="hu-HU"/>
        </w:rPr>
        <w:tab/>
        <w:t>Ellenjavallatok</w:t>
      </w:r>
    </w:p>
    <w:p w14:paraId="7D2C20D3" w14:textId="77777777" w:rsidR="00E41412" w:rsidRPr="00850AFE" w:rsidRDefault="00E41412" w:rsidP="00850AFE">
      <w:pPr>
        <w:keepNext/>
        <w:rPr>
          <w:sz w:val="22"/>
          <w:szCs w:val="22"/>
          <w:lang w:val="hu-HU"/>
        </w:rPr>
      </w:pPr>
    </w:p>
    <w:p w14:paraId="20F43AE3" w14:textId="77777777" w:rsidR="00E41412" w:rsidRPr="00850AFE" w:rsidRDefault="007E6A8D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</w:t>
      </w:r>
      <w:r w:rsidR="00F24FC5" w:rsidRPr="00850AFE">
        <w:rPr>
          <w:sz w:val="22"/>
          <w:szCs w:val="22"/>
          <w:lang w:val="hu-HU"/>
        </w:rPr>
        <w:t xml:space="preserve"> készítmény hatóanyagával</w:t>
      </w:r>
      <w:r w:rsidR="00E41412" w:rsidRPr="00850AFE">
        <w:rPr>
          <w:sz w:val="22"/>
          <w:szCs w:val="22"/>
          <w:lang w:val="hu-HU"/>
        </w:rPr>
        <w:t>, szubsztituált benzimidazolokkal vagy a</w:t>
      </w:r>
      <w:r w:rsidR="00F24FC5" w:rsidRPr="00850AFE">
        <w:rPr>
          <w:sz w:val="22"/>
          <w:szCs w:val="22"/>
          <w:lang w:val="hu-HU"/>
        </w:rPr>
        <w:t xml:space="preserve"> 6.1 pontban felsorolt </w:t>
      </w:r>
      <w:r w:rsidRPr="00850AFE">
        <w:rPr>
          <w:sz w:val="22"/>
          <w:szCs w:val="22"/>
          <w:lang w:val="hu-HU"/>
        </w:rPr>
        <w:t xml:space="preserve">bármely </w:t>
      </w:r>
      <w:r w:rsidR="00E41412" w:rsidRPr="00850AFE">
        <w:rPr>
          <w:sz w:val="22"/>
          <w:szCs w:val="22"/>
          <w:lang w:val="hu-HU"/>
        </w:rPr>
        <w:t>segédanyag</w:t>
      </w:r>
      <w:r w:rsidRPr="00850AFE">
        <w:rPr>
          <w:sz w:val="22"/>
          <w:szCs w:val="22"/>
          <w:lang w:val="hu-HU"/>
        </w:rPr>
        <w:t>á</w:t>
      </w:r>
      <w:r w:rsidR="00E41412" w:rsidRPr="00850AFE">
        <w:rPr>
          <w:sz w:val="22"/>
          <w:szCs w:val="22"/>
          <w:lang w:val="hu-HU"/>
        </w:rPr>
        <w:t>val szemben</w:t>
      </w:r>
      <w:r w:rsidRPr="00850AFE">
        <w:rPr>
          <w:sz w:val="22"/>
          <w:szCs w:val="22"/>
          <w:lang w:val="hu-HU"/>
        </w:rPr>
        <w:t>i túlérzékenység</w:t>
      </w:r>
      <w:r w:rsidR="00E41412" w:rsidRPr="00850AFE">
        <w:rPr>
          <w:sz w:val="22"/>
          <w:szCs w:val="22"/>
          <w:lang w:val="hu-HU"/>
        </w:rPr>
        <w:t>.</w:t>
      </w:r>
    </w:p>
    <w:p w14:paraId="5483D03C" w14:textId="4C49E8B8" w:rsidR="00E41412" w:rsidRDefault="00034909" w:rsidP="00850AFE">
      <w:pPr>
        <w:pStyle w:val="Szvegtrzsbehzssal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41412" w:rsidRPr="00850AFE">
        <w:rPr>
          <w:sz w:val="22"/>
          <w:szCs w:val="22"/>
          <w:lang w:val="hu-HU"/>
        </w:rPr>
        <w:t>zoptatás</w:t>
      </w:r>
      <w:r>
        <w:rPr>
          <w:sz w:val="22"/>
          <w:szCs w:val="22"/>
          <w:lang w:val="hu-HU"/>
        </w:rPr>
        <w:t xml:space="preserve"> (lásd 4.6 és 5.3 pont).</w:t>
      </w:r>
    </w:p>
    <w:p w14:paraId="5FD8695C" w14:textId="77777777" w:rsidR="003A1F4B" w:rsidRPr="00850AFE" w:rsidRDefault="003A1F4B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C4EC6EA" w14:textId="77777777" w:rsidR="00E41412" w:rsidRPr="00850AFE" w:rsidRDefault="00E41412" w:rsidP="00850AFE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4.4</w:t>
      </w:r>
      <w:r w:rsidRPr="00850AFE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4531C657" w14:textId="77777777" w:rsidR="00E41412" w:rsidRPr="00850AFE" w:rsidRDefault="00E41412" w:rsidP="00850AFE">
      <w:pPr>
        <w:pStyle w:val="Szvegtrzsbehzssal"/>
        <w:keepNext/>
        <w:ind w:left="0"/>
        <w:rPr>
          <w:b/>
          <w:bCs/>
          <w:sz w:val="22"/>
          <w:szCs w:val="22"/>
          <w:lang w:val="hu-HU"/>
        </w:rPr>
      </w:pPr>
    </w:p>
    <w:p w14:paraId="2192CE73" w14:textId="06D73321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rabeprazol</w:t>
      </w:r>
      <w:r w:rsidR="00793783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kezelésre adott tüneti válasz nem zárja ki a gyomor vagy oesophagealis malignit</w:t>
      </w:r>
      <w:r w:rsidR="007E6A8D" w:rsidRPr="00850AFE">
        <w:rPr>
          <w:sz w:val="22"/>
          <w:szCs w:val="22"/>
          <w:lang w:val="hu-HU"/>
        </w:rPr>
        <w:t>á</w:t>
      </w:r>
      <w:r w:rsidRPr="00850AFE">
        <w:rPr>
          <w:sz w:val="22"/>
          <w:szCs w:val="22"/>
          <w:lang w:val="hu-HU"/>
        </w:rPr>
        <w:t>s meglétét, ezért a malignit</w:t>
      </w:r>
      <w:r w:rsidR="007E6A8D" w:rsidRPr="00850AFE">
        <w:rPr>
          <w:sz w:val="22"/>
          <w:szCs w:val="22"/>
          <w:lang w:val="hu-HU"/>
        </w:rPr>
        <w:t>á</w:t>
      </w:r>
      <w:r w:rsidRPr="00850AFE">
        <w:rPr>
          <w:sz w:val="22"/>
          <w:szCs w:val="22"/>
          <w:lang w:val="hu-HU"/>
        </w:rPr>
        <w:t>s lehetőségét a Pariet</w:t>
      </w:r>
      <w:r w:rsidR="0025575B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 xml:space="preserve">terápia megkezdése előtt ki kell zárni. </w:t>
      </w:r>
    </w:p>
    <w:p w14:paraId="1806D943" w14:textId="77777777" w:rsidR="007E6A8D" w:rsidRPr="00850AFE" w:rsidRDefault="007E6A8D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9C99DC1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Hosszantartó kezelés során (több mint egy év) a betegeket rendszeres ellenőrzés alatt kell tartani.</w:t>
      </w:r>
    </w:p>
    <w:p w14:paraId="26B5DAB8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9948403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betegek figyelmét fel kell hívni arra, hogy a filmtablettát egyben kell lenyelni, nem szabad szétrágni vagy eltörni.</w:t>
      </w:r>
    </w:p>
    <w:p w14:paraId="41991F49" w14:textId="77777777" w:rsidR="007E6A8D" w:rsidRPr="00850AFE" w:rsidRDefault="007E6A8D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A52163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Az enyhe és közepes fokú </w:t>
      </w:r>
      <w:r w:rsidR="004E1FD8" w:rsidRPr="00850AFE">
        <w:rPr>
          <w:sz w:val="22"/>
          <w:szCs w:val="22"/>
          <w:lang w:val="hu-HU"/>
        </w:rPr>
        <w:t xml:space="preserve">májkárosodásban </w:t>
      </w:r>
      <w:r w:rsidRPr="00850AFE">
        <w:rPr>
          <w:sz w:val="22"/>
          <w:szCs w:val="22"/>
          <w:lang w:val="hu-HU"/>
        </w:rPr>
        <w:t>szenvedő és a kor</w:t>
      </w:r>
      <w:r w:rsidR="00AB6459" w:rsidRPr="00850AFE">
        <w:rPr>
          <w:sz w:val="22"/>
          <w:szCs w:val="22"/>
          <w:lang w:val="hu-HU"/>
        </w:rPr>
        <w:t>, illetve</w:t>
      </w:r>
      <w:r w:rsidRPr="00850AFE">
        <w:rPr>
          <w:sz w:val="22"/>
          <w:szCs w:val="22"/>
          <w:lang w:val="hu-HU"/>
        </w:rPr>
        <w:t xml:space="preserve"> nem tekintetében ugyanilyen összetételű kontrollcsoportba tartozó betegek</w:t>
      </w:r>
      <w:r w:rsidR="00AB6459" w:rsidRPr="00850AFE">
        <w:rPr>
          <w:sz w:val="22"/>
          <w:szCs w:val="22"/>
          <w:lang w:val="hu-HU"/>
        </w:rPr>
        <w:t xml:space="preserve"> körében</w:t>
      </w:r>
      <w:r w:rsidRPr="00850AFE">
        <w:rPr>
          <w:sz w:val="22"/>
          <w:szCs w:val="22"/>
          <w:lang w:val="hu-HU"/>
        </w:rPr>
        <w:t xml:space="preserve"> végzett vizsgálat során semmi sem utalt a gyógyszerbiztonsággal kapcsolatos jelentős problémára. Azonban súlyos </w:t>
      </w:r>
      <w:r w:rsidR="00AB6459" w:rsidRPr="00850AFE">
        <w:rPr>
          <w:sz w:val="22"/>
          <w:szCs w:val="22"/>
          <w:lang w:val="hu-HU"/>
        </w:rPr>
        <w:t xml:space="preserve">májkárosodásban </w:t>
      </w:r>
      <w:r w:rsidRPr="00850AFE">
        <w:rPr>
          <w:sz w:val="22"/>
          <w:szCs w:val="22"/>
          <w:lang w:val="hu-HU"/>
        </w:rPr>
        <w:t xml:space="preserve">szenvedő betegek kezelésével kapcsolatban nem áll rendelkezésre klinikai adat, ezért fokozott óvatosság szükséges ezen betegek Pariet filmtablettával történő kezelése során. </w:t>
      </w:r>
    </w:p>
    <w:p w14:paraId="2A2A84D6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C36C535" w14:textId="77777777" w:rsidR="00581627" w:rsidRPr="00850AFE" w:rsidRDefault="00E66D83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Pariet és atazanavi</w:t>
      </w:r>
      <w:r w:rsidR="00581627" w:rsidRPr="00850AFE">
        <w:rPr>
          <w:sz w:val="22"/>
          <w:szCs w:val="22"/>
          <w:lang w:val="hu-HU"/>
        </w:rPr>
        <w:t>r egyidejű adása nem ajánlott (lásd 4.5 pont).</w:t>
      </w:r>
    </w:p>
    <w:p w14:paraId="1C385653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8548059" w14:textId="5CDA14EF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Protonpumpa</w:t>
      </w:r>
      <w:r w:rsidRPr="00850AFE">
        <w:rPr>
          <w:sz w:val="22"/>
          <w:szCs w:val="22"/>
          <w:lang w:val="hu-HU"/>
        </w:rPr>
        <w:noBreakHyphen/>
        <w:t>gátlókkal végzett kezelés esetén</w:t>
      </w:r>
      <w:r w:rsidR="00190F66">
        <w:rPr>
          <w:sz w:val="22"/>
          <w:szCs w:val="22"/>
          <w:lang w:val="hu-HU"/>
        </w:rPr>
        <w:t>, így a Pariet esetében is</w:t>
      </w:r>
      <w:r w:rsidRPr="00850AFE">
        <w:rPr>
          <w:sz w:val="22"/>
          <w:szCs w:val="22"/>
          <w:lang w:val="hu-HU"/>
        </w:rPr>
        <w:t xml:space="preserve"> emelkedhet a </w:t>
      </w:r>
      <w:r w:rsidR="00850AFE" w:rsidRPr="006147A2">
        <w:rPr>
          <w:sz w:val="22"/>
          <w:szCs w:val="22"/>
          <w:lang w:val="hu-HU"/>
        </w:rPr>
        <w:t>gastrointestinalis</w:t>
      </w:r>
      <w:r w:rsidRPr="00850AFE">
        <w:rPr>
          <w:sz w:val="22"/>
          <w:szCs w:val="22"/>
          <w:lang w:val="hu-HU"/>
        </w:rPr>
        <w:t xml:space="preserve"> fertőzések, mint például </w:t>
      </w:r>
      <w:r w:rsidR="00190F66">
        <w:rPr>
          <w:sz w:val="22"/>
          <w:szCs w:val="22"/>
          <w:lang w:val="hu-HU"/>
        </w:rPr>
        <w:t xml:space="preserve">a </w:t>
      </w:r>
      <w:r w:rsidRPr="00850AFE">
        <w:rPr>
          <w:i/>
          <w:sz w:val="22"/>
          <w:szCs w:val="22"/>
          <w:lang w:val="hu-HU"/>
        </w:rPr>
        <w:t>Salmonella, Campylobacter, Clostridium difficile</w:t>
      </w:r>
      <w:r w:rsidRPr="00850AFE">
        <w:rPr>
          <w:sz w:val="22"/>
          <w:szCs w:val="22"/>
          <w:lang w:val="hu-HU"/>
        </w:rPr>
        <w:t xml:space="preserve"> okozta fertőzés kockázata (lásd 5.1 pont).</w:t>
      </w:r>
    </w:p>
    <w:p w14:paraId="1CCCBA2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750DA874" w14:textId="3561FD80" w:rsidR="00C65F6A" w:rsidRPr="00850AFE" w:rsidRDefault="00C65F6A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protonpumpa</w:t>
      </w:r>
      <w:r w:rsidR="00F52E57" w:rsidRPr="00850AFE">
        <w:rPr>
          <w:sz w:val="22"/>
          <w:szCs w:val="22"/>
          <w:lang w:val="hu-HU"/>
        </w:rPr>
        <w:noBreakHyphen/>
      </w:r>
      <w:r w:rsidRPr="00850AFE">
        <w:rPr>
          <w:sz w:val="22"/>
          <w:szCs w:val="22"/>
          <w:lang w:val="hu-HU"/>
        </w:rPr>
        <w:t xml:space="preserve">gátlók főként nagy </w:t>
      </w:r>
      <w:r w:rsidR="00E14087">
        <w:rPr>
          <w:sz w:val="22"/>
          <w:szCs w:val="22"/>
          <w:lang w:val="hu-HU"/>
        </w:rPr>
        <w:t>dózis</w:t>
      </w:r>
      <w:r w:rsidR="00E14087" w:rsidRPr="00850AFE">
        <w:rPr>
          <w:sz w:val="22"/>
          <w:szCs w:val="22"/>
          <w:lang w:val="hu-HU"/>
        </w:rPr>
        <w:t xml:space="preserve">ok </w:t>
      </w:r>
      <w:r w:rsidRPr="00850AFE">
        <w:rPr>
          <w:sz w:val="22"/>
          <w:szCs w:val="22"/>
          <w:lang w:val="hu-HU"/>
        </w:rPr>
        <w:t>és hosszú távú alkalmazás során (több mint 1 év), mérsékelten növelhetik a csípő-, csukló- és gerinctörések kockázatát, főként idősekben, vagy olyan betegeknél, akiknél egyéb ismert kockázati tényezők is fennállnak. Megfigyeléses vizsgálatok szerint a protonpumpa</w:t>
      </w:r>
      <w:r w:rsidR="00F52E57" w:rsidRPr="00850AFE">
        <w:rPr>
          <w:sz w:val="22"/>
          <w:szCs w:val="22"/>
          <w:lang w:val="hu-HU"/>
        </w:rPr>
        <w:noBreakHyphen/>
      </w:r>
      <w:r w:rsidRPr="00850AFE">
        <w:rPr>
          <w:sz w:val="22"/>
          <w:szCs w:val="22"/>
          <w:lang w:val="hu-HU"/>
        </w:rPr>
        <w:t>gátlók 10</w:t>
      </w:r>
      <w:r w:rsidRPr="00850AFE">
        <w:rPr>
          <w:sz w:val="22"/>
          <w:szCs w:val="22"/>
          <w:lang w:val="hu-HU"/>
        </w:rPr>
        <w:noBreakHyphen/>
        <w:t>40%-kal növelik meg a törések kockázatát. A kockázatnövekedéshez részben egyéb kockázati tényezők is hozzájárulhatnak. Az osteopor</w:t>
      </w:r>
      <w:r w:rsidR="00850AFE" w:rsidRPr="006147A2">
        <w:rPr>
          <w:sz w:val="22"/>
          <w:szCs w:val="22"/>
          <w:lang w:val="hu-HU"/>
        </w:rPr>
        <w:t>os</w:t>
      </w:r>
      <w:r w:rsidRPr="00850AFE">
        <w:rPr>
          <w:sz w:val="22"/>
          <w:szCs w:val="22"/>
          <w:lang w:val="hu-HU"/>
        </w:rPr>
        <w:t>is kockázatának kitett betegek</w:t>
      </w:r>
      <w:r w:rsidR="00AB6459" w:rsidRPr="00850AFE">
        <w:rPr>
          <w:sz w:val="22"/>
          <w:szCs w:val="22"/>
          <w:lang w:val="hu-HU"/>
        </w:rPr>
        <w:t>nek</w:t>
      </w:r>
      <w:r w:rsidRPr="00850AFE">
        <w:rPr>
          <w:sz w:val="22"/>
          <w:szCs w:val="22"/>
          <w:lang w:val="hu-HU"/>
        </w:rPr>
        <w:t xml:space="preserve"> az érvényes klinikai irányelveknek megfelelő ellátásban, valamint megfelelő D</w:t>
      </w:r>
      <w:r w:rsidRPr="00850AFE">
        <w:rPr>
          <w:sz w:val="22"/>
          <w:szCs w:val="22"/>
          <w:lang w:val="hu-HU"/>
        </w:rPr>
        <w:noBreakHyphen/>
        <w:t>vitamin és kalcium bevitelben kell részesüln</w:t>
      </w:r>
      <w:r w:rsidR="00AB6459" w:rsidRPr="00850AFE">
        <w:rPr>
          <w:sz w:val="22"/>
          <w:szCs w:val="22"/>
          <w:lang w:val="hu-HU"/>
        </w:rPr>
        <w:t>iü</w:t>
      </w:r>
      <w:r w:rsidRPr="00850AFE">
        <w:rPr>
          <w:sz w:val="22"/>
          <w:szCs w:val="22"/>
          <w:lang w:val="hu-HU"/>
        </w:rPr>
        <w:t>k.</w:t>
      </w:r>
    </w:p>
    <w:p w14:paraId="28045EE1" w14:textId="77777777" w:rsidR="00F52E57" w:rsidRPr="00850AFE" w:rsidRDefault="00F52E5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4AB8B794" w14:textId="77777777" w:rsidR="00F52E57" w:rsidRPr="00850AFE" w:rsidRDefault="00F52E5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legalább 3 hónapon, és a legtöbb esetben egy éven keresztül protonpumpa</w:t>
      </w:r>
      <w:r w:rsidRPr="00850AFE">
        <w:rPr>
          <w:sz w:val="22"/>
          <w:szCs w:val="22"/>
          <w:lang w:val="hu-HU"/>
        </w:rPr>
        <w:noBreakHyphen/>
        <w:t xml:space="preserve">gátlókkal, mint például </w:t>
      </w:r>
      <w:r w:rsidR="00F332B3" w:rsidRPr="00850AFE">
        <w:rPr>
          <w:sz w:val="22"/>
          <w:szCs w:val="22"/>
          <w:lang w:val="hu-HU"/>
        </w:rPr>
        <w:t>rabepr</w:t>
      </w:r>
      <w:r w:rsidR="009C0FCF" w:rsidRPr="00850AFE">
        <w:rPr>
          <w:sz w:val="22"/>
          <w:szCs w:val="22"/>
          <w:lang w:val="hu-HU"/>
        </w:rPr>
        <w:t>a</w:t>
      </w:r>
      <w:r w:rsidR="00F332B3" w:rsidRPr="00850AFE">
        <w:rPr>
          <w:sz w:val="22"/>
          <w:szCs w:val="22"/>
          <w:lang w:val="hu-HU"/>
        </w:rPr>
        <w:t>zollal</w:t>
      </w:r>
      <w:r w:rsidRPr="00850AFE">
        <w:rPr>
          <w:sz w:val="22"/>
          <w:szCs w:val="22"/>
          <w:lang w:val="hu-HU"/>
        </w:rPr>
        <w:t xml:space="preserve"> kezelt betegekben súlyos </w:t>
      </w:r>
      <w:r w:rsidR="00850AFE" w:rsidRPr="006147A2">
        <w:rPr>
          <w:sz w:val="22"/>
          <w:szCs w:val="22"/>
          <w:lang w:val="hu-HU"/>
        </w:rPr>
        <w:t>hypomagnesaemi</w:t>
      </w:r>
      <w:r w:rsidRPr="00850AFE">
        <w:rPr>
          <w:sz w:val="22"/>
          <w:szCs w:val="22"/>
          <w:lang w:val="hu-HU"/>
        </w:rPr>
        <w:t xml:space="preserve">áról számoltak be. A </w:t>
      </w:r>
      <w:r w:rsidR="00850AFE" w:rsidRPr="006147A2">
        <w:rPr>
          <w:sz w:val="22"/>
          <w:szCs w:val="22"/>
          <w:lang w:val="hu-HU"/>
        </w:rPr>
        <w:t>hypomagnesaemi</w:t>
      </w:r>
      <w:r w:rsidRPr="00850AFE">
        <w:rPr>
          <w:sz w:val="22"/>
          <w:szCs w:val="22"/>
          <w:lang w:val="hu-HU"/>
        </w:rPr>
        <w:t xml:space="preserve">a olyan súlyos tünetekkel jelentkezhet, mint például kimerültség, tetánia, delírium, </w:t>
      </w:r>
      <w:r w:rsidR="00A21D2D" w:rsidRPr="006147A2">
        <w:rPr>
          <w:sz w:val="22"/>
          <w:szCs w:val="22"/>
          <w:lang w:val="hu-HU"/>
        </w:rPr>
        <w:t>convulsio</w:t>
      </w:r>
      <w:r w:rsidRPr="00850AFE">
        <w:rPr>
          <w:sz w:val="22"/>
          <w:szCs w:val="22"/>
          <w:lang w:val="hu-HU"/>
        </w:rPr>
        <w:t xml:space="preserve">, szédülés, kamrai ritmuszavar, mely tünetek gyakran észrevétlenül kezdődnek és eleinte figyelmen kívül hagyják őket. A legtöbb érintett betegben a </w:t>
      </w:r>
      <w:r w:rsidR="00850AFE" w:rsidRPr="006147A2">
        <w:rPr>
          <w:sz w:val="22"/>
          <w:szCs w:val="22"/>
          <w:lang w:val="hu-HU"/>
        </w:rPr>
        <w:t>hypomagnesaemi</w:t>
      </w:r>
      <w:r w:rsidRPr="00850AFE">
        <w:rPr>
          <w:sz w:val="22"/>
          <w:szCs w:val="22"/>
          <w:lang w:val="hu-HU"/>
        </w:rPr>
        <w:t>a javult a magnéziumpótló terápia, és a proto</w:t>
      </w:r>
      <w:r w:rsidR="009C0FCF" w:rsidRPr="00850AFE">
        <w:rPr>
          <w:sz w:val="22"/>
          <w:szCs w:val="22"/>
          <w:lang w:val="hu-HU"/>
        </w:rPr>
        <w:t>n</w:t>
      </w:r>
      <w:r w:rsidRPr="00850AFE">
        <w:rPr>
          <w:sz w:val="22"/>
          <w:szCs w:val="22"/>
          <w:lang w:val="hu-HU"/>
        </w:rPr>
        <w:t>pumpa</w:t>
      </w:r>
      <w:r w:rsidRPr="00850AFE">
        <w:rPr>
          <w:sz w:val="22"/>
          <w:szCs w:val="22"/>
          <w:lang w:val="hu-HU"/>
        </w:rPr>
        <w:noBreakHyphen/>
        <w:t>gátlókkal való kezelés abbahagyása hatására.</w:t>
      </w:r>
    </w:p>
    <w:p w14:paraId="2B677A70" w14:textId="77777777" w:rsidR="00F52E57" w:rsidRPr="00850AFE" w:rsidRDefault="00F52E5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BD0F414" w14:textId="77777777" w:rsidR="00F52E57" w:rsidRPr="00850AFE" w:rsidRDefault="00F52E5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Az orvosnak fontolóra kell venni a magnéziumszint ellenőrzését a kezelés megkezdése előtt és rendszeres időközönként a kezelés során azoknál a betegeknél, akik várhatóan hosszú távú protonpumpa</w:t>
      </w:r>
      <w:r w:rsidRPr="00850AFE">
        <w:rPr>
          <w:sz w:val="22"/>
          <w:szCs w:val="22"/>
          <w:lang w:val="hu-HU"/>
        </w:rPr>
        <w:noBreakHyphen/>
        <w:t xml:space="preserve">gátló terápiában részesülnek, vagy egyidejűleg digoxint, vagy olyan gyógyszereket szednek, melyek </w:t>
      </w:r>
      <w:r w:rsidR="00850AFE" w:rsidRPr="006C3D93">
        <w:rPr>
          <w:sz w:val="22"/>
          <w:szCs w:val="22"/>
          <w:lang w:val="hu-HU"/>
        </w:rPr>
        <w:t>hypomagnesaemi</w:t>
      </w:r>
      <w:r w:rsidRPr="00850AFE">
        <w:rPr>
          <w:sz w:val="22"/>
          <w:szCs w:val="22"/>
          <w:lang w:val="hu-HU"/>
        </w:rPr>
        <w:t>át okozhatnak (pl.: diuretikumok).</w:t>
      </w:r>
    </w:p>
    <w:p w14:paraId="5A30717D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F7EBA87" w14:textId="77777777" w:rsidR="00581627" w:rsidRPr="000C1DFE" w:rsidRDefault="00581627" w:rsidP="00850AFE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0C1DFE">
        <w:rPr>
          <w:sz w:val="22"/>
          <w:szCs w:val="22"/>
          <w:u w:val="single"/>
          <w:lang w:val="hu-HU"/>
        </w:rPr>
        <w:t>Rabeprazol és metotrexát egyidejű alkalmazása</w:t>
      </w:r>
    </w:p>
    <w:p w14:paraId="649758C1" w14:textId="0B46E7D4" w:rsidR="00495E0C" w:rsidRPr="00894C8B" w:rsidRDefault="00581627" w:rsidP="00894C8B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Irodalmi adatok alapján a protonpumpa</w:t>
      </w:r>
      <w:r w:rsidRPr="00850AFE">
        <w:rPr>
          <w:sz w:val="22"/>
          <w:szCs w:val="22"/>
          <w:lang w:val="hu-HU"/>
        </w:rPr>
        <w:noBreakHyphen/>
        <w:t>gátlók és a metotrexát (elsősorban nagy dózisban alkalmazva; lásd metotrexát alkalmazási előírása) együttes alkalmazásakor a metotrexát és/vagy metabolitjának vérszintje emelkedhet és elnyúlhat, ami metotrexát</w:t>
      </w:r>
      <w:r w:rsidR="00867580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toxicitáshoz vezethet. A metotrexát nagy dózisú alkalmazásakor a protonpumpa</w:t>
      </w:r>
      <w:r w:rsidRPr="00850AFE">
        <w:rPr>
          <w:sz w:val="22"/>
          <w:szCs w:val="22"/>
          <w:lang w:val="hu-HU"/>
        </w:rPr>
        <w:noBreakHyphen/>
        <w:t>gátló kezelés átmeneti megszakítása megfontolható egyes betegeknél.</w:t>
      </w:r>
    </w:p>
    <w:p w14:paraId="5CE935B2" w14:textId="77777777" w:rsidR="00402E67" w:rsidRPr="00850AFE" w:rsidRDefault="00402E67" w:rsidP="00850AFE">
      <w:pPr>
        <w:autoSpaceDE w:val="0"/>
        <w:autoSpaceDN w:val="0"/>
        <w:adjustRightInd w:val="0"/>
        <w:rPr>
          <w:color w:val="000000"/>
          <w:sz w:val="22"/>
          <w:szCs w:val="22"/>
          <w:highlight w:val="green"/>
          <w:u w:val="single"/>
          <w:lang w:val="hu-HU" w:eastAsia="hu-HU"/>
        </w:rPr>
      </w:pPr>
    </w:p>
    <w:p w14:paraId="79BDE88B" w14:textId="77777777" w:rsidR="00402E67" w:rsidRPr="00850AFE" w:rsidRDefault="00402E67" w:rsidP="00850AFE">
      <w:pPr>
        <w:autoSpaceDE w:val="0"/>
        <w:autoSpaceDN w:val="0"/>
        <w:adjustRightInd w:val="0"/>
        <w:rPr>
          <w:color w:val="000000"/>
          <w:sz w:val="22"/>
          <w:szCs w:val="22"/>
          <w:u w:val="single"/>
          <w:lang w:val="hu-HU" w:eastAsia="hu-HU"/>
        </w:rPr>
      </w:pPr>
      <w:r w:rsidRPr="00850AFE">
        <w:rPr>
          <w:color w:val="000000"/>
          <w:sz w:val="22"/>
          <w:szCs w:val="22"/>
          <w:u w:val="single"/>
          <w:lang w:val="hu-HU" w:eastAsia="hu-HU"/>
        </w:rPr>
        <w:t xml:space="preserve">Szubakut bőr </w:t>
      </w:r>
      <w:r w:rsidR="00850AFE">
        <w:rPr>
          <w:color w:val="000000"/>
          <w:sz w:val="22"/>
          <w:szCs w:val="22"/>
          <w:u w:val="single"/>
          <w:lang w:val="hu-HU" w:eastAsia="hu-HU"/>
        </w:rPr>
        <w:t xml:space="preserve">lupus erythematosus </w:t>
      </w:r>
      <w:r w:rsidRPr="00850AFE">
        <w:rPr>
          <w:color w:val="000000"/>
          <w:sz w:val="22"/>
          <w:szCs w:val="22"/>
          <w:u w:val="single"/>
          <w:lang w:val="hu-HU" w:eastAsia="hu-HU"/>
        </w:rPr>
        <w:t xml:space="preserve">(SCLE) </w:t>
      </w:r>
    </w:p>
    <w:p w14:paraId="058F1882" w14:textId="3A3858B4" w:rsidR="00402E67" w:rsidRPr="00850AFE" w:rsidRDefault="00402E67" w:rsidP="00850AFE">
      <w:pPr>
        <w:tabs>
          <w:tab w:val="left" w:pos="708"/>
        </w:tabs>
        <w:outlineLvl w:val="0"/>
        <w:rPr>
          <w:color w:val="000000"/>
          <w:sz w:val="22"/>
          <w:szCs w:val="22"/>
          <w:lang w:val="hu-HU" w:eastAsia="hu-HU"/>
        </w:rPr>
      </w:pPr>
      <w:r w:rsidRPr="00850AFE">
        <w:rPr>
          <w:color w:val="000000"/>
          <w:sz w:val="22"/>
          <w:szCs w:val="22"/>
          <w:lang w:val="hu-HU" w:eastAsia="hu-HU"/>
        </w:rPr>
        <w:t>A protonpumpa</w:t>
      </w:r>
      <w:r w:rsidR="005E6480">
        <w:rPr>
          <w:color w:val="000000"/>
          <w:sz w:val="22"/>
          <w:szCs w:val="22"/>
          <w:lang w:val="hu-HU" w:eastAsia="hu-HU"/>
        </w:rPr>
        <w:noBreakHyphen/>
      </w:r>
      <w:r w:rsidRPr="00850AFE">
        <w:rPr>
          <w:color w:val="000000"/>
          <w:sz w:val="22"/>
          <w:szCs w:val="22"/>
          <w:lang w:val="hu-HU" w:eastAsia="hu-HU"/>
        </w:rPr>
        <w:t>gátlók használata nagyon ritkán kapcsolatba hozható SCLE esetekkel. Elváltozások esetén, különösen, ha ez a bőr napnak kitett területén van, valamint</w:t>
      </w:r>
      <w:r w:rsidR="00867580">
        <w:rPr>
          <w:color w:val="000000"/>
          <w:sz w:val="22"/>
          <w:szCs w:val="22"/>
          <w:lang w:val="hu-HU" w:eastAsia="hu-HU"/>
        </w:rPr>
        <w:t>,</w:t>
      </w:r>
      <w:r w:rsidRPr="00850AFE">
        <w:rPr>
          <w:color w:val="000000"/>
          <w:sz w:val="22"/>
          <w:szCs w:val="22"/>
          <w:lang w:val="hu-HU" w:eastAsia="hu-HU"/>
        </w:rPr>
        <w:t xml:space="preserve"> ha ízületi fájdalommal társul, sürgősen orvoshoz kell fordulni és meg kell fontolni a Pariet adagolásának leállítását. Az SCLE előfordulása valamely protonpumpa</w:t>
      </w:r>
      <w:r w:rsidR="005E6480">
        <w:rPr>
          <w:color w:val="000000"/>
          <w:sz w:val="22"/>
          <w:szCs w:val="22"/>
          <w:lang w:val="hu-HU" w:eastAsia="hu-HU"/>
        </w:rPr>
        <w:noBreakHyphen/>
      </w:r>
      <w:r w:rsidRPr="00850AFE">
        <w:rPr>
          <w:color w:val="000000"/>
          <w:sz w:val="22"/>
          <w:szCs w:val="22"/>
          <w:lang w:val="hu-HU" w:eastAsia="hu-HU"/>
        </w:rPr>
        <w:t>gátlóval történő korábbi kezelés esetén növelheti az SCLE esélyét más protonpumpa</w:t>
      </w:r>
      <w:r w:rsidR="00867580">
        <w:rPr>
          <w:color w:val="000000"/>
          <w:sz w:val="22"/>
          <w:szCs w:val="22"/>
          <w:lang w:val="hu-HU" w:eastAsia="hu-HU"/>
        </w:rPr>
        <w:noBreakHyphen/>
      </w:r>
      <w:r w:rsidRPr="00850AFE">
        <w:rPr>
          <w:color w:val="000000"/>
          <w:sz w:val="22"/>
          <w:szCs w:val="22"/>
          <w:lang w:val="hu-HU" w:eastAsia="hu-HU"/>
        </w:rPr>
        <w:t>gátlók használata esetén is.</w:t>
      </w:r>
    </w:p>
    <w:p w14:paraId="5DABD804" w14:textId="77777777" w:rsidR="00402E67" w:rsidRDefault="00402E6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48AF26A" w14:textId="77777777" w:rsidR="006147A2" w:rsidRPr="005E6480" w:rsidRDefault="006147A2" w:rsidP="006147A2">
      <w:pPr>
        <w:rPr>
          <w:sz w:val="22"/>
          <w:szCs w:val="22"/>
          <w:u w:val="single"/>
          <w:lang w:val="hu-HU"/>
        </w:rPr>
      </w:pPr>
      <w:r w:rsidRPr="005E6480">
        <w:rPr>
          <w:sz w:val="22"/>
          <w:szCs w:val="22"/>
          <w:u w:val="single"/>
          <w:lang w:val="hu-HU"/>
        </w:rPr>
        <w:t xml:space="preserve">Laboratóriumi vizsgálatokra gyakorolt zavaró hatás </w:t>
      </w:r>
    </w:p>
    <w:p w14:paraId="018281A3" w14:textId="10BEF621" w:rsidR="006147A2" w:rsidRPr="005E6480" w:rsidRDefault="006147A2" w:rsidP="006147A2">
      <w:pPr>
        <w:rPr>
          <w:sz w:val="22"/>
          <w:szCs w:val="22"/>
          <w:lang w:val="hu-HU"/>
        </w:rPr>
      </w:pPr>
      <w:r w:rsidRPr="005E6480">
        <w:rPr>
          <w:sz w:val="22"/>
          <w:szCs w:val="22"/>
          <w:lang w:val="hu-HU"/>
        </w:rPr>
        <w:t>A megnövekedett kromogranin</w:t>
      </w:r>
      <w:r w:rsidRPr="005E6480">
        <w:rPr>
          <w:sz w:val="22"/>
          <w:szCs w:val="22"/>
          <w:lang w:val="hu-HU"/>
        </w:rPr>
        <w:noBreakHyphen/>
        <w:t>A (CgA)</w:t>
      </w:r>
      <w:r w:rsidR="007813D6">
        <w:rPr>
          <w:sz w:val="22"/>
          <w:szCs w:val="22"/>
          <w:lang w:val="hu-HU"/>
        </w:rPr>
        <w:t>-</w:t>
      </w:r>
      <w:r w:rsidRPr="005E6480">
        <w:rPr>
          <w:sz w:val="22"/>
          <w:szCs w:val="22"/>
          <w:lang w:val="hu-HU"/>
        </w:rPr>
        <w:t>szint zavarhatja a neuroendokrin tumorok vizsgálatait. Ezen kölcsönhatás elkerülése érdekéb</w:t>
      </w:r>
      <w:r w:rsidR="005E6480" w:rsidRPr="005E6480">
        <w:rPr>
          <w:sz w:val="22"/>
          <w:szCs w:val="22"/>
          <w:lang w:val="hu-HU"/>
        </w:rPr>
        <w:t>en a Pariet</w:t>
      </w:r>
      <w:r w:rsidR="00EF3CF2">
        <w:rPr>
          <w:sz w:val="22"/>
          <w:szCs w:val="22"/>
          <w:lang w:val="hu-HU"/>
        </w:rPr>
        <w:t>-</w:t>
      </w:r>
      <w:r w:rsidR="005E6480" w:rsidRPr="005E6480">
        <w:rPr>
          <w:sz w:val="22"/>
          <w:szCs w:val="22"/>
          <w:lang w:val="hu-HU"/>
        </w:rPr>
        <w:t>kezelést legalább 5</w:t>
      </w:r>
      <w:r w:rsidR="005E6480">
        <w:rPr>
          <w:sz w:val="22"/>
          <w:szCs w:val="22"/>
          <w:lang w:val="hu-HU"/>
        </w:rPr>
        <w:t> </w:t>
      </w:r>
      <w:r w:rsidRPr="005E6480">
        <w:rPr>
          <w:sz w:val="22"/>
          <w:szCs w:val="22"/>
          <w:lang w:val="hu-HU"/>
        </w:rPr>
        <w:t>nappal a CgA</w:t>
      </w:r>
      <w:r w:rsidR="00EF3CF2">
        <w:rPr>
          <w:sz w:val="22"/>
          <w:szCs w:val="22"/>
          <w:lang w:val="hu-HU"/>
        </w:rPr>
        <w:t>-</w:t>
      </w:r>
      <w:r w:rsidRPr="005E6480">
        <w:rPr>
          <w:sz w:val="22"/>
          <w:szCs w:val="22"/>
          <w:lang w:val="hu-HU"/>
        </w:rPr>
        <w:t>mérés előtt</w:t>
      </w:r>
      <w:r w:rsidR="005E6480" w:rsidRPr="005E6480">
        <w:rPr>
          <w:sz w:val="22"/>
          <w:szCs w:val="22"/>
          <w:lang w:val="hu-HU"/>
        </w:rPr>
        <w:t xml:space="preserve"> fel kell függeszteni (lásd 5.1</w:t>
      </w:r>
      <w:r w:rsidR="005E6480">
        <w:rPr>
          <w:sz w:val="22"/>
          <w:szCs w:val="22"/>
          <w:lang w:val="hu-HU"/>
        </w:rPr>
        <w:t> </w:t>
      </w:r>
      <w:r w:rsidRPr="005E6480">
        <w:rPr>
          <w:sz w:val="22"/>
          <w:szCs w:val="22"/>
          <w:lang w:val="hu-HU"/>
        </w:rPr>
        <w:t>pont). Amennyiben a CgA</w:t>
      </w:r>
      <w:r w:rsidR="00EF3CF2">
        <w:rPr>
          <w:sz w:val="22"/>
          <w:szCs w:val="22"/>
          <w:lang w:val="hu-HU"/>
        </w:rPr>
        <w:t>-</w:t>
      </w:r>
      <w:r w:rsidRPr="005E6480">
        <w:rPr>
          <w:sz w:val="22"/>
          <w:szCs w:val="22"/>
          <w:lang w:val="hu-HU"/>
        </w:rPr>
        <w:t xml:space="preserve"> és gasztrinszintek az eredeti mérés után nem térnek vissza a r</w:t>
      </w:r>
      <w:r w:rsidR="005E6480">
        <w:rPr>
          <w:sz w:val="22"/>
          <w:szCs w:val="22"/>
          <w:lang w:val="hu-HU"/>
        </w:rPr>
        <w:t>eferenciatartományba, a protonpumpa</w:t>
      </w:r>
      <w:r w:rsidR="005E6480">
        <w:rPr>
          <w:sz w:val="22"/>
          <w:szCs w:val="22"/>
          <w:lang w:val="hu-HU"/>
        </w:rPr>
        <w:noBreakHyphen/>
      </w:r>
      <w:r w:rsidRPr="005E6480">
        <w:rPr>
          <w:sz w:val="22"/>
          <w:szCs w:val="22"/>
          <w:lang w:val="hu-HU"/>
        </w:rPr>
        <w:t>gátló kezelés f</w:t>
      </w:r>
      <w:r w:rsidR="005E6480">
        <w:rPr>
          <w:sz w:val="22"/>
          <w:szCs w:val="22"/>
          <w:lang w:val="hu-HU"/>
        </w:rPr>
        <w:t>elfüggesztése után 14 </w:t>
      </w:r>
      <w:r w:rsidRPr="005E6480">
        <w:rPr>
          <w:sz w:val="22"/>
          <w:szCs w:val="22"/>
          <w:lang w:val="hu-HU"/>
        </w:rPr>
        <w:t>nappal meg kell ismételni a mérést.</w:t>
      </w:r>
    </w:p>
    <w:p w14:paraId="06B3F561" w14:textId="77777777" w:rsidR="006147A2" w:rsidRDefault="006147A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40D92F54" w14:textId="77777777" w:rsidR="00003EF7" w:rsidRPr="00CF6EBF" w:rsidRDefault="00003EF7" w:rsidP="00850AFE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CF6EBF">
        <w:rPr>
          <w:sz w:val="22"/>
          <w:szCs w:val="22"/>
          <w:u w:val="single"/>
          <w:lang w:val="hu-HU"/>
        </w:rPr>
        <w:t>Fundusmirigypolipok</w:t>
      </w:r>
    </w:p>
    <w:p w14:paraId="66F98B7B" w14:textId="08F50950" w:rsidR="00003EF7" w:rsidRDefault="00E37C25" w:rsidP="00850AFE">
      <w:pPr>
        <w:pStyle w:val="Szvegtrzsbehzssal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003EF7">
        <w:rPr>
          <w:sz w:val="22"/>
          <w:szCs w:val="22"/>
          <w:lang w:val="hu-HU"/>
        </w:rPr>
        <w:t xml:space="preserve"> protonpum</w:t>
      </w:r>
      <w:r>
        <w:rPr>
          <w:sz w:val="22"/>
          <w:szCs w:val="22"/>
          <w:lang w:val="hu-HU"/>
        </w:rPr>
        <w:t>pa</w:t>
      </w:r>
      <w:r w:rsidR="00C406BF">
        <w:rPr>
          <w:sz w:val="22"/>
          <w:szCs w:val="22"/>
          <w:lang w:val="hu-HU"/>
        </w:rPr>
        <w:t>-</w:t>
      </w:r>
      <w:r w:rsidR="00003EF7">
        <w:rPr>
          <w:sz w:val="22"/>
          <w:szCs w:val="22"/>
          <w:lang w:val="hu-HU"/>
        </w:rPr>
        <w:t>gátló</w:t>
      </w:r>
      <w:r w:rsidR="00C406BF">
        <w:rPr>
          <w:sz w:val="22"/>
          <w:szCs w:val="22"/>
          <w:lang w:val="hu-HU"/>
        </w:rPr>
        <w:t xml:space="preserve">k tartós </w:t>
      </w:r>
      <w:r>
        <w:rPr>
          <w:sz w:val="22"/>
          <w:szCs w:val="22"/>
          <w:lang w:val="hu-HU"/>
        </w:rPr>
        <w:t>használat</w:t>
      </w:r>
      <w:r w:rsidR="00C406BF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, beleértve a rabeprazolt is, összefüggésben lehet a fundusmirigypolipok fokozott kockázatával.</w:t>
      </w:r>
      <w:r w:rsidR="00C406BF">
        <w:rPr>
          <w:sz w:val="22"/>
          <w:szCs w:val="22"/>
          <w:lang w:val="hu-HU"/>
        </w:rPr>
        <w:t xml:space="preserve"> A legtöbb fundusmirigypolip tünetmentes. </w:t>
      </w:r>
      <w:r w:rsidR="00C406BF" w:rsidRPr="00C406BF">
        <w:rPr>
          <w:sz w:val="22"/>
          <w:szCs w:val="22"/>
          <w:lang w:val="hu-HU"/>
        </w:rPr>
        <w:t>A</w:t>
      </w:r>
      <w:r w:rsidR="00486FC2">
        <w:rPr>
          <w:sz w:val="22"/>
          <w:szCs w:val="22"/>
          <w:lang w:val="hu-HU"/>
        </w:rPr>
        <w:t>zok a betegek, akiknél</w:t>
      </w:r>
      <w:r w:rsidR="00C406BF" w:rsidRPr="00C406BF">
        <w:rPr>
          <w:sz w:val="22"/>
          <w:szCs w:val="22"/>
          <w:lang w:val="hu-HU"/>
        </w:rPr>
        <w:t xml:space="preserve"> nagy vagy fekélye</w:t>
      </w:r>
      <w:r w:rsidR="00C406BF">
        <w:rPr>
          <w:sz w:val="22"/>
          <w:szCs w:val="22"/>
          <w:lang w:val="hu-HU"/>
        </w:rPr>
        <w:t>s</w:t>
      </w:r>
      <w:r w:rsidR="00C406BF" w:rsidRPr="00C406BF">
        <w:rPr>
          <w:sz w:val="22"/>
          <w:szCs w:val="22"/>
          <w:lang w:val="hu-HU"/>
        </w:rPr>
        <w:t xml:space="preserve"> polipok</w:t>
      </w:r>
      <w:r w:rsidR="00C406BF">
        <w:rPr>
          <w:sz w:val="22"/>
          <w:szCs w:val="22"/>
          <w:lang w:val="hu-HU"/>
        </w:rPr>
        <w:t xml:space="preserve"> </w:t>
      </w:r>
      <w:r w:rsidR="00825D8D">
        <w:rPr>
          <w:sz w:val="22"/>
          <w:szCs w:val="22"/>
          <w:lang w:val="hu-HU"/>
        </w:rPr>
        <w:t>alakuln</w:t>
      </w:r>
      <w:r w:rsidR="00486FC2">
        <w:rPr>
          <w:sz w:val="22"/>
          <w:szCs w:val="22"/>
          <w:lang w:val="hu-HU"/>
        </w:rPr>
        <w:t xml:space="preserve">ak ki, </w:t>
      </w:r>
      <w:r w:rsidR="002C0855">
        <w:rPr>
          <w:sz w:val="22"/>
          <w:szCs w:val="22"/>
          <w:lang w:val="hu-HU"/>
        </w:rPr>
        <w:t>gastrointestinalis</w:t>
      </w:r>
      <w:r w:rsidR="002C0855" w:rsidRPr="00C406BF">
        <w:rPr>
          <w:sz w:val="22"/>
          <w:szCs w:val="22"/>
          <w:lang w:val="hu-HU"/>
        </w:rPr>
        <w:t xml:space="preserve"> </w:t>
      </w:r>
      <w:r w:rsidR="00C406BF" w:rsidRPr="00C406BF">
        <w:rPr>
          <w:sz w:val="22"/>
          <w:szCs w:val="22"/>
          <w:lang w:val="hu-HU"/>
        </w:rPr>
        <w:t>vérzés</w:t>
      </w:r>
      <w:r w:rsidR="00C406BF">
        <w:rPr>
          <w:sz w:val="22"/>
          <w:szCs w:val="22"/>
          <w:lang w:val="hu-HU"/>
        </w:rPr>
        <w:t xml:space="preserve"> vagy vékonybél-</w:t>
      </w:r>
      <w:r w:rsidR="00C406BF">
        <w:rPr>
          <w:sz w:val="22"/>
          <w:szCs w:val="22"/>
          <w:lang w:val="hu-HU"/>
        </w:rPr>
        <w:lastRenderedPageBreak/>
        <w:t>elzáródás kockázatá</w:t>
      </w:r>
      <w:r w:rsidR="00486FC2">
        <w:rPr>
          <w:sz w:val="22"/>
          <w:szCs w:val="22"/>
          <w:lang w:val="hu-HU"/>
        </w:rPr>
        <w:t xml:space="preserve">nak lehetnek kitéve. A </w:t>
      </w:r>
      <w:r w:rsidR="002C3277" w:rsidRPr="002C3277">
        <w:rPr>
          <w:sz w:val="22"/>
          <w:szCs w:val="22"/>
          <w:lang w:val="hu-HU"/>
        </w:rPr>
        <w:t>kezelendő állapotnak megfelelően</w:t>
      </w:r>
      <w:r w:rsidR="002C3277">
        <w:rPr>
          <w:sz w:val="22"/>
          <w:szCs w:val="22"/>
          <w:lang w:val="hu-HU"/>
        </w:rPr>
        <w:t xml:space="preserve"> a protonpumpa-gátló</w:t>
      </w:r>
      <w:r w:rsidR="00337DCA">
        <w:rPr>
          <w:sz w:val="22"/>
          <w:szCs w:val="22"/>
          <w:lang w:val="hu-HU"/>
        </w:rPr>
        <w:t>val végzett</w:t>
      </w:r>
      <w:r w:rsidR="002C3277">
        <w:rPr>
          <w:sz w:val="22"/>
          <w:szCs w:val="22"/>
          <w:lang w:val="hu-HU"/>
        </w:rPr>
        <w:t xml:space="preserve"> kezelésnél a legalacsonyabb </w:t>
      </w:r>
      <w:r w:rsidR="0021771A">
        <w:rPr>
          <w:sz w:val="22"/>
          <w:szCs w:val="22"/>
          <w:lang w:val="hu-HU"/>
        </w:rPr>
        <w:t>dózist</w:t>
      </w:r>
      <w:r w:rsidR="002C3277">
        <w:rPr>
          <w:sz w:val="22"/>
          <w:szCs w:val="22"/>
          <w:lang w:val="hu-HU"/>
        </w:rPr>
        <w:t xml:space="preserve"> kell használni a legrövidebb </w:t>
      </w:r>
      <w:r w:rsidR="00486FC2">
        <w:rPr>
          <w:sz w:val="22"/>
          <w:szCs w:val="22"/>
          <w:lang w:val="hu-HU"/>
        </w:rPr>
        <w:t>id</w:t>
      </w:r>
      <w:r w:rsidR="002C3277">
        <w:rPr>
          <w:sz w:val="22"/>
          <w:szCs w:val="22"/>
          <w:lang w:val="hu-HU"/>
        </w:rPr>
        <w:t>őtartamban.</w:t>
      </w:r>
    </w:p>
    <w:p w14:paraId="0E68EDAA" w14:textId="77777777" w:rsidR="004C64AD" w:rsidRDefault="004C64AD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6A724F86" w14:textId="77777777" w:rsidR="004C64AD" w:rsidRPr="006C3D93" w:rsidRDefault="004C64AD" w:rsidP="00812965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6C3D93">
        <w:rPr>
          <w:sz w:val="22"/>
          <w:szCs w:val="22"/>
          <w:u w:val="single"/>
          <w:lang w:val="hu-HU"/>
        </w:rPr>
        <w:t>Vesekárosodás</w:t>
      </w:r>
    </w:p>
    <w:p w14:paraId="3E61AD6F" w14:textId="77777777" w:rsidR="004C64AD" w:rsidRPr="004C64AD" w:rsidRDefault="004C64AD" w:rsidP="00812965">
      <w:pPr>
        <w:pStyle w:val="Szvegtrzsbehzssal"/>
        <w:ind w:left="0"/>
        <w:rPr>
          <w:sz w:val="22"/>
          <w:szCs w:val="22"/>
          <w:lang w:val="hu-HU"/>
        </w:rPr>
      </w:pPr>
      <w:r w:rsidRPr="004C64AD">
        <w:rPr>
          <w:sz w:val="22"/>
          <w:szCs w:val="22"/>
          <w:lang w:val="hu-HU"/>
        </w:rPr>
        <w:t>A rabeprazollal kezelt betegeknél akut tubulointerstitialis nephritist (TIN) figyeltek meg, amely a</w:t>
      </w:r>
      <w:r w:rsidR="004D35EF">
        <w:rPr>
          <w:sz w:val="22"/>
          <w:szCs w:val="22"/>
          <w:lang w:val="hu-HU"/>
        </w:rPr>
        <w:t xml:space="preserve"> </w:t>
      </w:r>
      <w:r w:rsidRPr="004C64AD">
        <w:rPr>
          <w:sz w:val="22"/>
          <w:szCs w:val="22"/>
          <w:lang w:val="hu-HU"/>
        </w:rPr>
        <w:t>rabeprazol-terápia során bármikor jelentkezhet (lásd 4.8</w:t>
      </w:r>
      <w:r>
        <w:rPr>
          <w:sz w:val="22"/>
          <w:szCs w:val="22"/>
          <w:lang w:val="hu-HU"/>
        </w:rPr>
        <w:t> </w:t>
      </w:r>
      <w:r w:rsidRPr="004C64AD">
        <w:rPr>
          <w:sz w:val="22"/>
          <w:szCs w:val="22"/>
          <w:lang w:val="hu-HU"/>
        </w:rPr>
        <w:t>pont). Az akut tubulointerstitialis</w:t>
      </w:r>
      <w:r w:rsidR="004D35EF">
        <w:rPr>
          <w:sz w:val="22"/>
          <w:szCs w:val="22"/>
          <w:lang w:val="hu-HU"/>
        </w:rPr>
        <w:t xml:space="preserve"> </w:t>
      </w:r>
      <w:r w:rsidRPr="004C64AD">
        <w:rPr>
          <w:sz w:val="22"/>
          <w:szCs w:val="22"/>
          <w:lang w:val="hu-HU"/>
        </w:rPr>
        <w:t>nephritis veseelégtelenségbe progrediálhat.</w:t>
      </w:r>
    </w:p>
    <w:p w14:paraId="4447486D" w14:textId="77777777" w:rsidR="004C64AD" w:rsidRDefault="004C64AD" w:rsidP="004C64AD">
      <w:pPr>
        <w:pStyle w:val="Szvegtrzsbehzssal"/>
        <w:ind w:left="0"/>
        <w:rPr>
          <w:sz w:val="22"/>
          <w:szCs w:val="22"/>
          <w:lang w:val="hu-HU"/>
        </w:rPr>
      </w:pPr>
      <w:r w:rsidRPr="004C64AD">
        <w:rPr>
          <w:sz w:val="22"/>
          <w:szCs w:val="22"/>
          <w:lang w:val="hu-HU"/>
        </w:rPr>
        <w:t>TIN gyanúja esetén a rabeprazol-kezelést le kell állítani, és azonnal meg kell kezdeni a megfelelő</w:t>
      </w:r>
      <w:r w:rsidR="004D35EF">
        <w:rPr>
          <w:sz w:val="22"/>
          <w:szCs w:val="22"/>
          <w:lang w:val="hu-HU"/>
        </w:rPr>
        <w:t xml:space="preserve"> </w:t>
      </w:r>
      <w:r w:rsidRPr="004C64AD">
        <w:rPr>
          <w:sz w:val="22"/>
          <w:szCs w:val="22"/>
          <w:lang w:val="hu-HU"/>
        </w:rPr>
        <w:t>kezelést.</w:t>
      </w:r>
    </w:p>
    <w:p w14:paraId="7DB253E9" w14:textId="77777777" w:rsidR="002C3277" w:rsidRDefault="002C327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D4A1B70" w14:textId="77777777" w:rsidR="00D86CDB" w:rsidRPr="00D86CDB" w:rsidRDefault="00D86CDB" w:rsidP="00850AFE">
      <w:pPr>
        <w:pStyle w:val="Szvegtrzsbehzssal"/>
        <w:ind w:left="0"/>
        <w:rPr>
          <w:sz w:val="22"/>
          <w:szCs w:val="22"/>
          <w:u w:val="single"/>
          <w:lang w:val="hu-HU"/>
        </w:rPr>
      </w:pPr>
      <w:r w:rsidRPr="00D86CDB">
        <w:rPr>
          <w:sz w:val="22"/>
          <w:szCs w:val="22"/>
          <w:u w:val="single"/>
          <w:lang w:val="hu-HU"/>
        </w:rPr>
        <w:t>Nátriumtartalom</w:t>
      </w:r>
    </w:p>
    <w:p w14:paraId="5F0B7306" w14:textId="77777777" w:rsidR="00320A2F" w:rsidRDefault="00D86CDB" w:rsidP="00850AFE">
      <w:pPr>
        <w:pStyle w:val="Szvegtrzsbehzssal"/>
        <w:ind w:left="0"/>
        <w:rPr>
          <w:sz w:val="22"/>
          <w:szCs w:val="22"/>
          <w:lang w:val="hu-HU"/>
        </w:rPr>
      </w:pPr>
      <w:bookmarkStart w:id="0" w:name="_Hlk72422641"/>
      <w:r w:rsidRPr="00D86CDB">
        <w:rPr>
          <w:sz w:val="22"/>
          <w:szCs w:val="22"/>
          <w:lang w:val="hu-HU"/>
        </w:rPr>
        <w:t>A készítmény kevesebb mint 1</w:t>
      </w:r>
      <w:r>
        <w:rPr>
          <w:sz w:val="22"/>
          <w:szCs w:val="22"/>
          <w:lang w:val="hu-HU"/>
        </w:rPr>
        <w:t> </w:t>
      </w:r>
      <w:r w:rsidRPr="00D86CDB">
        <w:rPr>
          <w:sz w:val="22"/>
          <w:szCs w:val="22"/>
          <w:lang w:val="hu-HU"/>
        </w:rPr>
        <w:t>mmol (23</w:t>
      </w:r>
      <w:r>
        <w:rPr>
          <w:sz w:val="22"/>
          <w:szCs w:val="22"/>
          <w:lang w:val="hu-HU"/>
        </w:rPr>
        <w:t> </w:t>
      </w:r>
      <w:r w:rsidRPr="00D86CDB">
        <w:rPr>
          <w:sz w:val="22"/>
          <w:szCs w:val="22"/>
          <w:lang w:val="hu-HU"/>
        </w:rPr>
        <w:t xml:space="preserve">mg) nátriumot tartalmaz </w:t>
      </w:r>
      <w:r>
        <w:rPr>
          <w:sz w:val="22"/>
          <w:szCs w:val="22"/>
          <w:lang w:val="hu-HU"/>
        </w:rPr>
        <w:t>filmtablettánként</w:t>
      </w:r>
      <w:r w:rsidRPr="00D86CDB">
        <w:rPr>
          <w:sz w:val="22"/>
          <w:szCs w:val="22"/>
          <w:lang w:val="hu-HU"/>
        </w:rPr>
        <w:t>, azaz gyakorlatilag „nátriummentes”</w:t>
      </w:r>
      <w:r>
        <w:rPr>
          <w:sz w:val="22"/>
          <w:szCs w:val="22"/>
          <w:lang w:val="hu-HU"/>
        </w:rPr>
        <w:t>.</w:t>
      </w:r>
    </w:p>
    <w:bookmarkEnd w:id="0"/>
    <w:p w14:paraId="55489721" w14:textId="77777777" w:rsidR="00D86CDB" w:rsidRPr="00850AFE" w:rsidRDefault="00D86CDB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CDAA0AF" w14:textId="77777777" w:rsidR="00E41412" w:rsidRPr="00850AFE" w:rsidRDefault="00E41412" w:rsidP="00850AFE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4.5</w:t>
      </w:r>
      <w:r w:rsidRPr="00850AFE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4A532F4B" w14:textId="77777777" w:rsidR="00E41412" w:rsidRPr="006C3D93" w:rsidRDefault="00E41412" w:rsidP="00850AFE">
      <w:pPr>
        <w:pStyle w:val="Szvegtrzsbehzssal"/>
        <w:keepNext/>
        <w:ind w:left="0"/>
        <w:rPr>
          <w:sz w:val="22"/>
          <w:szCs w:val="22"/>
          <w:lang w:val="hu-HU"/>
        </w:rPr>
      </w:pPr>
    </w:p>
    <w:p w14:paraId="744A224A" w14:textId="77777777" w:rsidR="00E41412" w:rsidRPr="00850AFE" w:rsidRDefault="00E41412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rabeprazol lebomlása, mint a protonpumpa-gátlók csoportjának többi tagja is, a </w:t>
      </w:r>
      <w:r w:rsidR="00AB6459" w:rsidRPr="00850AFE">
        <w:rPr>
          <w:iCs/>
          <w:sz w:val="22"/>
          <w:szCs w:val="22"/>
          <w:lang w:val="hu-HU"/>
        </w:rPr>
        <w:t xml:space="preserve">citokróm </w:t>
      </w:r>
      <w:r w:rsidRPr="00850AFE">
        <w:rPr>
          <w:iCs/>
          <w:sz w:val="22"/>
          <w:szCs w:val="22"/>
          <w:lang w:val="hu-HU"/>
        </w:rPr>
        <w:t>P450</w:t>
      </w:r>
      <w:r w:rsidRPr="00850AFE">
        <w:rPr>
          <w:i/>
          <w:iCs/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(CYP450) hepaticus gyógyszermetabolizáló rendszeren keresztül megy végbe. </w:t>
      </w:r>
      <w:r w:rsidR="00B9189D" w:rsidRPr="00850AFE">
        <w:rPr>
          <w:sz w:val="22"/>
          <w:szCs w:val="22"/>
          <w:lang w:val="hu-HU"/>
        </w:rPr>
        <w:t xml:space="preserve">Humán máj mikroszómákon végzett </w:t>
      </w:r>
      <w:r w:rsidR="00B9189D" w:rsidRPr="00850AFE">
        <w:rPr>
          <w:i/>
          <w:sz w:val="22"/>
          <w:szCs w:val="22"/>
          <w:lang w:val="hu-HU"/>
        </w:rPr>
        <w:t>in vitro</w:t>
      </w:r>
      <w:r w:rsidR="00B9189D" w:rsidRPr="00850AFE">
        <w:rPr>
          <w:sz w:val="22"/>
          <w:szCs w:val="22"/>
          <w:lang w:val="hu-HU"/>
        </w:rPr>
        <w:t xml:space="preserve"> vizsgálatok azt mutatják, hogy a rabeprazol a CYP450 (CYP2C19 és CYP3A4) izoenzimeken metabolizálódik</w:t>
      </w:r>
      <w:r w:rsidR="00930F59">
        <w:rPr>
          <w:sz w:val="22"/>
          <w:szCs w:val="22"/>
          <w:lang w:val="hu-HU"/>
        </w:rPr>
        <w:t>.</w:t>
      </w:r>
    </w:p>
    <w:p w14:paraId="5B126D1D" w14:textId="3B72F3D1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Az egészséges személyeken végzett vizsgálatok azt mutatják, hogy a rabeprazolnak nincs klinikailag jelentős interakciója más, a CYP450 rendszeren keresztül metabolizálódó vizsgált gyógyszerrel, beleértve a warfarin, fenitoin, teofillin vagy diazep</w:t>
      </w:r>
      <w:r w:rsidR="00084D0E" w:rsidRPr="00850AFE">
        <w:rPr>
          <w:sz w:val="22"/>
          <w:szCs w:val="22"/>
          <w:lang w:val="hu-HU"/>
        </w:rPr>
        <w:t>á</w:t>
      </w:r>
      <w:r w:rsidRPr="00850AFE">
        <w:rPr>
          <w:sz w:val="22"/>
          <w:szCs w:val="22"/>
          <w:lang w:val="hu-HU"/>
        </w:rPr>
        <w:t xml:space="preserve">m </w:t>
      </w:r>
      <w:r w:rsidR="00AB6459" w:rsidRPr="00850AFE">
        <w:rPr>
          <w:sz w:val="22"/>
          <w:szCs w:val="22"/>
          <w:lang w:val="hu-HU"/>
        </w:rPr>
        <w:t xml:space="preserve">hatóanyagokat </w:t>
      </w:r>
      <w:r w:rsidR="00B9189D" w:rsidRPr="00850AFE">
        <w:rPr>
          <w:sz w:val="22"/>
          <w:szCs w:val="22"/>
          <w:lang w:val="hu-HU"/>
        </w:rPr>
        <w:t>(függetlenül attól, hogy gyors vagy lassú diazep</w:t>
      </w:r>
      <w:r w:rsidR="0005508B">
        <w:rPr>
          <w:sz w:val="22"/>
          <w:szCs w:val="22"/>
          <w:lang w:val="hu-HU"/>
        </w:rPr>
        <w:t>á</w:t>
      </w:r>
      <w:r w:rsidR="00B9189D" w:rsidRPr="00850AFE">
        <w:rPr>
          <w:sz w:val="22"/>
          <w:szCs w:val="22"/>
          <w:lang w:val="hu-HU"/>
        </w:rPr>
        <w:t>m</w:t>
      </w:r>
      <w:r w:rsidR="00AB6459" w:rsidRPr="00850AFE">
        <w:rPr>
          <w:sz w:val="22"/>
          <w:szCs w:val="22"/>
          <w:lang w:val="hu-HU"/>
        </w:rPr>
        <w:noBreakHyphen/>
      </w:r>
      <w:r w:rsidR="00B9189D" w:rsidRPr="00850AFE">
        <w:rPr>
          <w:sz w:val="22"/>
          <w:szCs w:val="22"/>
          <w:lang w:val="hu-HU"/>
        </w:rPr>
        <w:t>metabolizálókról volt e szó)</w:t>
      </w:r>
      <w:r w:rsidRPr="00850AFE">
        <w:rPr>
          <w:sz w:val="22"/>
          <w:szCs w:val="22"/>
          <w:lang w:val="hu-HU"/>
        </w:rPr>
        <w:t>.</w:t>
      </w:r>
    </w:p>
    <w:p w14:paraId="6CF0D1AA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6DA868AE" w14:textId="5E00B4BD" w:rsidR="00E41412" w:rsidRPr="00850AFE" w:rsidRDefault="00B9189D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Kombinációs terápia antibiotikumokkal </w:t>
      </w:r>
      <w:r w:rsidR="00E41412" w:rsidRPr="00850AFE">
        <w:rPr>
          <w:sz w:val="22"/>
          <w:szCs w:val="22"/>
          <w:lang w:val="hu-HU"/>
        </w:rPr>
        <w:t>–</w:t>
      </w:r>
      <w:r w:rsidRPr="00850AFE">
        <w:rPr>
          <w:sz w:val="22"/>
          <w:szCs w:val="22"/>
          <w:lang w:val="hu-HU"/>
        </w:rPr>
        <w:t xml:space="preserve"> 16 egészséges önkéntes kapott 20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rabeprazolt, 1000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amoxicillint, 500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klaritromicint vagy a három hatóanyag kombinációját (rabeprazol, amoxicillin, klaritromicin </w:t>
      </w:r>
      <w:r w:rsidR="00E41412" w:rsidRPr="00850AFE">
        <w:rPr>
          <w:sz w:val="22"/>
          <w:szCs w:val="22"/>
          <w:lang w:val="hu-HU"/>
        </w:rPr>
        <w:t>–</w:t>
      </w:r>
      <w:r w:rsidRPr="00850AFE">
        <w:rPr>
          <w:sz w:val="22"/>
          <w:szCs w:val="22"/>
          <w:lang w:val="hu-HU"/>
        </w:rPr>
        <w:t xml:space="preserve"> RAC) egy négy utas, keresztezett vizsgálatban. A klaritromicin és az amoxicillin esetében az AUC és a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 hasonlóak voltak a kombinált terápiában a monoterápiához viszonyítva. A rabeprazol esetében az AUC és a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 11%-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al</w:t>
      </w:r>
      <w:r w:rsidR="00AB6459" w:rsidRPr="00850AFE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ill</w:t>
      </w:r>
      <w:r w:rsidR="00B34149">
        <w:rPr>
          <w:sz w:val="22"/>
          <w:szCs w:val="22"/>
          <w:lang w:val="hu-HU"/>
        </w:rPr>
        <w:t>etve</w:t>
      </w:r>
      <w:r w:rsidRPr="00850AFE">
        <w:rPr>
          <w:sz w:val="22"/>
          <w:szCs w:val="22"/>
          <w:lang w:val="hu-HU"/>
        </w:rPr>
        <w:t xml:space="preserve"> 34%-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al növekedett, a 14-hidroxiklaritromicin (a klaritromicin aktív metabolitja) esetében 42%-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al</w:t>
      </w:r>
      <w:r w:rsidR="00AB6459" w:rsidRPr="00850AFE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ill</w:t>
      </w:r>
      <w:r w:rsidR="00B34149">
        <w:rPr>
          <w:sz w:val="22"/>
          <w:szCs w:val="22"/>
          <w:lang w:val="hu-HU"/>
        </w:rPr>
        <w:t>etve</w:t>
      </w:r>
      <w:r w:rsidRPr="00850AFE">
        <w:rPr>
          <w:sz w:val="22"/>
          <w:szCs w:val="22"/>
          <w:lang w:val="hu-HU"/>
        </w:rPr>
        <w:t xml:space="preserve"> 46%-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al növekedett a kombinált terápia alatt a monoterápiához képest. Ezek az expozíciónövekedések nem voltak klinikailag jelentősek.</w:t>
      </w:r>
    </w:p>
    <w:p w14:paraId="70C4DA36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4AF44553" w14:textId="3FB69AEA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rabeprazol jelentősen és tartósan gátolja a gyomorsav</w:t>
      </w:r>
      <w:r w:rsidR="00AB6459" w:rsidRPr="00850AFE">
        <w:rPr>
          <w:sz w:val="22"/>
          <w:szCs w:val="22"/>
          <w:lang w:val="hu-HU"/>
        </w:rPr>
        <w:t>-szekréciót</w:t>
      </w:r>
      <w:r w:rsidRPr="00850AFE">
        <w:rPr>
          <w:sz w:val="22"/>
          <w:szCs w:val="22"/>
          <w:lang w:val="hu-HU"/>
        </w:rPr>
        <w:t xml:space="preserve">. Azon vegyületekkel, melyek felszívódása pH függő lehet, az interakció lehetőségét tanulmányozták. A rabeprazol együttadása </w:t>
      </w:r>
      <w:r w:rsidRPr="00850AFE">
        <w:rPr>
          <w:iCs/>
          <w:sz w:val="22"/>
          <w:szCs w:val="22"/>
          <w:lang w:val="hu-HU"/>
        </w:rPr>
        <w:t>keto</w:t>
      </w:r>
      <w:r w:rsidR="007E6A8D" w:rsidRPr="00850AFE">
        <w:rPr>
          <w:iCs/>
          <w:sz w:val="22"/>
          <w:szCs w:val="22"/>
          <w:lang w:val="hu-HU"/>
        </w:rPr>
        <w:t>k</w:t>
      </w:r>
      <w:r w:rsidRPr="00850AFE">
        <w:rPr>
          <w:iCs/>
          <w:sz w:val="22"/>
          <w:szCs w:val="22"/>
          <w:lang w:val="hu-HU"/>
        </w:rPr>
        <w:t>onazol</w:t>
      </w:r>
      <w:r w:rsidRPr="00850AFE">
        <w:rPr>
          <w:sz w:val="22"/>
          <w:szCs w:val="22"/>
          <w:lang w:val="hu-HU"/>
        </w:rPr>
        <w:t>lal, ill</w:t>
      </w:r>
      <w:r w:rsidR="00630E2D">
        <w:rPr>
          <w:sz w:val="22"/>
          <w:szCs w:val="22"/>
          <w:lang w:val="hu-HU"/>
        </w:rPr>
        <w:t>etve</w:t>
      </w:r>
      <w:r w:rsidRPr="00850AFE">
        <w:rPr>
          <w:sz w:val="22"/>
          <w:szCs w:val="22"/>
          <w:lang w:val="hu-HU"/>
        </w:rPr>
        <w:t xml:space="preserve"> </w:t>
      </w:r>
      <w:r w:rsidRPr="00850AFE">
        <w:rPr>
          <w:iCs/>
          <w:sz w:val="22"/>
          <w:szCs w:val="22"/>
          <w:lang w:val="hu-HU"/>
        </w:rPr>
        <w:t>digoxin</w:t>
      </w:r>
      <w:r w:rsidRPr="00850AFE">
        <w:rPr>
          <w:sz w:val="22"/>
          <w:szCs w:val="22"/>
          <w:lang w:val="hu-HU"/>
        </w:rPr>
        <w:t xml:space="preserve">nal </w:t>
      </w:r>
      <w:r w:rsidR="00B9189D" w:rsidRPr="00850AFE">
        <w:rPr>
          <w:sz w:val="22"/>
          <w:szCs w:val="22"/>
          <w:lang w:val="hu-HU"/>
        </w:rPr>
        <w:t>megközelítőleg 30</w:t>
      </w:r>
      <w:r w:rsidRPr="00850AFE">
        <w:rPr>
          <w:sz w:val="22"/>
          <w:szCs w:val="22"/>
          <w:lang w:val="hu-HU"/>
        </w:rPr>
        <w:t>% keto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onazolszint</w:t>
      </w:r>
      <w:r w:rsidR="00630E2D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csökkenést és 22% digoxinszint</w:t>
      </w:r>
      <w:r w:rsidR="00630E2D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 xml:space="preserve">növekedést okozott egészséges emberben. A beteg monitorozása szükségessé válhat, ha ezeket, </w:t>
      </w:r>
      <w:r w:rsidR="00B9189D" w:rsidRPr="00850AFE">
        <w:rPr>
          <w:sz w:val="22"/>
          <w:szCs w:val="22"/>
          <w:lang w:val="hu-HU"/>
        </w:rPr>
        <w:t>vagy más pH függő felszívódású</w:t>
      </w:r>
      <w:r w:rsidRPr="00850AFE">
        <w:rPr>
          <w:sz w:val="22"/>
          <w:szCs w:val="22"/>
          <w:lang w:val="hu-HU"/>
        </w:rPr>
        <w:t xml:space="preserve"> gyógyszereket a Pariet filmtablettával együtt szedi az adagolás módosítása érdekében. </w:t>
      </w:r>
    </w:p>
    <w:p w14:paraId="181456CC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F529B30" w14:textId="77777777" w:rsidR="00E41412" w:rsidRPr="00850AFE" w:rsidRDefault="00B9189D" w:rsidP="00850AFE">
      <w:pPr>
        <w:autoSpaceDE w:val="0"/>
        <w:autoSpaceDN w:val="0"/>
        <w:adjustRightInd w:val="0"/>
        <w:rPr>
          <w:bCs/>
          <w:i/>
          <w:iCs/>
          <w:sz w:val="22"/>
          <w:szCs w:val="22"/>
          <w:lang w:val="hu-HU" w:eastAsia="zh-CN"/>
        </w:rPr>
      </w:pPr>
      <w:r w:rsidRPr="00850AFE">
        <w:rPr>
          <w:bCs/>
          <w:i/>
          <w:iCs/>
          <w:sz w:val="22"/>
          <w:szCs w:val="22"/>
          <w:lang w:val="hu-HU" w:eastAsia="zh-CN"/>
        </w:rPr>
        <w:t>Atazanavir</w:t>
      </w:r>
    </w:p>
    <w:p w14:paraId="7F185A6C" w14:textId="54BB5E7E" w:rsidR="000D29C4" w:rsidRPr="00850AFE" w:rsidRDefault="00084D0E" w:rsidP="00850AFE">
      <w:pPr>
        <w:autoSpaceDE w:val="0"/>
        <w:autoSpaceDN w:val="0"/>
        <w:adjustRightInd w:val="0"/>
        <w:rPr>
          <w:sz w:val="22"/>
          <w:szCs w:val="22"/>
          <w:lang w:val="hu-HU" w:eastAsia="zh-CN"/>
        </w:rPr>
      </w:pPr>
      <w:r w:rsidRPr="00850AFE">
        <w:rPr>
          <w:sz w:val="22"/>
          <w:szCs w:val="22"/>
          <w:lang w:val="hu-HU" w:eastAsia="zh-CN"/>
        </w:rPr>
        <w:t>300 </w:t>
      </w:r>
      <w:r w:rsidR="00B9189D" w:rsidRPr="00850AFE">
        <w:rPr>
          <w:sz w:val="22"/>
          <w:szCs w:val="22"/>
          <w:lang w:val="hu-HU" w:eastAsia="zh-CN"/>
        </w:rPr>
        <w:t>mg atazanavir/100</w:t>
      </w:r>
      <w:r w:rsidRPr="00850AFE">
        <w:rPr>
          <w:sz w:val="22"/>
          <w:szCs w:val="22"/>
          <w:lang w:val="hu-HU" w:eastAsia="zh-CN"/>
        </w:rPr>
        <w:t> </w:t>
      </w:r>
      <w:r w:rsidR="00B9189D" w:rsidRPr="00850AFE">
        <w:rPr>
          <w:sz w:val="22"/>
          <w:szCs w:val="22"/>
          <w:lang w:val="hu-HU" w:eastAsia="zh-CN"/>
        </w:rPr>
        <w:t>mg ritonavir és omeprazol (naponta egyszer 40</w:t>
      </w:r>
      <w:r w:rsidRPr="00850AFE">
        <w:rPr>
          <w:sz w:val="22"/>
          <w:szCs w:val="22"/>
          <w:lang w:val="hu-HU" w:eastAsia="zh-CN"/>
        </w:rPr>
        <w:t> </w:t>
      </w:r>
      <w:r w:rsidR="00B9189D" w:rsidRPr="00850AFE">
        <w:rPr>
          <w:sz w:val="22"/>
          <w:szCs w:val="22"/>
          <w:lang w:val="hu-HU" w:eastAsia="zh-CN"/>
        </w:rPr>
        <w:t>mg), vagy 400</w:t>
      </w:r>
      <w:r w:rsidRPr="00850AFE">
        <w:rPr>
          <w:sz w:val="22"/>
          <w:szCs w:val="22"/>
          <w:lang w:val="hu-HU" w:eastAsia="zh-CN"/>
        </w:rPr>
        <w:t> </w:t>
      </w:r>
      <w:r w:rsidR="00B9189D" w:rsidRPr="00850AFE">
        <w:rPr>
          <w:sz w:val="22"/>
          <w:szCs w:val="22"/>
          <w:lang w:val="hu-HU" w:eastAsia="zh-CN"/>
        </w:rPr>
        <w:t>mg atazanavir és lan</w:t>
      </w:r>
      <w:r w:rsidR="007E6A8D" w:rsidRPr="00850AFE">
        <w:rPr>
          <w:sz w:val="22"/>
          <w:szCs w:val="22"/>
          <w:lang w:val="hu-HU" w:eastAsia="zh-CN"/>
        </w:rPr>
        <w:t>z</w:t>
      </w:r>
      <w:r w:rsidR="00B9189D" w:rsidRPr="00850AFE">
        <w:rPr>
          <w:sz w:val="22"/>
          <w:szCs w:val="22"/>
          <w:lang w:val="hu-HU" w:eastAsia="zh-CN"/>
        </w:rPr>
        <w:t>oprazol (naponta egyszer 60</w:t>
      </w:r>
      <w:r w:rsidRPr="00850AFE">
        <w:rPr>
          <w:sz w:val="22"/>
          <w:szCs w:val="22"/>
          <w:lang w:val="hu-HU" w:eastAsia="zh-CN"/>
        </w:rPr>
        <w:t> </w:t>
      </w:r>
      <w:r w:rsidR="00B9189D" w:rsidRPr="00850AFE">
        <w:rPr>
          <w:sz w:val="22"/>
          <w:szCs w:val="22"/>
          <w:lang w:val="hu-HU" w:eastAsia="zh-CN"/>
        </w:rPr>
        <w:t>mg) együttes alkalmazása a</w:t>
      </w:r>
      <w:r w:rsidR="00AB6459" w:rsidRPr="00850AFE">
        <w:rPr>
          <w:sz w:val="22"/>
          <w:szCs w:val="22"/>
          <w:lang w:val="hu-HU" w:eastAsia="zh-CN"/>
        </w:rPr>
        <w:t>z</w:t>
      </w:r>
      <w:r w:rsidR="00B9189D" w:rsidRPr="00850AFE">
        <w:rPr>
          <w:sz w:val="22"/>
          <w:szCs w:val="22"/>
          <w:lang w:val="hu-HU" w:eastAsia="zh-CN"/>
        </w:rPr>
        <w:t xml:space="preserve"> atazanavir</w:t>
      </w:r>
      <w:r w:rsidR="009B014E">
        <w:rPr>
          <w:sz w:val="22"/>
          <w:szCs w:val="22"/>
          <w:lang w:val="hu-HU" w:eastAsia="zh-CN"/>
        </w:rPr>
        <w:t>-</w:t>
      </w:r>
      <w:r w:rsidR="00B9189D" w:rsidRPr="00850AFE">
        <w:rPr>
          <w:sz w:val="22"/>
          <w:szCs w:val="22"/>
          <w:lang w:val="hu-HU" w:eastAsia="zh-CN"/>
        </w:rPr>
        <w:t>expozíció jelentős csökkenését eredményezte, egészséges önkénteseknél. Az atazanavir felszívódása pH függő. Habár a rabeprazollal való együttes alkalmazást nem vizsgálták, hasonló eredmények várhatók más protonpumpa</w:t>
      </w:r>
      <w:r w:rsidR="00AB6459" w:rsidRPr="00850AFE">
        <w:rPr>
          <w:sz w:val="22"/>
          <w:szCs w:val="22"/>
          <w:lang w:val="hu-HU" w:eastAsia="zh-CN"/>
        </w:rPr>
        <w:t>-</w:t>
      </w:r>
      <w:r w:rsidR="00B9189D" w:rsidRPr="00850AFE">
        <w:rPr>
          <w:sz w:val="22"/>
          <w:szCs w:val="22"/>
          <w:lang w:val="hu-HU" w:eastAsia="zh-CN"/>
        </w:rPr>
        <w:t>gátlók esetében. Ezért a protonpumpa</w:t>
      </w:r>
      <w:r w:rsidR="00AB6459" w:rsidRPr="00850AFE">
        <w:rPr>
          <w:sz w:val="22"/>
          <w:szCs w:val="22"/>
          <w:lang w:val="hu-HU" w:eastAsia="zh-CN"/>
        </w:rPr>
        <w:t>-</w:t>
      </w:r>
      <w:r w:rsidR="00B9189D" w:rsidRPr="00850AFE">
        <w:rPr>
          <w:sz w:val="22"/>
          <w:szCs w:val="22"/>
          <w:lang w:val="hu-HU" w:eastAsia="zh-CN"/>
        </w:rPr>
        <w:t>gátlók, beleértve a rabeprazolt nem adhatók együtt atazanavirral.</w:t>
      </w:r>
    </w:p>
    <w:p w14:paraId="6451E73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51FAD67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Az </w:t>
      </w:r>
      <w:r w:rsidRPr="00850AFE">
        <w:rPr>
          <w:iCs/>
          <w:sz w:val="22"/>
          <w:szCs w:val="22"/>
          <w:lang w:val="hu-HU"/>
        </w:rPr>
        <w:t>antacidok</w:t>
      </w:r>
      <w:r w:rsidRPr="00850AFE">
        <w:rPr>
          <w:sz w:val="22"/>
          <w:szCs w:val="22"/>
          <w:lang w:val="hu-HU"/>
        </w:rPr>
        <w:t xml:space="preserve"> és a Pariet filmtabletta együttes alkalmazása során fellépő interakció tanulmányozására tervezett </w:t>
      </w:r>
      <w:r w:rsidR="00B9189D" w:rsidRPr="00850AFE">
        <w:rPr>
          <w:sz w:val="22"/>
          <w:szCs w:val="22"/>
          <w:lang w:val="hu-HU"/>
        </w:rPr>
        <w:t>farmakokinetikai</w:t>
      </w:r>
      <w:r w:rsidRPr="00850AFE">
        <w:rPr>
          <w:sz w:val="22"/>
          <w:szCs w:val="22"/>
          <w:lang w:val="hu-HU"/>
        </w:rPr>
        <w:t xml:space="preserve"> vizsgálatban nem tapasztaltak </w:t>
      </w:r>
      <w:r w:rsidR="00B9189D" w:rsidRPr="00850AFE">
        <w:rPr>
          <w:sz w:val="22"/>
          <w:szCs w:val="22"/>
          <w:lang w:val="hu-HU"/>
        </w:rPr>
        <w:t>klinikailag jelentős</w:t>
      </w:r>
      <w:r w:rsidRPr="00850AFE">
        <w:rPr>
          <w:sz w:val="22"/>
          <w:szCs w:val="22"/>
          <w:lang w:val="hu-HU"/>
        </w:rPr>
        <w:t xml:space="preserve"> kölcsönhatást </w:t>
      </w:r>
      <w:r w:rsidR="00B9189D" w:rsidRPr="00850AFE">
        <w:rPr>
          <w:sz w:val="22"/>
          <w:szCs w:val="22"/>
          <w:lang w:val="hu-HU"/>
        </w:rPr>
        <w:t>alum</w:t>
      </w:r>
      <w:r w:rsidR="007E6A8D" w:rsidRPr="00850AFE">
        <w:rPr>
          <w:sz w:val="22"/>
          <w:szCs w:val="22"/>
          <w:lang w:val="hu-HU"/>
        </w:rPr>
        <w:t>í</w:t>
      </w:r>
      <w:r w:rsidR="00B9189D" w:rsidRPr="00850AFE">
        <w:rPr>
          <w:sz w:val="22"/>
          <w:szCs w:val="22"/>
          <w:lang w:val="hu-HU"/>
        </w:rPr>
        <w:t>nium</w:t>
      </w:r>
      <w:r w:rsidR="00AB6459" w:rsidRPr="00850AFE">
        <w:rPr>
          <w:sz w:val="22"/>
          <w:szCs w:val="22"/>
          <w:lang w:val="hu-HU"/>
        </w:rPr>
        <w:noBreakHyphen/>
      </w:r>
      <w:r w:rsidR="00B9189D" w:rsidRPr="00850AFE">
        <w:rPr>
          <w:sz w:val="22"/>
          <w:szCs w:val="22"/>
          <w:lang w:val="hu-HU"/>
        </w:rPr>
        <w:t>hidroxid géllel vagy magnézium</w:t>
      </w:r>
      <w:r w:rsidR="007E6A8D" w:rsidRPr="00850AFE">
        <w:rPr>
          <w:sz w:val="22"/>
          <w:szCs w:val="22"/>
          <w:lang w:val="hu-HU"/>
        </w:rPr>
        <w:t>-</w:t>
      </w:r>
      <w:r w:rsidR="00B9189D" w:rsidRPr="00850AFE">
        <w:rPr>
          <w:sz w:val="22"/>
          <w:szCs w:val="22"/>
          <w:lang w:val="hu-HU"/>
        </w:rPr>
        <w:t>hidroxiddal.</w:t>
      </w:r>
      <w:r w:rsidRPr="00850AFE">
        <w:rPr>
          <w:sz w:val="22"/>
          <w:szCs w:val="22"/>
          <w:lang w:val="hu-HU"/>
        </w:rPr>
        <w:t xml:space="preserve"> </w:t>
      </w:r>
    </w:p>
    <w:p w14:paraId="1B4C1765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512A4266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Étellel </w:t>
      </w:r>
      <w:r w:rsidR="00B9189D" w:rsidRPr="00850AFE">
        <w:rPr>
          <w:sz w:val="22"/>
          <w:szCs w:val="22"/>
          <w:lang w:val="hu-HU"/>
        </w:rPr>
        <w:t>n</w:t>
      </w:r>
      <w:r w:rsidRPr="00850AFE">
        <w:rPr>
          <w:sz w:val="22"/>
          <w:szCs w:val="22"/>
          <w:lang w:val="hu-HU"/>
        </w:rPr>
        <w:t xml:space="preserve">em tapasztaltak klinikailag fontos interakciót </w:t>
      </w:r>
      <w:r w:rsidR="00B9189D" w:rsidRPr="00850AFE">
        <w:rPr>
          <w:sz w:val="22"/>
          <w:szCs w:val="22"/>
          <w:lang w:val="hu-HU"/>
        </w:rPr>
        <w:t>Japánban, alacsony zsírtartalmú étellel végzett vizsgálatban. A rabeprazolt magas zsírtartalmú étellel együtt adva a rabeprazol felszívódásának ideje 4</w:t>
      </w:r>
      <w:r w:rsidR="00AB6459" w:rsidRPr="00850AFE">
        <w:rPr>
          <w:sz w:val="22"/>
          <w:szCs w:val="22"/>
          <w:lang w:val="hu-HU"/>
        </w:rPr>
        <w:t> </w:t>
      </w:r>
      <w:r w:rsidR="00B9189D" w:rsidRPr="00850AFE">
        <w:rPr>
          <w:sz w:val="22"/>
          <w:szCs w:val="22"/>
          <w:lang w:val="hu-HU"/>
        </w:rPr>
        <w:t>órával vagy azt meghaladóan megnyúlhat, mindamellett a C</w:t>
      </w:r>
      <w:r w:rsidR="00B9189D" w:rsidRPr="00850AFE">
        <w:rPr>
          <w:sz w:val="22"/>
          <w:szCs w:val="22"/>
          <w:vertAlign w:val="subscript"/>
          <w:lang w:val="hu-HU"/>
        </w:rPr>
        <w:t>max</w:t>
      </w:r>
      <w:r w:rsidR="007E6A8D" w:rsidRPr="00850AFE">
        <w:rPr>
          <w:sz w:val="22"/>
          <w:szCs w:val="22"/>
          <w:lang w:val="hu-HU"/>
        </w:rPr>
        <w:t>,</w:t>
      </w:r>
      <w:r w:rsidR="00B9189D" w:rsidRPr="00850AFE">
        <w:rPr>
          <w:sz w:val="22"/>
          <w:szCs w:val="22"/>
          <w:lang w:val="hu-HU"/>
        </w:rPr>
        <w:t xml:space="preserve"> illetve a felszívódás mértéke (AUC) változatlan marad.</w:t>
      </w:r>
      <w:r w:rsidRPr="00850AFE">
        <w:rPr>
          <w:sz w:val="22"/>
          <w:szCs w:val="22"/>
          <w:lang w:val="hu-HU"/>
        </w:rPr>
        <w:t xml:space="preserve"> </w:t>
      </w:r>
    </w:p>
    <w:p w14:paraId="5D42328C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4F9A097D" w14:textId="3324FADD" w:rsidR="00E41412" w:rsidRPr="00850AFE" w:rsidRDefault="00B9189D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lastRenderedPageBreak/>
        <w:t>C</w:t>
      </w:r>
      <w:r w:rsidR="00E41412" w:rsidRPr="00850AFE">
        <w:rPr>
          <w:sz w:val="22"/>
          <w:szCs w:val="22"/>
          <w:lang w:val="hu-HU"/>
        </w:rPr>
        <w:t>i</w:t>
      </w:r>
      <w:r w:rsidR="007E6A8D" w:rsidRPr="00850AFE">
        <w:rPr>
          <w:sz w:val="22"/>
          <w:szCs w:val="22"/>
          <w:lang w:val="hu-HU"/>
        </w:rPr>
        <w:t>k</w:t>
      </w:r>
      <w:r w:rsidRPr="00850AFE">
        <w:rPr>
          <w:sz w:val="22"/>
          <w:szCs w:val="22"/>
          <w:lang w:val="hu-HU"/>
        </w:rPr>
        <w:t>losporin</w:t>
      </w:r>
      <w:r w:rsidR="007E6A8D" w:rsidRPr="00850AFE">
        <w:rPr>
          <w:sz w:val="22"/>
          <w:szCs w:val="22"/>
          <w:lang w:val="hu-HU"/>
        </w:rPr>
        <w:t xml:space="preserve"> h</w:t>
      </w:r>
      <w:r w:rsidR="00E41412" w:rsidRPr="00850AFE">
        <w:rPr>
          <w:sz w:val="22"/>
          <w:szCs w:val="22"/>
          <w:lang w:val="hu-HU"/>
        </w:rPr>
        <w:t xml:space="preserve">umán máj mikroszómákon végzett </w:t>
      </w:r>
      <w:r w:rsidR="00E41412" w:rsidRPr="00850AFE">
        <w:rPr>
          <w:i/>
          <w:sz w:val="22"/>
          <w:szCs w:val="22"/>
          <w:lang w:val="hu-HU"/>
        </w:rPr>
        <w:t>in</w:t>
      </w:r>
      <w:r w:rsidR="000F5DC1">
        <w:rPr>
          <w:i/>
          <w:sz w:val="22"/>
          <w:szCs w:val="22"/>
          <w:lang w:val="hu-HU"/>
        </w:rPr>
        <w:t> </w:t>
      </w:r>
      <w:r w:rsidR="00E41412" w:rsidRPr="00850AFE">
        <w:rPr>
          <w:i/>
          <w:sz w:val="22"/>
          <w:szCs w:val="22"/>
          <w:lang w:val="hu-HU"/>
        </w:rPr>
        <w:t>vitro</w:t>
      </w:r>
      <w:r w:rsidR="00E41412" w:rsidRPr="00850AFE">
        <w:rPr>
          <w:sz w:val="22"/>
          <w:szCs w:val="22"/>
          <w:lang w:val="hu-HU"/>
        </w:rPr>
        <w:t xml:space="preserve"> vizsgálatok azt mutatták, hogy a rabeprazol </w:t>
      </w:r>
      <w:r w:rsidRPr="00850AFE">
        <w:rPr>
          <w:sz w:val="22"/>
          <w:szCs w:val="22"/>
          <w:lang w:val="hu-HU"/>
        </w:rPr>
        <w:t>IC</w:t>
      </w:r>
      <w:r w:rsidRPr="00850AFE">
        <w:rPr>
          <w:sz w:val="22"/>
          <w:szCs w:val="22"/>
          <w:vertAlign w:val="subscript"/>
          <w:lang w:val="hu-HU"/>
        </w:rPr>
        <w:t>50</w:t>
      </w:r>
      <w:r w:rsidRPr="00850AFE">
        <w:rPr>
          <w:sz w:val="22"/>
          <w:szCs w:val="22"/>
          <w:lang w:val="hu-HU"/>
        </w:rPr>
        <w:t>=62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µM koncentrációval gátolta a ciklosporin metabolizmusát, mely koncentráció 50-szer magasabb</w:t>
      </w:r>
      <w:r w:rsidR="00AB6459" w:rsidRPr="00850AFE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mint a 20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rabeprazollal, 14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napig kezelt egészséges önkéntesekn</w:t>
      </w:r>
      <w:r w:rsidR="00AB6459" w:rsidRPr="00850AFE">
        <w:rPr>
          <w:sz w:val="22"/>
          <w:szCs w:val="22"/>
          <w:lang w:val="hu-HU"/>
        </w:rPr>
        <w:t>él</w:t>
      </w:r>
      <w:r w:rsidRPr="00850AFE">
        <w:rPr>
          <w:sz w:val="22"/>
          <w:szCs w:val="22"/>
          <w:lang w:val="hu-HU"/>
        </w:rPr>
        <w:t xml:space="preserve"> mért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>. A gátlás foka hasonló az omeprazoléhoz ekvivalens koncentrációknál.</w:t>
      </w:r>
    </w:p>
    <w:p w14:paraId="636AD813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14F03EAD" w14:textId="77777777" w:rsidR="00581627" w:rsidRPr="00850AFE" w:rsidRDefault="00581627" w:rsidP="00AB0A51">
      <w:pPr>
        <w:pStyle w:val="Szvegtrzsbehzssal"/>
        <w:keepNext/>
        <w:ind w:left="0"/>
        <w:rPr>
          <w:i/>
          <w:sz w:val="22"/>
          <w:szCs w:val="22"/>
          <w:lang w:val="hu-HU"/>
        </w:rPr>
      </w:pPr>
      <w:r w:rsidRPr="00850AFE">
        <w:rPr>
          <w:i/>
          <w:sz w:val="22"/>
          <w:szCs w:val="22"/>
          <w:lang w:val="hu-HU"/>
        </w:rPr>
        <w:t>Metotrexát</w:t>
      </w:r>
    </w:p>
    <w:p w14:paraId="5FA12A4B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Esetleírások, publikált populációs farmakokinetikai vizsgálatok</w:t>
      </w:r>
      <w:r w:rsidR="00DB45B2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illetve retrospektív elemzések alapján a protonpumpa</w:t>
      </w:r>
      <w:r w:rsidRPr="00850AFE">
        <w:rPr>
          <w:sz w:val="22"/>
          <w:szCs w:val="22"/>
          <w:lang w:val="hu-HU"/>
        </w:rPr>
        <w:noBreakHyphen/>
        <w:t>gátlók és a metotrexát (elsősorban nagy dózisban alkalmazva; lásd metotrexát alkalmazási előírása) együttes alkalmazásakor a metotrexát és/vagy metabolitjának, a hidroxi-metotrexátnak a vérszintje emelkedhet és elnyúlhat. Azonban metotrexát és protonpumpa</w:t>
      </w:r>
      <w:r w:rsidRPr="00850AFE">
        <w:rPr>
          <w:sz w:val="22"/>
          <w:szCs w:val="22"/>
          <w:lang w:val="hu-HU"/>
        </w:rPr>
        <w:noBreakHyphen/>
        <w:t>gátlók együttes adásával kapcsolatban formális interakciós vizsgálatokat nem végeztek.</w:t>
      </w:r>
    </w:p>
    <w:p w14:paraId="44E068F8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7027D73F" w14:textId="77777777" w:rsidR="00E41412" w:rsidRPr="00850AFE" w:rsidRDefault="00E41412" w:rsidP="00850AFE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4.6</w:t>
      </w:r>
      <w:r w:rsidRPr="00850AFE">
        <w:rPr>
          <w:b/>
          <w:sz w:val="22"/>
          <w:szCs w:val="22"/>
          <w:lang w:val="hu-HU"/>
        </w:rPr>
        <w:tab/>
      </w:r>
      <w:r w:rsidR="009842AB" w:rsidRPr="00850AFE">
        <w:rPr>
          <w:b/>
          <w:sz w:val="22"/>
          <w:szCs w:val="22"/>
          <w:lang w:val="hu-HU"/>
        </w:rPr>
        <w:t>Termékenység, t</w:t>
      </w:r>
      <w:r w:rsidRPr="00850AFE">
        <w:rPr>
          <w:b/>
          <w:sz w:val="22"/>
          <w:szCs w:val="22"/>
          <w:lang w:val="hu-HU"/>
        </w:rPr>
        <w:t>erhesség és szoptatás</w:t>
      </w:r>
    </w:p>
    <w:p w14:paraId="43796DF8" w14:textId="77777777" w:rsidR="00E41412" w:rsidRPr="00850AFE" w:rsidRDefault="00E41412" w:rsidP="00850AFE">
      <w:pPr>
        <w:pStyle w:val="Szvegtrzsbehzssal"/>
        <w:keepNext/>
        <w:ind w:left="0"/>
        <w:rPr>
          <w:b/>
          <w:bCs/>
          <w:sz w:val="22"/>
          <w:szCs w:val="22"/>
          <w:lang w:val="hu-HU"/>
        </w:rPr>
      </w:pPr>
    </w:p>
    <w:p w14:paraId="247C9418" w14:textId="77777777" w:rsidR="00B075B7" w:rsidRPr="006C3D93" w:rsidRDefault="00B075B7" w:rsidP="00850AFE">
      <w:pPr>
        <w:pStyle w:val="Szvegtrzsbehzssal"/>
        <w:keepNext/>
        <w:ind w:left="0"/>
        <w:rPr>
          <w:sz w:val="22"/>
          <w:szCs w:val="22"/>
          <w:u w:val="single"/>
          <w:lang w:val="hu-HU"/>
        </w:rPr>
      </w:pPr>
      <w:r w:rsidRPr="006C3D93">
        <w:rPr>
          <w:sz w:val="22"/>
          <w:szCs w:val="22"/>
          <w:u w:val="single"/>
          <w:lang w:val="hu-HU"/>
        </w:rPr>
        <w:t>Terhesség</w:t>
      </w:r>
    </w:p>
    <w:p w14:paraId="5A4A1DC1" w14:textId="77777777" w:rsidR="008C6CBE" w:rsidRDefault="00577006" w:rsidP="00850AFE">
      <w:pPr>
        <w:keepNext/>
        <w:rPr>
          <w:sz w:val="22"/>
          <w:szCs w:val="22"/>
          <w:lang w:val="fi-FI"/>
        </w:rPr>
      </w:pPr>
      <w:r>
        <w:rPr>
          <w:sz w:val="22"/>
          <w:szCs w:val="22"/>
          <w:lang w:val="fi-FI"/>
        </w:rPr>
        <w:t>A t</w:t>
      </w:r>
      <w:r w:rsidR="008F699C" w:rsidRPr="008F699C">
        <w:rPr>
          <w:sz w:val="22"/>
          <w:szCs w:val="22"/>
          <w:lang w:val="fi-FI"/>
        </w:rPr>
        <w:t>erhes nők</w:t>
      </w:r>
      <w:r>
        <w:rPr>
          <w:sz w:val="22"/>
          <w:szCs w:val="22"/>
          <w:lang w:val="fi-FI"/>
        </w:rPr>
        <w:t>kel kapcsolat</w:t>
      </w:r>
      <w:r w:rsidR="00752B26">
        <w:rPr>
          <w:sz w:val="22"/>
          <w:szCs w:val="22"/>
          <w:lang w:val="fi-FI"/>
        </w:rPr>
        <w:t xml:space="preserve">os </w:t>
      </w:r>
      <w:r w:rsidR="00752B26">
        <w:rPr>
          <w:bCs/>
          <w:iCs/>
          <w:sz w:val="22"/>
          <w:szCs w:val="22"/>
          <w:lang w:val="fi-FI"/>
        </w:rPr>
        <w:t xml:space="preserve">epidemiológiai </w:t>
      </w:r>
      <w:r w:rsidR="00752B26" w:rsidRPr="008F699C">
        <w:rPr>
          <w:bCs/>
          <w:iCs/>
          <w:sz w:val="22"/>
          <w:szCs w:val="22"/>
          <w:lang w:val="fi-FI"/>
        </w:rPr>
        <w:t>adat</w:t>
      </w:r>
      <w:r w:rsidR="00752B26">
        <w:rPr>
          <w:bCs/>
          <w:iCs/>
          <w:sz w:val="22"/>
          <w:szCs w:val="22"/>
          <w:lang w:val="fi-FI"/>
        </w:rPr>
        <w:t>ok nagy része</w:t>
      </w:r>
      <w:r w:rsidR="008F699C" w:rsidRPr="008F699C">
        <w:rPr>
          <w:bCs/>
          <w:iCs/>
          <w:sz w:val="22"/>
          <w:szCs w:val="22"/>
          <w:lang w:val="fi-FI"/>
        </w:rPr>
        <w:t xml:space="preserve"> (több mint 1000 </w:t>
      </w:r>
      <w:r w:rsidR="003221EE">
        <w:rPr>
          <w:bCs/>
          <w:iCs/>
          <w:sz w:val="22"/>
          <w:szCs w:val="22"/>
          <w:lang w:val="fi-FI"/>
        </w:rPr>
        <w:t>expozíció kimenetele</w:t>
      </w:r>
      <w:r w:rsidR="008F699C" w:rsidRPr="008F699C">
        <w:rPr>
          <w:bCs/>
          <w:iCs/>
          <w:sz w:val="22"/>
          <w:szCs w:val="22"/>
          <w:lang w:val="fi-FI"/>
        </w:rPr>
        <w:t xml:space="preserve">) </w:t>
      </w:r>
      <w:r w:rsidR="005D62BF">
        <w:rPr>
          <w:bCs/>
          <w:iCs/>
          <w:sz w:val="22"/>
          <w:szCs w:val="22"/>
          <w:lang w:val="fi-FI"/>
        </w:rPr>
        <w:t xml:space="preserve">a </w:t>
      </w:r>
      <w:r w:rsidR="00A51A30">
        <w:rPr>
          <w:bCs/>
          <w:iCs/>
          <w:sz w:val="22"/>
          <w:szCs w:val="22"/>
          <w:lang w:val="fi-FI"/>
        </w:rPr>
        <w:t>súlyos veleszületett rendellenesség</w:t>
      </w:r>
      <w:r w:rsidR="005D62BF">
        <w:rPr>
          <w:bCs/>
          <w:iCs/>
          <w:sz w:val="22"/>
          <w:szCs w:val="22"/>
          <w:lang w:val="fi-FI"/>
        </w:rPr>
        <w:t>ek tekintetében nem mutat jelentős</w:t>
      </w:r>
      <w:r w:rsidR="0065492E">
        <w:rPr>
          <w:bCs/>
          <w:iCs/>
          <w:sz w:val="22"/>
          <w:szCs w:val="22"/>
          <w:lang w:val="fi-FI"/>
        </w:rPr>
        <w:t>en</w:t>
      </w:r>
      <w:r w:rsidR="005D62BF">
        <w:rPr>
          <w:bCs/>
          <w:iCs/>
          <w:sz w:val="22"/>
          <w:szCs w:val="22"/>
          <w:lang w:val="fi-FI"/>
        </w:rPr>
        <w:t xml:space="preserve"> megnövekedett kockázatot</w:t>
      </w:r>
      <w:r w:rsidR="008F699C" w:rsidRPr="008F699C">
        <w:rPr>
          <w:sz w:val="22"/>
          <w:szCs w:val="22"/>
          <w:lang w:val="fi-FI"/>
        </w:rPr>
        <w:t>.</w:t>
      </w:r>
    </w:p>
    <w:p w14:paraId="6864686D" w14:textId="3B78A21B" w:rsidR="006B337A" w:rsidRPr="00B74ABD" w:rsidRDefault="00910B73" w:rsidP="00850AFE">
      <w:pPr>
        <w:keepNext/>
        <w:rPr>
          <w:sz w:val="22"/>
          <w:szCs w:val="22"/>
          <w:lang w:val="hu-HU"/>
        </w:rPr>
      </w:pPr>
      <w:r w:rsidRPr="00910B73">
        <w:rPr>
          <w:sz w:val="22"/>
          <w:szCs w:val="22"/>
          <w:lang w:val="fi-FI" w:bidi="en-US"/>
        </w:rPr>
        <w:t>Az állatokkal végzett vizsgálatok reprodukciós toxicitást igazoltak (lásd 5.3</w:t>
      </w:r>
      <w:r w:rsidR="009F78DE">
        <w:rPr>
          <w:sz w:val="22"/>
          <w:szCs w:val="22"/>
          <w:lang w:val="fi-FI" w:bidi="en-US"/>
        </w:rPr>
        <w:t> </w:t>
      </w:r>
      <w:r w:rsidRPr="00910B73">
        <w:rPr>
          <w:sz w:val="22"/>
          <w:szCs w:val="22"/>
          <w:lang w:val="fi-FI" w:bidi="en-US"/>
        </w:rPr>
        <w:t>pont).</w:t>
      </w:r>
      <w:r w:rsidR="006B337A" w:rsidRPr="00041E15">
        <w:rPr>
          <w:sz w:val="22"/>
          <w:szCs w:val="22"/>
          <w:lang w:val="sv-SE" w:bidi="en-US"/>
        </w:rPr>
        <w:t xml:space="preserve"> </w:t>
      </w:r>
      <w:r w:rsidR="00A425F9" w:rsidRPr="00B74ABD">
        <w:rPr>
          <w:sz w:val="22"/>
          <w:szCs w:val="22"/>
          <w:lang w:val="hu-HU"/>
        </w:rPr>
        <w:t xml:space="preserve">A </w:t>
      </w:r>
      <w:r w:rsidR="009F78DE">
        <w:rPr>
          <w:sz w:val="22"/>
          <w:szCs w:val="22"/>
          <w:lang w:val="hu-HU"/>
        </w:rPr>
        <w:t>Pariet</w:t>
      </w:r>
      <w:r w:rsidR="00A425F9" w:rsidRPr="00B74ABD">
        <w:rPr>
          <w:sz w:val="22"/>
          <w:szCs w:val="22"/>
          <w:lang w:val="hu-HU"/>
        </w:rPr>
        <w:t xml:space="preserve">-et csak akkor szabad terhesség alatt alkalmazni, ha a </w:t>
      </w:r>
      <w:r w:rsidR="004A38D6" w:rsidRPr="00B74ABD">
        <w:rPr>
          <w:sz w:val="22"/>
          <w:szCs w:val="22"/>
          <w:lang w:val="hu-HU"/>
        </w:rPr>
        <w:t xml:space="preserve">kezelésből származó </w:t>
      </w:r>
      <w:r w:rsidR="00A425F9" w:rsidRPr="00B74ABD">
        <w:rPr>
          <w:sz w:val="22"/>
          <w:szCs w:val="22"/>
          <w:lang w:val="hu-HU"/>
        </w:rPr>
        <w:t xml:space="preserve">lehetséges előny </w:t>
      </w:r>
      <w:r w:rsidR="00981B41" w:rsidRPr="00B74ABD">
        <w:rPr>
          <w:sz w:val="22"/>
          <w:szCs w:val="22"/>
          <w:lang w:val="hu-HU"/>
        </w:rPr>
        <w:t>nagyobb, mint a lehetséges magzati mellékhatáso</w:t>
      </w:r>
      <w:r w:rsidR="001D0743">
        <w:rPr>
          <w:sz w:val="22"/>
          <w:szCs w:val="22"/>
          <w:lang w:val="hu-HU"/>
        </w:rPr>
        <w:t>kkal kapcsolatban</w:t>
      </w:r>
      <w:r w:rsidR="00B74ABD" w:rsidRPr="00B74ABD">
        <w:rPr>
          <w:sz w:val="22"/>
          <w:szCs w:val="22"/>
          <w:lang w:val="hu-HU"/>
        </w:rPr>
        <w:t xml:space="preserve"> </w:t>
      </w:r>
      <w:r w:rsidR="001D0743">
        <w:rPr>
          <w:sz w:val="22"/>
          <w:szCs w:val="22"/>
          <w:lang w:val="hu-HU"/>
        </w:rPr>
        <w:t>fennálló</w:t>
      </w:r>
      <w:r w:rsidR="00B74ABD" w:rsidRPr="00B74ABD">
        <w:rPr>
          <w:sz w:val="22"/>
          <w:szCs w:val="22"/>
          <w:lang w:val="hu-HU"/>
        </w:rPr>
        <w:t xml:space="preserve"> bizonytalanság</w:t>
      </w:r>
      <w:r w:rsidR="00A425F9" w:rsidRPr="00B74ABD">
        <w:rPr>
          <w:sz w:val="22"/>
          <w:szCs w:val="22"/>
          <w:lang w:val="hu-HU"/>
        </w:rPr>
        <w:t>.</w:t>
      </w:r>
    </w:p>
    <w:p w14:paraId="3C1DD94E" w14:textId="77777777" w:rsidR="007E6A8D" w:rsidRPr="00850AFE" w:rsidRDefault="007E6A8D" w:rsidP="00850AFE">
      <w:pPr>
        <w:rPr>
          <w:sz w:val="22"/>
          <w:szCs w:val="22"/>
          <w:lang w:val="hu-HU"/>
        </w:rPr>
      </w:pPr>
    </w:p>
    <w:p w14:paraId="602662D8" w14:textId="77777777" w:rsidR="00B075B7" w:rsidRPr="006C3D93" w:rsidRDefault="00B075B7" w:rsidP="00850AFE">
      <w:pPr>
        <w:keepNext/>
        <w:rPr>
          <w:sz w:val="22"/>
          <w:szCs w:val="22"/>
          <w:u w:val="single"/>
          <w:lang w:val="hu-HU"/>
        </w:rPr>
      </w:pPr>
      <w:r w:rsidRPr="006C3D93">
        <w:rPr>
          <w:sz w:val="22"/>
          <w:szCs w:val="22"/>
          <w:u w:val="single"/>
          <w:lang w:val="hu-HU"/>
        </w:rPr>
        <w:t>Szoptatás</w:t>
      </w:r>
    </w:p>
    <w:p w14:paraId="2746C4DA" w14:textId="437A10CB" w:rsidR="00B075B7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Nem ismert, hogy a rabeprazol kiválasztódik-e az emberi anyatejbe. Nem végeztek vizsgálatokat szoptató anyákkal. A rabeprazol viszont megjelenik a patkány emlőváladékban. </w:t>
      </w:r>
      <w:r w:rsidR="00FB75D6">
        <w:rPr>
          <w:sz w:val="22"/>
          <w:szCs w:val="22"/>
          <w:lang w:val="hu-HU"/>
        </w:rPr>
        <w:t>Éppen ezért a</w:t>
      </w:r>
      <w:r w:rsidR="00B075B7" w:rsidRPr="00850AFE">
        <w:rPr>
          <w:sz w:val="22"/>
          <w:szCs w:val="22"/>
          <w:lang w:val="hu-HU"/>
        </w:rPr>
        <w:t xml:space="preserve"> Pariet filmtabletta </w:t>
      </w:r>
      <w:r w:rsidR="009C1620">
        <w:rPr>
          <w:sz w:val="22"/>
          <w:szCs w:val="22"/>
          <w:lang w:val="hu-HU"/>
        </w:rPr>
        <w:t>nem alkalmazható a</w:t>
      </w:r>
      <w:r w:rsidR="00B075B7" w:rsidRPr="00850AFE">
        <w:rPr>
          <w:sz w:val="22"/>
          <w:szCs w:val="22"/>
          <w:lang w:val="hu-HU"/>
        </w:rPr>
        <w:t xml:space="preserve"> szoptatás </w:t>
      </w:r>
      <w:r w:rsidR="009C1620">
        <w:rPr>
          <w:sz w:val="22"/>
          <w:szCs w:val="22"/>
          <w:lang w:val="hu-HU"/>
        </w:rPr>
        <w:t>időszakában</w:t>
      </w:r>
      <w:r w:rsidR="00B075B7" w:rsidRPr="00850AFE">
        <w:rPr>
          <w:sz w:val="22"/>
          <w:szCs w:val="22"/>
          <w:lang w:val="hu-HU"/>
        </w:rPr>
        <w:t>.</w:t>
      </w:r>
    </w:p>
    <w:p w14:paraId="60FA996A" w14:textId="77777777" w:rsidR="009C1620" w:rsidRDefault="009C1620" w:rsidP="00850AFE">
      <w:pPr>
        <w:rPr>
          <w:sz w:val="22"/>
          <w:szCs w:val="22"/>
          <w:lang w:val="hu-HU"/>
        </w:rPr>
      </w:pPr>
    </w:p>
    <w:p w14:paraId="08DC5685" w14:textId="77777777" w:rsidR="009C1620" w:rsidRDefault="009C1620" w:rsidP="00850AFE">
      <w:pPr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Termékenység</w:t>
      </w:r>
    </w:p>
    <w:p w14:paraId="07EFEC16" w14:textId="3CE323F9" w:rsidR="009C1620" w:rsidRPr="008D309A" w:rsidRDefault="008D309A" w:rsidP="00850AFE">
      <w:pPr>
        <w:rPr>
          <w:sz w:val="22"/>
          <w:szCs w:val="22"/>
          <w:lang w:val="hu-HU"/>
        </w:rPr>
      </w:pPr>
      <w:r w:rsidRPr="00F475B9">
        <w:rPr>
          <w:sz w:val="22"/>
          <w:szCs w:val="22"/>
          <w:lang w:val="hu-HU"/>
        </w:rPr>
        <w:t>Patkányok</w:t>
      </w:r>
      <w:r w:rsidR="00176162">
        <w:rPr>
          <w:sz w:val="22"/>
          <w:szCs w:val="22"/>
          <w:lang w:val="hu-HU"/>
        </w:rPr>
        <w:t>kal</w:t>
      </w:r>
      <w:r w:rsidRPr="00F475B9">
        <w:rPr>
          <w:sz w:val="22"/>
          <w:szCs w:val="22"/>
          <w:lang w:val="hu-HU"/>
        </w:rPr>
        <w:t xml:space="preserve"> és nyulak</w:t>
      </w:r>
      <w:r w:rsidR="00176162">
        <w:rPr>
          <w:sz w:val="22"/>
          <w:szCs w:val="22"/>
          <w:lang w:val="hu-HU"/>
        </w:rPr>
        <w:t>kal</w:t>
      </w:r>
      <w:r w:rsidRPr="00F475B9">
        <w:rPr>
          <w:sz w:val="22"/>
          <w:szCs w:val="22"/>
          <w:lang w:val="hu-HU"/>
        </w:rPr>
        <w:t xml:space="preserve"> végzett </w:t>
      </w:r>
      <w:r>
        <w:rPr>
          <w:sz w:val="22"/>
          <w:szCs w:val="22"/>
          <w:lang w:val="hu-HU"/>
        </w:rPr>
        <w:t>reprodukciós</w:t>
      </w:r>
      <w:r w:rsidRPr="00F475B9">
        <w:rPr>
          <w:sz w:val="22"/>
          <w:szCs w:val="22"/>
          <w:lang w:val="hu-HU"/>
        </w:rPr>
        <w:t xml:space="preserve"> vizsgálatok nem </w:t>
      </w:r>
      <w:r w:rsidR="00102FCA">
        <w:rPr>
          <w:sz w:val="22"/>
          <w:szCs w:val="22"/>
          <w:lang w:val="hu-HU"/>
        </w:rPr>
        <w:t>mutattak</w:t>
      </w:r>
      <w:r w:rsidR="00B4535A">
        <w:rPr>
          <w:sz w:val="22"/>
          <w:szCs w:val="22"/>
          <w:lang w:val="hu-HU"/>
        </w:rPr>
        <w:t xml:space="preserve"> arra utaló bizonyítékot, hogy a</w:t>
      </w:r>
      <w:r w:rsidRPr="00F475B9">
        <w:rPr>
          <w:sz w:val="22"/>
          <w:szCs w:val="22"/>
          <w:lang w:val="hu-HU"/>
        </w:rPr>
        <w:t xml:space="preserve"> rabeprazol-nátrium </w:t>
      </w:r>
      <w:r w:rsidR="00DC3287">
        <w:rPr>
          <w:sz w:val="22"/>
          <w:szCs w:val="22"/>
          <w:lang w:val="hu-HU"/>
        </w:rPr>
        <w:t>csökkentené</w:t>
      </w:r>
      <w:r w:rsidR="0028586F">
        <w:rPr>
          <w:sz w:val="22"/>
          <w:szCs w:val="22"/>
          <w:lang w:val="hu-HU"/>
        </w:rPr>
        <w:t xml:space="preserve"> </w:t>
      </w:r>
      <w:r w:rsidR="0022404F">
        <w:rPr>
          <w:sz w:val="22"/>
          <w:szCs w:val="22"/>
          <w:lang w:val="hu-HU"/>
        </w:rPr>
        <w:t>a t</w:t>
      </w:r>
      <w:r w:rsidRPr="00F475B9">
        <w:rPr>
          <w:sz w:val="22"/>
          <w:szCs w:val="22"/>
          <w:lang w:val="hu-HU"/>
        </w:rPr>
        <w:t>ermékenység</w:t>
      </w:r>
      <w:r w:rsidR="0022404F">
        <w:rPr>
          <w:sz w:val="22"/>
          <w:szCs w:val="22"/>
          <w:lang w:val="hu-HU"/>
        </w:rPr>
        <w:t>et</w:t>
      </w:r>
      <w:r w:rsidRPr="00F475B9">
        <w:rPr>
          <w:sz w:val="22"/>
          <w:szCs w:val="22"/>
          <w:lang w:val="hu-HU"/>
        </w:rPr>
        <w:t xml:space="preserve"> </w:t>
      </w:r>
      <w:r w:rsidR="00490C8D">
        <w:rPr>
          <w:sz w:val="22"/>
          <w:szCs w:val="22"/>
          <w:lang w:val="hu-HU"/>
        </w:rPr>
        <w:t>vagy káros hatást fejtene ki a magzatra</w:t>
      </w:r>
      <w:r w:rsidRPr="00F475B9">
        <w:rPr>
          <w:sz w:val="22"/>
          <w:szCs w:val="22"/>
          <w:lang w:val="hu-HU"/>
        </w:rPr>
        <w:t>, bár patkányok</w:t>
      </w:r>
      <w:r w:rsidR="007B2784">
        <w:rPr>
          <w:sz w:val="22"/>
          <w:szCs w:val="22"/>
          <w:lang w:val="hu-HU"/>
        </w:rPr>
        <w:t xml:space="preserve"> esetében</w:t>
      </w:r>
      <w:r w:rsidRPr="00F475B9">
        <w:rPr>
          <w:sz w:val="22"/>
          <w:szCs w:val="22"/>
          <w:lang w:val="hu-HU"/>
        </w:rPr>
        <w:t xml:space="preserve"> </w:t>
      </w:r>
      <w:r w:rsidR="004F7FBA">
        <w:rPr>
          <w:sz w:val="22"/>
          <w:szCs w:val="22"/>
          <w:lang w:val="hu-HU"/>
        </w:rPr>
        <w:t>a placent</w:t>
      </w:r>
      <w:r w:rsidR="00176162">
        <w:rPr>
          <w:sz w:val="22"/>
          <w:szCs w:val="22"/>
          <w:lang w:val="hu-HU"/>
        </w:rPr>
        <w:t>án keresztül</w:t>
      </w:r>
      <w:r w:rsidR="00A43D40">
        <w:rPr>
          <w:sz w:val="22"/>
          <w:szCs w:val="22"/>
          <w:lang w:val="hu-HU"/>
        </w:rPr>
        <w:t xml:space="preserve"> kismértékben bekerül</w:t>
      </w:r>
      <w:r w:rsidR="00176162">
        <w:rPr>
          <w:sz w:val="22"/>
          <w:szCs w:val="22"/>
          <w:lang w:val="hu-HU"/>
        </w:rPr>
        <w:t xml:space="preserve"> </w:t>
      </w:r>
      <w:r w:rsidR="004F7FBA">
        <w:rPr>
          <w:sz w:val="22"/>
          <w:szCs w:val="22"/>
          <w:lang w:val="hu-HU"/>
        </w:rPr>
        <w:t>a magzat</w:t>
      </w:r>
      <w:r w:rsidR="00176162">
        <w:rPr>
          <w:sz w:val="22"/>
          <w:szCs w:val="22"/>
          <w:lang w:val="hu-HU"/>
        </w:rPr>
        <w:t>ba</w:t>
      </w:r>
      <w:r w:rsidRPr="00F475B9">
        <w:rPr>
          <w:sz w:val="22"/>
          <w:szCs w:val="22"/>
          <w:lang w:val="hu-HU"/>
        </w:rPr>
        <w:t xml:space="preserve"> (lásd 5.3</w:t>
      </w:r>
      <w:r w:rsidR="00176162">
        <w:rPr>
          <w:sz w:val="22"/>
          <w:szCs w:val="22"/>
          <w:lang w:val="hu-HU"/>
        </w:rPr>
        <w:t> pont</w:t>
      </w:r>
      <w:r w:rsidRPr="00F475B9">
        <w:rPr>
          <w:sz w:val="22"/>
          <w:szCs w:val="22"/>
          <w:lang w:val="hu-HU"/>
        </w:rPr>
        <w:t>).</w:t>
      </w:r>
    </w:p>
    <w:p w14:paraId="1A40AB36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3DF4F854" w14:textId="77777777" w:rsidR="00E41412" w:rsidRPr="00850AFE" w:rsidRDefault="00E41412" w:rsidP="00850AFE">
      <w:pPr>
        <w:pStyle w:val="WW-Szvegtrzs212"/>
        <w:spacing w:line="240" w:lineRule="auto"/>
        <w:rPr>
          <w:sz w:val="22"/>
          <w:szCs w:val="22"/>
        </w:rPr>
      </w:pPr>
      <w:r w:rsidRPr="00850AFE">
        <w:rPr>
          <w:sz w:val="22"/>
          <w:szCs w:val="22"/>
        </w:rPr>
        <w:t>4.7</w:t>
      </w:r>
      <w:r w:rsidRPr="00850AFE">
        <w:rPr>
          <w:sz w:val="22"/>
          <w:szCs w:val="22"/>
        </w:rPr>
        <w:tab/>
        <w:t xml:space="preserve">A készítmény hatásai a gépjárművezetéshez és </w:t>
      </w:r>
      <w:r w:rsidR="00084D0E" w:rsidRPr="00850AFE">
        <w:rPr>
          <w:sz w:val="22"/>
          <w:szCs w:val="22"/>
        </w:rPr>
        <w:t xml:space="preserve">a </w:t>
      </w:r>
      <w:r w:rsidRPr="00850AFE">
        <w:rPr>
          <w:sz w:val="22"/>
          <w:szCs w:val="22"/>
        </w:rPr>
        <w:t xml:space="preserve">gépek </w:t>
      </w:r>
      <w:r w:rsidR="009842AB" w:rsidRPr="00850AFE">
        <w:rPr>
          <w:sz w:val="22"/>
          <w:szCs w:val="22"/>
        </w:rPr>
        <w:t xml:space="preserve">kezeléséhez </w:t>
      </w:r>
      <w:r w:rsidRPr="00850AFE">
        <w:rPr>
          <w:sz w:val="22"/>
          <w:szCs w:val="22"/>
        </w:rPr>
        <w:t>szükséges képességekre</w:t>
      </w:r>
    </w:p>
    <w:p w14:paraId="79E793D1" w14:textId="77777777" w:rsidR="00E41412" w:rsidRPr="00850AFE" w:rsidRDefault="00E41412" w:rsidP="00850AFE">
      <w:pPr>
        <w:pStyle w:val="Szvegtrzsbehzssal"/>
        <w:ind w:left="0"/>
        <w:rPr>
          <w:b/>
          <w:bCs/>
          <w:sz w:val="22"/>
          <w:szCs w:val="22"/>
          <w:lang w:val="hu-HU"/>
        </w:rPr>
      </w:pPr>
    </w:p>
    <w:p w14:paraId="441EA8F2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</w:t>
      </w:r>
      <w:r w:rsidR="003228CA" w:rsidRPr="00850AFE">
        <w:rPr>
          <w:sz w:val="22"/>
          <w:szCs w:val="22"/>
          <w:lang w:val="hu-HU"/>
        </w:rPr>
        <w:t>farmakodinámi</w:t>
      </w:r>
      <w:r w:rsidR="003228CA" w:rsidRPr="006147A2">
        <w:rPr>
          <w:sz w:val="22"/>
          <w:szCs w:val="22"/>
          <w:lang w:val="hu-HU"/>
        </w:rPr>
        <w:t>ás</w:t>
      </w:r>
      <w:r w:rsidR="003228CA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tulajdonságok és a mellékhatás profil alapján valószínűtlen, hogy a Pariet </w:t>
      </w:r>
      <w:r w:rsidR="000D29C4" w:rsidRPr="00850AFE">
        <w:rPr>
          <w:sz w:val="22"/>
          <w:szCs w:val="22"/>
          <w:lang w:val="hu-HU"/>
        </w:rPr>
        <w:t xml:space="preserve">befolyásolná </w:t>
      </w:r>
      <w:r w:rsidR="007E6A8D" w:rsidRPr="00850AFE">
        <w:rPr>
          <w:sz w:val="22"/>
          <w:szCs w:val="22"/>
          <w:lang w:val="hu-HU"/>
        </w:rPr>
        <w:t>a gépjárművezetéshez és</w:t>
      </w:r>
      <w:r w:rsidR="00084D0E" w:rsidRPr="00850AFE">
        <w:rPr>
          <w:sz w:val="22"/>
          <w:szCs w:val="22"/>
          <w:lang w:val="hu-HU"/>
        </w:rPr>
        <w:t xml:space="preserve"> a</w:t>
      </w:r>
      <w:r w:rsidR="007E6A8D" w:rsidRPr="00850AFE">
        <w:rPr>
          <w:sz w:val="22"/>
          <w:szCs w:val="22"/>
          <w:lang w:val="hu-HU"/>
        </w:rPr>
        <w:t xml:space="preserve"> gépek kezeléséhez szükséges képességeket</w:t>
      </w:r>
      <w:r w:rsidRPr="00850AFE">
        <w:rPr>
          <w:sz w:val="22"/>
          <w:szCs w:val="22"/>
          <w:lang w:val="hu-HU"/>
        </w:rPr>
        <w:t xml:space="preserve">. Azonban álmosság, szédülés jelentkezése esetén </w:t>
      </w:r>
      <w:r w:rsidR="00B075B7" w:rsidRPr="00850AFE">
        <w:rPr>
          <w:sz w:val="22"/>
          <w:szCs w:val="22"/>
          <w:lang w:val="hu-HU"/>
        </w:rPr>
        <w:t>nem szabad gép</w:t>
      </w:r>
      <w:r w:rsidRPr="00850AFE">
        <w:rPr>
          <w:sz w:val="22"/>
          <w:szCs w:val="22"/>
          <w:lang w:val="hu-HU"/>
        </w:rPr>
        <w:t xml:space="preserve">járművet </w:t>
      </w:r>
      <w:r w:rsidR="00B075B7" w:rsidRPr="00850AFE">
        <w:rPr>
          <w:sz w:val="22"/>
          <w:szCs w:val="22"/>
          <w:lang w:val="hu-HU"/>
        </w:rPr>
        <w:t xml:space="preserve">vezetni </w:t>
      </w:r>
      <w:r w:rsidRPr="00850AFE">
        <w:rPr>
          <w:sz w:val="22"/>
          <w:szCs w:val="22"/>
          <w:lang w:val="hu-HU"/>
        </w:rPr>
        <w:t>vagy gépet</w:t>
      </w:r>
      <w:r w:rsidR="00B075B7" w:rsidRPr="00850AFE">
        <w:rPr>
          <w:sz w:val="22"/>
          <w:szCs w:val="22"/>
          <w:lang w:val="hu-HU"/>
        </w:rPr>
        <w:t xml:space="preserve"> kezelni</w:t>
      </w:r>
      <w:r w:rsidRPr="00850AFE">
        <w:rPr>
          <w:sz w:val="22"/>
          <w:szCs w:val="22"/>
          <w:lang w:val="hu-HU"/>
        </w:rPr>
        <w:t xml:space="preserve">. </w:t>
      </w:r>
    </w:p>
    <w:p w14:paraId="674414AB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9D9CC46" w14:textId="77777777" w:rsidR="00E41412" w:rsidRPr="00850AFE" w:rsidRDefault="00E41412" w:rsidP="00850AFE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4.8</w:t>
      </w:r>
      <w:r w:rsidRPr="00850AFE">
        <w:rPr>
          <w:b/>
          <w:sz w:val="22"/>
          <w:szCs w:val="22"/>
          <w:lang w:val="hu-HU"/>
        </w:rPr>
        <w:tab/>
        <w:t>Nemkívánatos hatások, mellékhatások</w:t>
      </w:r>
    </w:p>
    <w:p w14:paraId="737E5F56" w14:textId="77777777" w:rsidR="00E41412" w:rsidRPr="00850AFE" w:rsidRDefault="00E41412" w:rsidP="00850AFE">
      <w:pPr>
        <w:pStyle w:val="Szvegtrzsbehzssal"/>
        <w:keepNext/>
        <w:ind w:left="0"/>
        <w:rPr>
          <w:b/>
          <w:bCs/>
          <w:sz w:val="22"/>
          <w:szCs w:val="22"/>
          <w:lang w:val="hu-HU"/>
        </w:rPr>
      </w:pPr>
    </w:p>
    <w:p w14:paraId="521C5223" w14:textId="77777777" w:rsidR="00966367" w:rsidRPr="00850AFE" w:rsidRDefault="00966367" w:rsidP="00850AFE">
      <w:pPr>
        <w:keepNext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rabeprazollal elvégzett, kontrollált klinikai vizsgálatok során leggyakrabban jelentett mellékhatások a fejfájás, hasmenés, hasi fájdalom, asthenia, flatulencia, bőrkiütés, és szájszárazság voltak. A klinikai vizsgálatok során tapasztalt mellékhatások többsége enyhe, vagy középsúlyos és múló jellegű volt.</w:t>
      </w:r>
    </w:p>
    <w:p w14:paraId="2387F823" w14:textId="77777777" w:rsidR="000D29C4" w:rsidRPr="00850AFE" w:rsidRDefault="000D29C4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következő mellékhatásokat klinikai vizsgálatok során és a forgalomba hozatalt követően jelentették.</w:t>
      </w:r>
    </w:p>
    <w:p w14:paraId="32470E03" w14:textId="77777777" w:rsidR="000D29C4" w:rsidRPr="00850AFE" w:rsidRDefault="000D29C4" w:rsidP="00850AFE">
      <w:pPr>
        <w:rPr>
          <w:sz w:val="22"/>
          <w:szCs w:val="22"/>
          <w:lang w:val="hu-HU"/>
        </w:rPr>
      </w:pPr>
    </w:p>
    <w:p w14:paraId="6AF164E0" w14:textId="77777777" w:rsidR="000D29C4" w:rsidRPr="00850AFE" w:rsidRDefault="000D29C4" w:rsidP="00850AFE">
      <w:pPr>
        <w:pStyle w:val="Szvegtrzs"/>
        <w:spacing w:after="0"/>
        <w:rPr>
          <w:b/>
          <w:i/>
          <w:sz w:val="22"/>
          <w:szCs w:val="22"/>
          <w:lang w:val="hu-HU"/>
        </w:rPr>
      </w:pPr>
      <w:r w:rsidRPr="00850AFE">
        <w:rPr>
          <w:b/>
          <w:i/>
          <w:sz w:val="22"/>
          <w:szCs w:val="22"/>
          <w:lang w:val="hu-HU"/>
        </w:rPr>
        <w:t>A mellékhatások gyakoriságát az alábbiak szerint jelöljük:</w:t>
      </w:r>
    </w:p>
    <w:p w14:paraId="49B7D2C5" w14:textId="77777777" w:rsidR="000D29C4" w:rsidRPr="00850AFE" w:rsidRDefault="000D29C4" w:rsidP="00850AFE">
      <w:pPr>
        <w:numPr>
          <w:ilvl w:val="0"/>
          <w:numId w:val="4"/>
        </w:numPr>
        <w:suppressAutoHyphens/>
        <w:ind w:left="426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Gyakori: </w:t>
      </w:r>
      <w:r w:rsidRPr="00850AFE">
        <w:rPr>
          <w:sz w:val="22"/>
          <w:szCs w:val="22"/>
          <w:lang w:val="hu-HU"/>
        </w:rPr>
        <w:tab/>
      </w:r>
      <w:r w:rsidR="004337FC"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>(</w:t>
      </w:r>
      <w:r w:rsidRPr="00850AFE">
        <w:rPr>
          <w:bCs/>
          <w:i/>
          <w:iCs/>
          <w:sz w:val="22"/>
          <w:szCs w:val="22"/>
          <w:lang w:val="hu-HU"/>
        </w:rPr>
        <w:t>≥</w:t>
      </w:r>
      <w:r w:rsidRPr="00850AFE">
        <w:rPr>
          <w:sz w:val="22"/>
          <w:szCs w:val="22"/>
          <w:lang w:val="hu-HU"/>
        </w:rPr>
        <w:t>1/100 - &lt;1/10)</w:t>
      </w:r>
    </w:p>
    <w:p w14:paraId="2C1DB0E6" w14:textId="77777777" w:rsidR="000D29C4" w:rsidRPr="00850AFE" w:rsidRDefault="000D29C4" w:rsidP="00850AFE">
      <w:pPr>
        <w:numPr>
          <w:ilvl w:val="0"/>
          <w:numId w:val="4"/>
        </w:numPr>
        <w:suppressAutoHyphens/>
        <w:ind w:left="426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Nem gyakori: </w:t>
      </w:r>
      <w:r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ab/>
        <w:t>(</w:t>
      </w:r>
      <w:r w:rsidRPr="00850AFE">
        <w:rPr>
          <w:bCs/>
          <w:i/>
          <w:iCs/>
          <w:sz w:val="22"/>
          <w:szCs w:val="22"/>
          <w:lang w:val="hu-HU"/>
        </w:rPr>
        <w:t>≥</w:t>
      </w:r>
      <w:r w:rsidRPr="00850AFE">
        <w:rPr>
          <w:sz w:val="22"/>
          <w:szCs w:val="22"/>
          <w:lang w:val="hu-HU"/>
        </w:rPr>
        <w:t>1/1 000 - &lt;1/100)</w:t>
      </w:r>
    </w:p>
    <w:p w14:paraId="0A183F86" w14:textId="77777777" w:rsidR="000D29C4" w:rsidRPr="00850AFE" w:rsidRDefault="000D29C4" w:rsidP="00850AFE">
      <w:pPr>
        <w:numPr>
          <w:ilvl w:val="0"/>
          <w:numId w:val="4"/>
        </w:numPr>
        <w:suppressAutoHyphens/>
        <w:ind w:left="426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Ritka: </w:t>
      </w:r>
      <w:r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ab/>
        <w:t>(</w:t>
      </w:r>
      <w:r w:rsidRPr="00850AFE">
        <w:rPr>
          <w:bCs/>
          <w:i/>
          <w:iCs/>
          <w:sz w:val="22"/>
          <w:szCs w:val="22"/>
          <w:lang w:val="hu-HU"/>
        </w:rPr>
        <w:t>≥</w:t>
      </w:r>
      <w:r w:rsidRPr="00850AFE">
        <w:rPr>
          <w:sz w:val="22"/>
          <w:szCs w:val="22"/>
          <w:lang w:val="hu-HU"/>
        </w:rPr>
        <w:t>1/10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000 - &lt;1/1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000)</w:t>
      </w:r>
    </w:p>
    <w:p w14:paraId="5F49B498" w14:textId="77777777" w:rsidR="000D29C4" w:rsidRPr="00850AFE" w:rsidRDefault="000D29C4" w:rsidP="00850AFE">
      <w:pPr>
        <w:numPr>
          <w:ilvl w:val="0"/>
          <w:numId w:val="4"/>
        </w:numPr>
        <w:suppressAutoHyphens/>
        <w:ind w:left="426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Nagyon ritka: </w:t>
      </w:r>
      <w:r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ab/>
        <w:t>(&lt;1/10</w:t>
      </w:r>
      <w:r w:rsidR="00084D0E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000)</w:t>
      </w:r>
    </w:p>
    <w:p w14:paraId="29A21EE9" w14:textId="6BB74AB5" w:rsidR="000D29C4" w:rsidRPr="00850AFE" w:rsidRDefault="000D29C4" w:rsidP="00850AFE">
      <w:pPr>
        <w:numPr>
          <w:ilvl w:val="0"/>
          <w:numId w:val="4"/>
        </w:numPr>
        <w:suppressAutoHyphens/>
        <w:ind w:left="426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Nem ismert </w:t>
      </w:r>
      <w:r w:rsidRPr="00850AFE">
        <w:rPr>
          <w:sz w:val="22"/>
          <w:szCs w:val="22"/>
          <w:lang w:val="hu-HU"/>
        </w:rPr>
        <w:tab/>
      </w:r>
      <w:r w:rsidRPr="00850AFE">
        <w:rPr>
          <w:sz w:val="22"/>
          <w:szCs w:val="22"/>
          <w:lang w:val="hu-HU"/>
        </w:rPr>
        <w:tab/>
        <w:t xml:space="preserve">(a </w:t>
      </w:r>
      <w:r w:rsidR="009F78DE">
        <w:rPr>
          <w:sz w:val="22"/>
          <w:szCs w:val="22"/>
          <w:lang w:val="hu-HU"/>
        </w:rPr>
        <w:t xml:space="preserve">gyakoriság a </w:t>
      </w:r>
      <w:r w:rsidRPr="00850AFE">
        <w:rPr>
          <w:sz w:val="22"/>
          <w:szCs w:val="22"/>
          <w:lang w:val="hu-HU"/>
        </w:rPr>
        <w:t>rendelkezésre álló adatokból nem állapítható meg).</w:t>
      </w:r>
    </w:p>
    <w:p w14:paraId="4B889581" w14:textId="77777777" w:rsidR="000D29C4" w:rsidRPr="00850AFE" w:rsidRDefault="000D29C4" w:rsidP="00850AFE">
      <w:pPr>
        <w:rPr>
          <w:sz w:val="22"/>
          <w:szCs w:val="22"/>
          <w:lang w:val="hu-HU"/>
        </w:rPr>
      </w:pPr>
    </w:p>
    <w:p w14:paraId="51DC4CEE" w14:textId="77777777" w:rsidR="000D29C4" w:rsidRPr="00850AFE" w:rsidRDefault="000D29C4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Az egyes gyakorisági kategóriákon belül a mellékhatások csökkenő súlyosság szerint kerülnek megadásra.</w:t>
      </w:r>
    </w:p>
    <w:p w14:paraId="0B8022DA" w14:textId="77777777" w:rsidR="000D29C4" w:rsidRPr="00850AFE" w:rsidRDefault="000D29C4" w:rsidP="00850AFE">
      <w:pPr>
        <w:ind w:left="567" w:hanging="567"/>
        <w:rPr>
          <w:sz w:val="22"/>
          <w:szCs w:val="22"/>
          <w:lang w:val="hu-HU"/>
        </w:rPr>
      </w:pPr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5"/>
        <w:gridCol w:w="1491"/>
        <w:gridCol w:w="1370"/>
        <w:gridCol w:w="1701"/>
        <w:gridCol w:w="1475"/>
        <w:gridCol w:w="1422"/>
      </w:tblGrid>
      <w:tr w:rsidR="000D29C4" w:rsidRPr="00850AFE" w14:paraId="48FF8E1C" w14:textId="77777777" w:rsidTr="004D35EF">
        <w:trPr>
          <w:cantSplit/>
          <w:trHeight w:val="252"/>
          <w:tblHeader/>
          <w:jc w:val="center"/>
        </w:trPr>
        <w:tc>
          <w:tcPr>
            <w:tcW w:w="1985" w:type="dxa"/>
          </w:tcPr>
          <w:p w14:paraId="4DC5B73F" w14:textId="77777777" w:rsidR="000D29C4" w:rsidRPr="00850AFE" w:rsidRDefault="000D29C4" w:rsidP="006C3D93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lastRenderedPageBreak/>
              <w:t>Szervrendszer</w:t>
            </w:r>
          </w:p>
        </w:tc>
        <w:tc>
          <w:tcPr>
            <w:tcW w:w="1491" w:type="dxa"/>
          </w:tcPr>
          <w:p w14:paraId="3513D29D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370" w:type="dxa"/>
          </w:tcPr>
          <w:p w14:paraId="5483ABFF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701" w:type="dxa"/>
          </w:tcPr>
          <w:p w14:paraId="5A6A431B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75" w:type="dxa"/>
          </w:tcPr>
          <w:p w14:paraId="399D4B1C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422" w:type="dxa"/>
          </w:tcPr>
          <w:p w14:paraId="62574504" w14:textId="77777777" w:rsidR="000D29C4" w:rsidRPr="00850AFE" w:rsidRDefault="000D29C4" w:rsidP="00850AFE">
            <w:pPr>
              <w:ind w:firstLine="15"/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 xml:space="preserve">Nem </w:t>
            </w:r>
            <w:r w:rsidR="00F65AB6" w:rsidRPr="00850AFE">
              <w:rPr>
                <w:b/>
                <w:sz w:val="22"/>
                <w:szCs w:val="22"/>
                <w:lang w:val="hu-HU"/>
              </w:rPr>
              <w:t>ismert</w:t>
            </w:r>
          </w:p>
        </w:tc>
      </w:tr>
      <w:tr w:rsidR="000D29C4" w:rsidRPr="00850AFE" w14:paraId="423EA97C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0EFB91FB" w14:textId="77777777" w:rsidR="000D29C4" w:rsidRPr="00850AFE" w:rsidRDefault="000D29C4" w:rsidP="006C3D93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491" w:type="dxa"/>
          </w:tcPr>
          <w:p w14:paraId="641BFA6F" w14:textId="77777777" w:rsidR="000D29C4" w:rsidRPr="00850AFE" w:rsidRDefault="00B075B7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f</w:t>
            </w:r>
            <w:r w:rsidR="000D29C4" w:rsidRPr="00850AFE">
              <w:rPr>
                <w:sz w:val="22"/>
                <w:szCs w:val="22"/>
                <w:lang w:val="hu-HU"/>
              </w:rPr>
              <w:t>ertőzés</w:t>
            </w:r>
          </w:p>
        </w:tc>
        <w:tc>
          <w:tcPr>
            <w:tcW w:w="1370" w:type="dxa"/>
          </w:tcPr>
          <w:p w14:paraId="206373A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2257B245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195EBF2F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62D937C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57A097A0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78F8D71B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491" w:type="dxa"/>
          </w:tcPr>
          <w:p w14:paraId="7D61179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10D24A7B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6E800FB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neutropenia, leukopenia, thrombocytopenialeukocytosis</w:t>
            </w:r>
          </w:p>
        </w:tc>
        <w:tc>
          <w:tcPr>
            <w:tcW w:w="1475" w:type="dxa"/>
          </w:tcPr>
          <w:p w14:paraId="41E716A7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595CC93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129FC5CE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46E5C1FF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491" w:type="dxa"/>
          </w:tcPr>
          <w:p w14:paraId="77502A8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597D580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38A7320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túlérzékenység</w:t>
            </w:r>
            <w:r w:rsidRPr="00850AFE">
              <w:rPr>
                <w:sz w:val="22"/>
                <w:szCs w:val="22"/>
                <w:vertAlign w:val="superscript"/>
                <w:lang w:val="hu-HU"/>
              </w:rPr>
              <w:t>1,2</w:t>
            </w:r>
          </w:p>
        </w:tc>
        <w:tc>
          <w:tcPr>
            <w:tcW w:w="1475" w:type="dxa"/>
          </w:tcPr>
          <w:p w14:paraId="013616F3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131B1FC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05944E19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16743602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491" w:type="dxa"/>
          </w:tcPr>
          <w:p w14:paraId="0348B57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17668A6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53D896C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anorexia</w:t>
            </w:r>
          </w:p>
        </w:tc>
        <w:tc>
          <w:tcPr>
            <w:tcW w:w="1475" w:type="dxa"/>
          </w:tcPr>
          <w:p w14:paraId="371C5094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544C137C" w14:textId="77777777" w:rsidR="000D29C4" w:rsidRPr="00850AFE" w:rsidRDefault="000D29C4" w:rsidP="00850AFE">
            <w:pPr>
              <w:rPr>
                <w:sz w:val="22"/>
                <w:szCs w:val="22"/>
                <w:vertAlign w:val="superscript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hyponatraemia</w:t>
            </w:r>
            <w:r w:rsidR="00F65AB6" w:rsidRPr="00850AFE">
              <w:rPr>
                <w:sz w:val="22"/>
                <w:szCs w:val="22"/>
                <w:lang w:val="hu-HU"/>
              </w:rPr>
              <w:t>, h</w:t>
            </w:r>
            <w:r w:rsidR="00850AFE">
              <w:rPr>
                <w:sz w:val="22"/>
                <w:szCs w:val="22"/>
                <w:lang w:val="hu-HU"/>
              </w:rPr>
              <w:t>y</w:t>
            </w:r>
            <w:r w:rsidR="00F65AB6" w:rsidRPr="00850AFE">
              <w:rPr>
                <w:sz w:val="22"/>
                <w:szCs w:val="22"/>
                <w:lang w:val="hu-HU"/>
              </w:rPr>
              <w:t>pomagne</w:t>
            </w:r>
            <w:r w:rsidR="00B075B7" w:rsidRPr="00850AFE">
              <w:rPr>
                <w:sz w:val="22"/>
                <w:szCs w:val="22"/>
                <w:lang w:val="hu-HU"/>
              </w:rPr>
              <w:t>sae</w:t>
            </w:r>
            <w:r w:rsidR="00084D0E" w:rsidRPr="00850AFE">
              <w:rPr>
                <w:sz w:val="22"/>
                <w:szCs w:val="22"/>
                <w:lang w:val="hu-HU"/>
              </w:rPr>
              <w:softHyphen/>
            </w:r>
            <w:r w:rsidR="00F65AB6" w:rsidRPr="00850AFE">
              <w:rPr>
                <w:sz w:val="22"/>
                <w:szCs w:val="22"/>
                <w:lang w:val="hu-HU"/>
              </w:rPr>
              <w:t>mia</w:t>
            </w:r>
            <w:r w:rsidR="004424E3" w:rsidRPr="00850AFE">
              <w:rPr>
                <w:sz w:val="22"/>
                <w:szCs w:val="22"/>
                <w:vertAlign w:val="superscript"/>
                <w:lang w:val="hu-HU"/>
              </w:rPr>
              <w:t>4</w:t>
            </w:r>
          </w:p>
        </w:tc>
      </w:tr>
      <w:tr w:rsidR="000D29C4" w:rsidRPr="00850AFE" w14:paraId="52046FEA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2584C497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1491" w:type="dxa"/>
          </w:tcPr>
          <w:p w14:paraId="71768E7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insomnia</w:t>
            </w:r>
          </w:p>
        </w:tc>
        <w:tc>
          <w:tcPr>
            <w:tcW w:w="1370" w:type="dxa"/>
          </w:tcPr>
          <w:p w14:paraId="6C44ABF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idegesség</w:t>
            </w:r>
          </w:p>
        </w:tc>
        <w:tc>
          <w:tcPr>
            <w:tcW w:w="1701" w:type="dxa"/>
          </w:tcPr>
          <w:p w14:paraId="218543A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1475" w:type="dxa"/>
          </w:tcPr>
          <w:p w14:paraId="1080FDF7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3F9BAB3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zavartság</w:t>
            </w:r>
          </w:p>
        </w:tc>
      </w:tr>
      <w:tr w:rsidR="000D29C4" w:rsidRPr="00850AFE" w14:paraId="58DC321C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0F46456B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491" w:type="dxa"/>
          </w:tcPr>
          <w:p w14:paraId="15E1D27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fejfájás, szédülés</w:t>
            </w:r>
          </w:p>
        </w:tc>
        <w:tc>
          <w:tcPr>
            <w:tcW w:w="1370" w:type="dxa"/>
          </w:tcPr>
          <w:p w14:paraId="1353183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álmosság</w:t>
            </w:r>
          </w:p>
        </w:tc>
        <w:tc>
          <w:tcPr>
            <w:tcW w:w="1701" w:type="dxa"/>
          </w:tcPr>
          <w:p w14:paraId="75D49D5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78A41420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49A4F873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4AC034C1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127B5050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491" w:type="dxa"/>
          </w:tcPr>
          <w:p w14:paraId="1FC4D55F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5D3A5BD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22E298D5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1475" w:type="dxa"/>
          </w:tcPr>
          <w:p w14:paraId="6A0DE6A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3256E5F2" w14:textId="77777777" w:rsidR="000D29C4" w:rsidRPr="00850AFE" w:rsidRDefault="000D29C4" w:rsidP="00850AFE">
            <w:pPr>
              <w:rPr>
                <w:sz w:val="22"/>
                <w:szCs w:val="22"/>
                <w:highlight w:val="yellow"/>
                <w:lang w:val="hu-HU"/>
              </w:rPr>
            </w:pPr>
          </w:p>
        </w:tc>
      </w:tr>
      <w:tr w:rsidR="000D29C4" w:rsidRPr="00850AFE" w14:paraId="5F44CDEB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4AB4A0A9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1491" w:type="dxa"/>
          </w:tcPr>
          <w:p w14:paraId="0E84575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0617D703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5BA0543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30CBE92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19BC1380" w14:textId="77777777" w:rsidR="000D29C4" w:rsidRPr="00850AFE" w:rsidRDefault="000D29C4" w:rsidP="00850AFE">
            <w:pPr>
              <w:rPr>
                <w:sz w:val="22"/>
                <w:szCs w:val="22"/>
                <w:highlight w:val="yellow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 xml:space="preserve">perifériás </w:t>
            </w:r>
            <w:r w:rsidR="00850AFE">
              <w:rPr>
                <w:sz w:val="22"/>
                <w:szCs w:val="22"/>
                <w:lang w:val="hu-HU"/>
              </w:rPr>
              <w:t>oede</w:t>
            </w:r>
            <w:r w:rsidR="00850AFE" w:rsidRPr="00850AFE">
              <w:rPr>
                <w:sz w:val="22"/>
                <w:szCs w:val="22"/>
                <w:lang w:val="hu-HU"/>
              </w:rPr>
              <w:t>ma</w:t>
            </w:r>
          </w:p>
        </w:tc>
      </w:tr>
      <w:tr w:rsidR="000D29C4" w:rsidRPr="00850AFE" w14:paraId="4C453C35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6D9CA7F4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1491" w:type="dxa"/>
          </w:tcPr>
          <w:p w14:paraId="2DE437F3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köhögés, pharyngitis, rhinitis</w:t>
            </w:r>
          </w:p>
        </w:tc>
        <w:tc>
          <w:tcPr>
            <w:tcW w:w="1370" w:type="dxa"/>
          </w:tcPr>
          <w:p w14:paraId="274325F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bronchitis, sinusitis</w:t>
            </w:r>
          </w:p>
        </w:tc>
        <w:tc>
          <w:tcPr>
            <w:tcW w:w="1701" w:type="dxa"/>
          </w:tcPr>
          <w:p w14:paraId="56135F0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4031462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3D5DA30F" w14:textId="77777777" w:rsidR="000D29C4" w:rsidRPr="00850AFE" w:rsidRDefault="000D29C4" w:rsidP="00850AFE">
            <w:pPr>
              <w:rPr>
                <w:sz w:val="22"/>
                <w:szCs w:val="22"/>
                <w:highlight w:val="yellow"/>
                <w:lang w:val="hu-HU"/>
              </w:rPr>
            </w:pPr>
          </w:p>
        </w:tc>
      </w:tr>
      <w:tr w:rsidR="000D29C4" w:rsidRPr="00850AFE" w14:paraId="231573B2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17239B38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491" w:type="dxa"/>
          </w:tcPr>
          <w:p w14:paraId="4C065E47" w14:textId="77777777" w:rsidR="00E25D31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 xml:space="preserve">hasmenés, hányás, hányinger, </w:t>
            </w:r>
          </w:p>
          <w:p w14:paraId="2B5BA6B5" w14:textId="77777777" w:rsidR="000D29C4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hasi fájdalom, székrekedés, flatulencia</w:t>
            </w:r>
          </w:p>
          <w:p w14:paraId="76172A38" w14:textId="77777777" w:rsidR="00F428AE" w:rsidRPr="00850AFE" w:rsidRDefault="00F428AE" w:rsidP="00850AFE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</w:t>
            </w:r>
            <w:r w:rsidRPr="00F56646">
              <w:rPr>
                <w:sz w:val="22"/>
                <w:szCs w:val="22"/>
                <w:lang w:val="hu-HU"/>
              </w:rPr>
              <w:t>undusmirigypolipok (benignus)</w:t>
            </w:r>
          </w:p>
        </w:tc>
        <w:tc>
          <w:tcPr>
            <w:tcW w:w="1370" w:type="dxa"/>
          </w:tcPr>
          <w:p w14:paraId="71BB9695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pacing w:val="-2"/>
                <w:sz w:val="22"/>
                <w:szCs w:val="22"/>
                <w:lang w:val="hu-HU"/>
              </w:rPr>
              <w:t>dyspepsia, s</w:t>
            </w:r>
            <w:r w:rsidRPr="00850AFE">
              <w:rPr>
                <w:sz w:val="22"/>
                <w:szCs w:val="22"/>
                <w:lang w:val="hu-HU"/>
              </w:rPr>
              <w:t>zájszárazság, öklendezés</w:t>
            </w:r>
          </w:p>
        </w:tc>
        <w:tc>
          <w:tcPr>
            <w:tcW w:w="1701" w:type="dxa"/>
          </w:tcPr>
          <w:p w14:paraId="448CD63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gastritis, stomatitis, ízérzés-zavar</w:t>
            </w:r>
          </w:p>
        </w:tc>
        <w:tc>
          <w:tcPr>
            <w:tcW w:w="1475" w:type="dxa"/>
          </w:tcPr>
          <w:p w14:paraId="6A0351E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1C69D4CD" w14:textId="77777777" w:rsidR="000D29C4" w:rsidRPr="00850AFE" w:rsidRDefault="008F1A86" w:rsidP="00850AFE">
            <w:pPr>
              <w:rPr>
                <w:sz w:val="22"/>
                <w:szCs w:val="22"/>
                <w:lang w:val="hu-HU"/>
              </w:rPr>
            </w:pPr>
            <w:r w:rsidRPr="008F1A86">
              <w:rPr>
                <w:sz w:val="22"/>
                <w:szCs w:val="22"/>
                <w:lang w:val="hu-HU"/>
              </w:rPr>
              <w:t>mikroszkópos vastagbél-gyulladás (colitis)</w:t>
            </w:r>
          </w:p>
        </w:tc>
      </w:tr>
      <w:tr w:rsidR="000D29C4" w:rsidRPr="00850AFE" w14:paraId="6BAD3619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0904487D" w14:textId="54AEF92A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Máj- és epebetegségek</w:t>
            </w:r>
            <w:r w:rsidR="009F78DE">
              <w:rPr>
                <w:b/>
                <w:sz w:val="22"/>
                <w:szCs w:val="22"/>
                <w:lang w:val="hu-HU"/>
              </w:rPr>
              <w:t>,</w:t>
            </w:r>
            <w:r w:rsidRPr="00850AFE">
              <w:rPr>
                <w:b/>
                <w:sz w:val="22"/>
                <w:szCs w:val="22"/>
                <w:lang w:val="hu-HU"/>
              </w:rPr>
              <w:t xml:space="preserve"> illetve tünetek</w:t>
            </w:r>
          </w:p>
        </w:tc>
        <w:tc>
          <w:tcPr>
            <w:tcW w:w="1491" w:type="dxa"/>
          </w:tcPr>
          <w:p w14:paraId="045D8834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133EED7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70298988" w14:textId="77777777" w:rsidR="00966367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hepatitis,</w:t>
            </w:r>
          </w:p>
          <w:p w14:paraId="048E1E4C" w14:textId="77777777" w:rsidR="00966367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 xml:space="preserve">icterus, </w:t>
            </w:r>
          </w:p>
          <w:p w14:paraId="5B2CEEB3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hepaticus encephalopathia</w:t>
            </w:r>
            <w:r w:rsidRPr="00850AFE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475" w:type="dxa"/>
          </w:tcPr>
          <w:p w14:paraId="65CE1F7E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2F9B1624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221908" w14:paraId="5DE753F4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6F0140CF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A bőr és a bőr</w:t>
            </w:r>
            <w:r w:rsidR="00C918D5" w:rsidRPr="00850AFE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850AFE">
              <w:rPr>
                <w:b/>
                <w:sz w:val="22"/>
                <w:szCs w:val="22"/>
                <w:lang w:val="hu-HU"/>
              </w:rPr>
              <w:t>alatti szövet betegségei és tünetei</w:t>
            </w:r>
          </w:p>
        </w:tc>
        <w:tc>
          <w:tcPr>
            <w:tcW w:w="1491" w:type="dxa"/>
          </w:tcPr>
          <w:p w14:paraId="1E203C6A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55BA61AF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bőrkiütés, erythema</w:t>
            </w:r>
            <w:r w:rsidRPr="00850AFE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1701" w:type="dxa"/>
          </w:tcPr>
          <w:p w14:paraId="6A4252BC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viszketés, verejtékezés, hólyagos bőrreakciók</w:t>
            </w:r>
            <w:r w:rsidRPr="00850AFE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1475" w:type="dxa"/>
          </w:tcPr>
          <w:p w14:paraId="0D6CE02D" w14:textId="08C9A8A9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erythema multiforme, toxikus epiderm</w:t>
            </w:r>
            <w:r w:rsidR="00850AFE">
              <w:rPr>
                <w:sz w:val="22"/>
                <w:szCs w:val="22"/>
                <w:lang w:val="hu-HU"/>
              </w:rPr>
              <w:t>a</w:t>
            </w:r>
            <w:r w:rsidRPr="00850AFE">
              <w:rPr>
                <w:sz w:val="22"/>
                <w:szCs w:val="22"/>
                <w:lang w:val="hu-HU"/>
              </w:rPr>
              <w:t>lis necrolysis (TEN), Stevens</w:t>
            </w:r>
            <w:r w:rsidR="009F78DE">
              <w:rPr>
                <w:sz w:val="22"/>
                <w:szCs w:val="22"/>
                <w:lang w:val="hu-HU"/>
              </w:rPr>
              <w:sym w:font="Symbol" w:char="F02D"/>
            </w:r>
            <w:r w:rsidRPr="00850AFE">
              <w:rPr>
                <w:sz w:val="22"/>
                <w:szCs w:val="22"/>
                <w:lang w:val="hu-HU"/>
              </w:rPr>
              <w:t>Johnson</w:t>
            </w:r>
            <w:r w:rsidR="009F78DE">
              <w:rPr>
                <w:sz w:val="22"/>
                <w:szCs w:val="22"/>
                <w:lang w:val="hu-HU"/>
              </w:rPr>
              <w:t>-</w:t>
            </w:r>
            <w:r w:rsidRPr="00850AFE">
              <w:rPr>
                <w:sz w:val="22"/>
                <w:szCs w:val="22"/>
                <w:lang w:val="hu-HU"/>
              </w:rPr>
              <w:t>szindróma (SJS)</w:t>
            </w:r>
          </w:p>
        </w:tc>
        <w:tc>
          <w:tcPr>
            <w:tcW w:w="1422" w:type="dxa"/>
          </w:tcPr>
          <w:p w14:paraId="24E0C4B7" w14:textId="77777777" w:rsidR="000D29C4" w:rsidRPr="00850AFE" w:rsidRDefault="00402E67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 xml:space="preserve">szubakut bőr </w:t>
            </w:r>
            <w:r w:rsidR="00850AFE">
              <w:rPr>
                <w:sz w:val="22"/>
                <w:szCs w:val="22"/>
                <w:lang w:val="hu-HU"/>
              </w:rPr>
              <w:t xml:space="preserve">lupus erythematosus </w:t>
            </w:r>
            <w:r w:rsidRPr="00850AFE">
              <w:rPr>
                <w:sz w:val="22"/>
                <w:szCs w:val="22"/>
                <w:lang w:val="hu-HU"/>
              </w:rPr>
              <w:t>(lásd 4.4 pont).</w:t>
            </w:r>
          </w:p>
        </w:tc>
      </w:tr>
      <w:tr w:rsidR="000D29C4" w:rsidRPr="00221908" w14:paraId="2852AB95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0E8CAFAE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pacing w:val="-2"/>
                <w:sz w:val="22"/>
                <w:szCs w:val="22"/>
                <w:lang w:val="hu-HU"/>
              </w:rPr>
              <w:lastRenderedPageBreak/>
              <w:t>A csont-</w:t>
            </w:r>
            <w:r w:rsidR="00966367" w:rsidRPr="00850AFE">
              <w:rPr>
                <w:b/>
                <w:spacing w:val="-2"/>
                <w:sz w:val="22"/>
                <w:szCs w:val="22"/>
                <w:lang w:val="hu-HU"/>
              </w:rPr>
              <w:t xml:space="preserve"> és i</w:t>
            </w:r>
            <w:r w:rsidRPr="00850AFE">
              <w:rPr>
                <w:b/>
                <w:spacing w:val="-2"/>
                <w:sz w:val="22"/>
                <w:szCs w:val="22"/>
                <w:lang w:val="hu-HU"/>
              </w:rPr>
              <w:t>zomrendsze</w:t>
            </w:r>
            <w:r w:rsidRPr="00850AFE">
              <w:rPr>
                <w:b/>
                <w:sz w:val="22"/>
                <w:szCs w:val="22"/>
                <w:lang w:val="hu-HU"/>
              </w:rPr>
              <w:t>r</w:t>
            </w:r>
            <w:r w:rsidR="00966367" w:rsidRPr="00850AFE">
              <w:rPr>
                <w:b/>
                <w:sz w:val="22"/>
                <w:szCs w:val="22"/>
                <w:lang w:val="hu-HU"/>
              </w:rPr>
              <w:t xml:space="preserve">, valamint </w:t>
            </w:r>
            <w:r w:rsidRPr="00850AFE">
              <w:rPr>
                <w:b/>
                <w:sz w:val="22"/>
                <w:szCs w:val="22"/>
                <w:lang w:val="hu-HU"/>
              </w:rPr>
              <w:t>a kötőszövet betegségei és tünetei</w:t>
            </w:r>
          </w:p>
        </w:tc>
        <w:tc>
          <w:tcPr>
            <w:tcW w:w="1491" w:type="dxa"/>
          </w:tcPr>
          <w:p w14:paraId="463C593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nem specifikus fájdalom, hátfájás</w:t>
            </w:r>
          </w:p>
        </w:tc>
        <w:tc>
          <w:tcPr>
            <w:tcW w:w="1370" w:type="dxa"/>
          </w:tcPr>
          <w:p w14:paraId="14384763" w14:textId="77777777" w:rsidR="00F65AB6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myalgia, lábikragörcsökarthralgia</w:t>
            </w:r>
            <w:r w:rsidR="00F65AB6" w:rsidRPr="00850AFE">
              <w:rPr>
                <w:sz w:val="22"/>
                <w:szCs w:val="22"/>
                <w:lang w:val="hu-HU"/>
              </w:rPr>
              <w:t>, csípő-, csukló- vagy</w:t>
            </w:r>
            <w:r w:rsidR="004424E3" w:rsidRPr="00850AFE">
              <w:rPr>
                <w:sz w:val="22"/>
                <w:szCs w:val="22"/>
                <w:lang w:val="hu-HU"/>
              </w:rPr>
              <w:t xml:space="preserve"> gerinctörések</w:t>
            </w:r>
            <w:r w:rsidR="004424E3" w:rsidRPr="00850AFE">
              <w:rPr>
                <w:sz w:val="22"/>
                <w:szCs w:val="22"/>
                <w:vertAlign w:val="superscript"/>
                <w:lang w:val="hu-HU"/>
              </w:rPr>
              <w:t>4</w:t>
            </w:r>
          </w:p>
        </w:tc>
        <w:tc>
          <w:tcPr>
            <w:tcW w:w="1701" w:type="dxa"/>
          </w:tcPr>
          <w:p w14:paraId="4E176CB8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73B29AD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25EA4B2C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505F8D65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068D2961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491" w:type="dxa"/>
          </w:tcPr>
          <w:p w14:paraId="70793531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74FA9986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húgyúti fertőzés</w:t>
            </w:r>
          </w:p>
        </w:tc>
        <w:tc>
          <w:tcPr>
            <w:tcW w:w="1701" w:type="dxa"/>
          </w:tcPr>
          <w:p w14:paraId="4CE0AC47" w14:textId="77777777" w:rsidR="000D29C4" w:rsidRPr="00850AFE" w:rsidRDefault="004C64AD" w:rsidP="00850AFE">
            <w:pPr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Tubulo</w:t>
            </w:r>
            <w:r w:rsidR="000D29C4" w:rsidRPr="00850AFE">
              <w:rPr>
                <w:sz w:val="22"/>
                <w:szCs w:val="22"/>
                <w:lang w:val="hu-HU"/>
              </w:rPr>
              <w:t>inter</w:t>
            </w:r>
            <w:r w:rsidR="00323923">
              <w:rPr>
                <w:sz w:val="22"/>
                <w:szCs w:val="22"/>
                <w:lang w:val="hu-HU"/>
              </w:rPr>
              <w:softHyphen/>
            </w:r>
            <w:r w:rsidR="000D29C4" w:rsidRPr="00850AFE">
              <w:rPr>
                <w:sz w:val="22"/>
                <w:szCs w:val="22"/>
                <w:lang w:val="hu-HU"/>
              </w:rPr>
              <w:t>stitialis nephritis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4C64AD">
              <w:rPr>
                <w:sz w:val="22"/>
                <w:szCs w:val="22"/>
                <w:lang w:val="hu-HU"/>
              </w:rPr>
              <w:t>(amely veseelégtelen</w:t>
            </w:r>
            <w:r w:rsidR="00323923">
              <w:rPr>
                <w:sz w:val="22"/>
                <w:szCs w:val="22"/>
                <w:lang w:val="hu-HU"/>
              </w:rPr>
              <w:softHyphen/>
            </w:r>
            <w:r w:rsidRPr="004C64AD">
              <w:rPr>
                <w:sz w:val="22"/>
                <w:szCs w:val="22"/>
                <w:lang w:val="hu-HU"/>
              </w:rPr>
              <w:t>ségbe progrediálhat)</w:t>
            </w:r>
          </w:p>
        </w:tc>
        <w:tc>
          <w:tcPr>
            <w:tcW w:w="1475" w:type="dxa"/>
          </w:tcPr>
          <w:p w14:paraId="623E10B5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0213E5B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7FB1A67E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7CC02A37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491" w:type="dxa"/>
          </w:tcPr>
          <w:p w14:paraId="73207E9B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40A5FF9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3B4BF4E4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6BFE93E9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207D3D9E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gynaecomastia</w:t>
            </w:r>
          </w:p>
        </w:tc>
      </w:tr>
      <w:tr w:rsidR="000D29C4" w:rsidRPr="00850AFE" w14:paraId="7FC80FCE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5D4D36A5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>Általános tünetek,</w:t>
            </w:r>
            <w:r w:rsidR="00850AFE" w:rsidRPr="00850AFE" w:rsidDel="00850AFE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850AFE">
              <w:rPr>
                <w:b/>
                <w:sz w:val="22"/>
                <w:szCs w:val="22"/>
                <w:lang w:val="hu-HU"/>
              </w:rPr>
              <w:t>az alkalmazás helyén fellépő reakciók</w:t>
            </w:r>
          </w:p>
        </w:tc>
        <w:tc>
          <w:tcPr>
            <w:tcW w:w="1491" w:type="dxa"/>
          </w:tcPr>
          <w:p w14:paraId="76362FFB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asthenia, influenzaszerű tünetek</w:t>
            </w:r>
          </w:p>
        </w:tc>
        <w:tc>
          <w:tcPr>
            <w:tcW w:w="1370" w:type="dxa"/>
          </w:tcPr>
          <w:p w14:paraId="17DB9A6F" w14:textId="77777777" w:rsidR="00966367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 xml:space="preserve">mellkasi fájdalom, </w:t>
            </w:r>
            <w:r w:rsidR="00E25D31" w:rsidRPr="00850AFE">
              <w:rPr>
                <w:sz w:val="22"/>
                <w:szCs w:val="22"/>
                <w:lang w:val="hu-HU"/>
              </w:rPr>
              <w:t>hidegrázás</w:t>
            </w:r>
            <w:r w:rsidRPr="00850AFE">
              <w:rPr>
                <w:sz w:val="22"/>
                <w:szCs w:val="22"/>
                <w:lang w:val="hu-HU"/>
              </w:rPr>
              <w:t xml:space="preserve">, </w:t>
            </w:r>
          </w:p>
          <w:p w14:paraId="5EC05DAD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láz</w:t>
            </w:r>
          </w:p>
        </w:tc>
        <w:tc>
          <w:tcPr>
            <w:tcW w:w="1701" w:type="dxa"/>
          </w:tcPr>
          <w:p w14:paraId="14D6AF62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75" w:type="dxa"/>
          </w:tcPr>
          <w:p w14:paraId="0B130DE8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750945CF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  <w:tr w:rsidR="000D29C4" w:rsidRPr="00850AFE" w14:paraId="3CDB5EAF" w14:textId="77777777" w:rsidTr="004D35EF">
        <w:trPr>
          <w:cantSplit/>
          <w:trHeight w:val="244"/>
          <w:jc w:val="center"/>
        </w:trPr>
        <w:tc>
          <w:tcPr>
            <w:tcW w:w="1985" w:type="dxa"/>
          </w:tcPr>
          <w:p w14:paraId="39134A8C" w14:textId="77777777" w:rsidR="000D29C4" w:rsidRPr="00850AFE" w:rsidRDefault="000D29C4" w:rsidP="00850AFE">
            <w:pPr>
              <w:rPr>
                <w:b/>
                <w:sz w:val="22"/>
                <w:szCs w:val="22"/>
                <w:lang w:val="hu-HU"/>
              </w:rPr>
            </w:pPr>
            <w:r w:rsidRPr="00850AFE">
              <w:rPr>
                <w:b/>
                <w:sz w:val="22"/>
                <w:szCs w:val="22"/>
                <w:lang w:val="hu-HU"/>
              </w:rPr>
              <w:t xml:space="preserve">Laboratóriumi </w:t>
            </w:r>
            <w:r w:rsidR="00C918D5" w:rsidRPr="00850AFE">
              <w:rPr>
                <w:b/>
                <w:sz w:val="22"/>
                <w:szCs w:val="22"/>
                <w:lang w:val="hu-HU"/>
              </w:rPr>
              <w:t xml:space="preserve">és egyéb </w:t>
            </w:r>
            <w:r w:rsidRPr="00850AFE">
              <w:rPr>
                <w:b/>
                <w:sz w:val="22"/>
                <w:szCs w:val="22"/>
                <w:lang w:val="hu-HU"/>
              </w:rPr>
              <w:t>vizsgálatok eredményei</w:t>
            </w:r>
          </w:p>
        </w:tc>
        <w:tc>
          <w:tcPr>
            <w:tcW w:w="1491" w:type="dxa"/>
          </w:tcPr>
          <w:p w14:paraId="341FA850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370" w:type="dxa"/>
          </w:tcPr>
          <w:p w14:paraId="3D88DB88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  <w:r w:rsidRPr="00850AFE">
              <w:rPr>
                <w:sz w:val="22"/>
                <w:szCs w:val="22"/>
                <w:lang w:val="hu-HU"/>
              </w:rPr>
              <w:t>emelkedett májenzimek értékek</w:t>
            </w:r>
            <w:r w:rsidRPr="00850AFE">
              <w:rPr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701" w:type="dxa"/>
          </w:tcPr>
          <w:p w14:paraId="465ABB69" w14:textId="77777777" w:rsidR="000D29C4" w:rsidRPr="00850AFE" w:rsidRDefault="00B075B7" w:rsidP="00850AFE">
            <w:pPr>
              <w:rPr>
                <w:spacing w:val="-4"/>
                <w:sz w:val="22"/>
                <w:szCs w:val="22"/>
                <w:lang w:val="hu-HU"/>
              </w:rPr>
            </w:pPr>
            <w:r w:rsidRPr="00850AFE">
              <w:rPr>
                <w:spacing w:val="-4"/>
                <w:sz w:val="22"/>
                <w:szCs w:val="22"/>
                <w:lang w:val="hu-HU"/>
              </w:rPr>
              <w:t>testtömeg-növekedés</w:t>
            </w:r>
          </w:p>
        </w:tc>
        <w:tc>
          <w:tcPr>
            <w:tcW w:w="1475" w:type="dxa"/>
          </w:tcPr>
          <w:p w14:paraId="21D47E2B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  <w:tc>
          <w:tcPr>
            <w:tcW w:w="1422" w:type="dxa"/>
          </w:tcPr>
          <w:p w14:paraId="6FF8F4FC" w14:textId="77777777" w:rsidR="000D29C4" w:rsidRPr="00850AFE" w:rsidRDefault="000D29C4" w:rsidP="00850AFE">
            <w:pPr>
              <w:rPr>
                <w:sz w:val="22"/>
                <w:szCs w:val="22"/>
                <w:lang w:val="hu-HU"/>
              </w:rPr>
            </w:pPr>
          </w:p>
        </w:tc>
      </w:tr>
    </w:tbl>
    <w:p w14:paraId="46CC3238" w14:textId="77777777" w:rsidR="000D29C4" w:rsidRPr="00850AFE" w:rsidRDefault="000D29C4" w:rsidP="00850AFE">
      <w:pPr>
        <w:rPr>
          <w:sz w:val="22"/>
          <w:szCs w:val="22"/>
          <w:lang w:val="hu-HU"/>
        </w:rPr>
      </w:pPr>
    </w:p>
    <w:p w14:paraId="22AF7599" w14:textId="3B57FE89" w:rsidR="000D29C4" w:rsidRPr="00850AFE" w:rsidRDefault="000D29C4" w:rsidP="00850AFE">
      <w:pPr>
        <w:ind w:left="142" w:hanging="142"/>
        <w:rPr>
          <w:sz w:val="22"/>
          <w:szCs w:val="22"/>
          <w:lang w:val="hu-HU"/>
        </w:rPr>
      </w:pPr>
      <w:r w:rsidRPr="00850AFE">
        <w:rPr>
          <w:sz w:val="22"/>
          <w:szCs w:val="22"/>
          <w:vertAlign w:val="superscript"/>
          <w:lang w:val="hu-HU"/>
        </w:rPr>
        <w:t>1</w:t>
      </w:r>
      <w:r w:rsidRPr="00850AFE">
        <w:rPr>
          <w:sz w:val="22"/>
          <w:szCs w:val="22"/>
          <w:vertAlign w:val="superscript"/>
          <w:lang w:val="hu-HU"/>
        </w:rPr>
        <w:tab/>
      </w:r>
      <w:r w:rsidRPr="00850AFE">
        <w:rPr>
          <w:sz w:val="22"/>
          <w:szCs w:val="22"/>
          <w:lang w:val="hu-HU"/>
        </w:rPr>
        <w:t xml:space="preserve">Beleértve: arcduzzanat, </w:t>
      </w:r>
      <w:r w:rsidR="00521A0F">
        <w:rPr>
          <w:sz w:val="22"/>
          <w:szCs w:val="22"/>
          <w:lang w:val="hu-HU"/>
        </w:rPr>
        <w:t>hypotonia</w:t>
      </w:r>
      <w:r w:rsidRPr="00850AFE">
        <w:rPr>
          <w:sz w:val="22"/>
          <w:szCs w:val="22"/>
          <w:lang w:val="hu-HU"/>
        </w:rPr>
        <w:t xml:space="preserve"> és dyspnoe.</w:t>
      </w:r>
    </w:p>
    <w:p w14:paraId="403F2D99" w14:textId="77777777" w:rsidR="000D29C4" w:rsidRPr="00850AFE" w:rsidRDefault="000D29C4" w:rsidP="00850AFE">
      <w:pPr>
        <w:ind w:left="142" w:hanging="142"/>
        <w:rPr>
          <w:sz w:val="22"/>
          <w:szCs w:val="22"/>
          <w:lang w:val="hu-HU"/>
        </w:rPr>
      </w:pPr>
      <w:r w:rsidRPr="00850AFE">
        <w:rPr>
          <w:sz w:val="22"/>
          <w:szCs w:val="22"/>
          <w:vertAlign w:val="superscript"/>
          <w:lang w:val="hu-HU"/>
        </w:rPr>
        <w:t>2</w:t>
      </w:r>
      <w:r w:rsidRPr="00850AFE">
        <w:rPr>
          <w:sz w:val="22"/>
          <w:szCs w:val="22"/>
          <w:vertAlign w:val="superscript"/>
          <w:lang w:val="hu-HU"/>
        </w:rPr>
        <w:tab/>
      </w:r>
      <w:r w:rsidRPr="00850AFE">
        <w:rPr>
          <w:sz w:val="22"/>
          <w:szCs w:val="22"/>
          <w:lang w:val="hu-HU"/>
        </w:rPr>
        <w:t>Az erythema, a bullás reakciók és a túlérzékenységi reakciók rendszerint megszűntek a kezelés abbahagyása után.</w:t>
      </w:r>
    </w:p>
    <w:p w14:paraId="52C51734" w14:textId="39CCAEE1" w:rsidR="000D29C4" w:rsidRPr="00850AFE" w:rsidRDefault="000D29C4" w:rsidP="00850AFE">
      <w:pPr>
        <w:ind w:left="142" w:hanging="142"/>
        <w:rPr>
          <w:sz w:val="22"/>
          <w:szCs w:val="22"/>
          <w:lang w:val="hu-HU"/>
        </w:rPr>
      </w:pPr>
      <w:r w:rsidRPr="00850AFE">
        <w:rPr>
          <w:sz w:val="22"/>
          <w:szCs w:val="22"/>
          <w:vertAlign w:val="superscript"/>
          <w:lang w:val="hu-HU"/>
        </w:rPr>
        <w:t>3</w:t>
      </w:r>
      <w:r w:rsidRPr="00850AFE">
        <w:rPr>
          <w:sz w:val="22"/>
          <w:szCs w:val="22"/>
          <w:vertAlign w:val="superscript"/>
          <w:lang w:val="hu-HU"/>
        </w:rPr>
        <w:tab/>
      </w:r>
      <w:r w:rsidRPr="00850AFE">
        <w:rPr>
          <w:sz w:val="22"/>
          <w:szCs w:val="22"/>
          <w:lang w:val="hu-HU"/>
        </w:rPr>
        <w:t xml:space="preserve">Cirrhosisban szenvedő betegeknél ritkán beszámoltak hepatikus encephalophatiáról. Súlyos májkárosodásban szenvedő betegek esetében tanácsos körültekintően eljárni, amikor első ízben kezdik meg </w:t>
      </w:r>
      <w:r w:rsidR="00966367" w:rsidRPr="00850AFE">
        <w:rPr>
          <w:sz w:val="22"/>
          <w:szCs w:val="22"/>
          <w:lang w:val="hu-HU"/>
        </w:rPr>
        <w:t>Pariet</w:t>
      </w:r>
      <w:r w:rsidR="001C3A3D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kezelésüket.</w:t>
      </w:r>
    </w:p>
    <w:p w14:paraId="6E1810D0" w14:textId="77777777" w:rsidR="004424E3" w:rsidRPr="00850AFE" w:rsidRDefault="004424E3" w:rsidP="00850AFE">
      <w:pPr>
        <w:ind w:left="142" w:hanging="142"/>
        <w:rPr>
          <w:sz w:val="22"/>
          <w:szCs w:val="22"/>
          <w:lang w:val="hu-HU"/>
        </w:rPr>
      </w:pPr>
      <w:r w:rsidRPr="00850AFE">
        <w:rPr>
          <w:sz w:val="22"/>
          <w:szCs w:val="22"/>
          <w:vertAlign w:val="superscript"/>
          <w:lang w:val="hu-HU"/>
        </w:rPr>
        <w:t>4</w:t>
      </w:r>
      <w:r w:rsidRPr="00850AFE">
        <w:rPr>
          <w:sz w:val="22"/>
          <w:szCs w:val="22"/>
          <w:lang w:val="hu-HU"/>
        </w:rPr>
        <w:tab/>
        <w:t>Lásd 4.4</w:t>
      </w:r>
      <w:r w:rsidR="00252A4B" w:rsidRPr="00850AFE">
        <w:rPr>
          <w:sz w:val="22"/>
          <w:szCs w:val="22"/>
          <w:lang w:val="hu-HU"/>
        </w:rPr>
        <w:t> </w:t>
      </w:r>
      <w:r w:rsidR="00B075B7" w:rsidRPr="00850AFE">
        <w:rPr>
          <w:sz w:val="22"/>
          <w:szCs w:val="22"/>
          <w:lang w:val="hu-HU"/>
        </w:rPr>
        <w:t>pont.</w:t>
      </w:r>
    </w:p>
    <w:p w14:paraId="2C49DD1F" w14:textId="77777777" w:rsidR="00581627" w:rsidRPr="00850AFE" w:rsidRDefault="00581627" w:rsidP="00850AFE">
      <w:pPr>
        <w:ind w:left="142" w:hanging="142"/>
        <w:rPr>
          <w:sz w:val="22"/>
          <w:szCs w:val="22"/>
          <w:lang w:val="hu-HU"/>
        </w:rPr>
      </w:pPr>
    </w:p>
    <w:p w14:paraId="28B4B4EC" w14:textId="77777777" w:rsidR="00581627" w:rsidRPr="00521A0F" w:rsidRDefault="00581627" w:rsidP="00850AFE">
      <w:pPr>
        <w:rPr>
          <w:sz w:val="22"/>
          <w:szCs w:val="22"/>
          <w:u w:val="single"/>
          <w:lang w:val="hu-HU"/>
        </w:rPr>
      </w:pPr>
      <w:r w:rsidRPr="00521A0F">
        <w:rPr>
          <w:sz w:val="22"/>
          <w:szCs w:val="22"/>
          <w:u w:val="single"/>
          <w:lang w:val="hu-HU"/>
        </w:rPr>
        <w:t>Feltételezett mellékhatások bejelentése</w:t>
      </w:r>
    </w:p>
    <w:p w14:paraId="378D803A" w14:textId="77777777" w:rsidR="00581627" w:rsidRPr="00850AFE" w:rsidRDefault="00581627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A7CF747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 w:rsidRPr="008862FD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8862FD">
        <w:rPr>
          <w:sz w:val="22"/>
          <w:szCs w:val="22"/>
          <w:highlight w:val="lightGray"/>
          <w:lang w:val="hu-HU"/>
        </w:rPr>
        <w:t xml:space="preserve"> </w:t>
      </w:r>
      <w:r w:rsidRPr="006C3D93">
        <w:rPr>
          <w:sz w:val="22"/>
          <w:szCs w:val="22"/>
          <w:highlight w:val="lightGray"/>
          <w:lang w:val="hu-HU"/>
        </w:rPr>
        <w:t>található elérhetőségek valamelyikén keresztül</w:t>
      </w:r>
      <w:r w:rsidR="004062BD">
        <w:rPr>
          <w:sz w:val="22"/>
          <w:szCs w:val="22"/>
          <w:lang w:val="hu-HU"/>
        </w:rPr>
        <w:t>.</w:t>
      </w:r>
    </w:p>
    <w:p w14:paraId="37274033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77D6C375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4.9</w:t>
      </w:r>
      <w:r w:rsidRPr="00850AFE">
        <w:rPr>
          <w:b/>
          <w:sz w:val="22"/>
          <w:szCs w:val="22"/>
          <w:lang w:val="hu-HU"/>
        </w:rPr>
        <w:tab/>
        <w:t>Túladagolás</w:t>
      </w:r>
    </w:p>
    <w:p w14:paraId="05156508" w14:textId="77777777" w:rsidR="00E41412" w:rsidRPr="00850AFE" w:rsidRDefault="00E41412" w:rsidP="00850AFE">
      <w:pPr>
        <w:pStyle w:val="Szvegtrzsbehzssal"/>
        <w:ind w:left="0"/>
        <w:rPr>
          <w:b/>
          <w:bCs/>
          <w:sz w:val="22"/>
          <w:szCs w:val="22"/>
          <w:lang w:val="hu-HU"/>
        </w:rPr>
      </w:pPr>
    </w:p>
    <w:p w14:paraId="20D18B65" w14:textId="77777777" w:rsidR="00B075B7" w:rsidRPr="00850AFE" w:rsidRDefault="00B075B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Tünetek</w:t>
      </w:r>
    </w:p>
    <w:p w14:paraId="21DD70F8" w14:textId="77777777" w:rsidR="00B075B7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szándékos vagy véletlen túladagolással kapcsolatos tapasztalatok korlátozottak ez</w:t>
      </w:r>
      <w:r w:rsidR="004337FC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idáig. Az ismert expozíció legmagasabb értéke nem haladta meg a napi kétszer 60 mg-ot</w:t>
      </w:r>
      <w:r w:rsidR="00DB45B2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illetve a naponta egyszer 160 mg</w:t>
      </w:r>
      <w:r w:rsidR="00B075B7" w:rsidRPr="00850AFE">
        <w:rPr>
          <w:sz w:val="22"/>
          <w:szCs w:val="22"/>
          <w:lang w:val="hu-HU"/>
        </w:rPr>
        <w:noBreakHyphen/>
      </w:r>
      <w:r w:rsidRPr="00850AFE">
        <w:rPr>
          <w:sz w:val="22"/>
          <w:szCs w:val="22"/>
          <w:lang w:val="hu-HU"/>
        </w:rPr>
        <w:t>ot. A hatások minimálisak, az ismert mellékhatás profilba illőek, további orvosi beavatkozás nélkül reverzibilisek.</w:t>
      </w:r>
      <w:r w:rsidR="00966367" w:rsidRPr="00850AFE">
        <w:rPr>
          <w:sz w:val="22"/>
          <w:szCs w:val="22"/>
          <w:lang w:val="hu-HU"/>
        </w:rPr>
        <w:t xml:space="preserve"> </w:t>
      </w:r>
    </w:p>
    <w:p w14:paraId="47439450" w14:textId="77777777" w:rsidR="00B075B7" w:rsidRPr="00850AFE" w:rsidRDefault="00B075B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69DA013" w14:textId="77777777" w:rsidR="00B075B7" w:rsidRPr="00850AFE" w:rsidRDefault="00B075B7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Kezelés</w:t>
      </w:r>
    </w:p>
    <w:p w14:paraId="6812B8AA" w14:textId="77777777" w:rsidR="00E41412" w:rsidRPr="00850AFE" w:rsidRDefault="00E41412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Nincs specifikus ellenszere. A rabeprazol nagymértékben kötődik a fehérjékhez</w:t>
      </w:r>
      <w:r w:rsidR="00B075B7" w:rsidRPr="00850AFE">
        <w:rPr>
          <w:sz w:val="22"/>
          <w:szCs w:val="22"/>
          <w:lang w:val="hu-HU"/>
        </w:rPr>
        <w:t>,</w:t>
      </w:r>
      <w:r w:rsidRPr="00850AFE">
        <w:rPr>
          <w:sz w:val="22"/>
          <w:szCs w:val="22"/>
          <w:lang w:val="hu-HU"/>
        </w:rPr>
        <w:t xml:space="preserve"> és ezért nem könnyen dializálható. Mint minden túladagolás esetén, tüneti kezelést kell alkalmazni és általános támogató intézkedéseket kell bevezetni. </w:t>
      </w:r>
    </w:p>
    <w:p w14:paraId="314341B4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7C3C581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320CC2C0" w14:textId="77777777" w:rsidR="00E41412" w:rsidRPr="00850AFE" w:rsidRDefault="00E41412" w:rsidP="00812965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lastRenderedPageBreak/>
        <w:t>5.</w:t>
      </w:r>
      <w:r w:rsidRPr="00850AFE">
        <w:rPr>
          <w:b/>
          <w:sz w:val="22"/>
          <w:szCs w:val="22"/>
          <w:lang w:val="hu-HU"/>
        </w:rPr>
        <w:tab/>
        <w:t>FARMAKOLÓGIAI TULAJDONSÁGOK</w:t>
      </w:r>
    </w:p>
    <w:p w14:paraId="2E980968" w14:textId="77777777" w:rsidR="00E41412" w:rsidRPr="00850AFE" w:rsidRDefault="00E41412" w:rsidP="00812965">
      <w:pPr>
        <w:keepNext/>
        <w:rPr>
          <w:b/>
          <w:sz w:val="22"/>
          <w:szCs w:val="22"/>
          <w:lang w:val="hu-HU"/>
        </w:rPr>
      </w:pPr>
    </w:p>
    <w:p w14:paraId="19ADA377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5.1</w:t>
      </w:r>
      <w:r w:rsidRPr="00850AFE">
        <w:rPr>
          <w:b/>
          <w:sz w:val="22"/>
          <w:szCs w:val="22"/>
          <w:lang w:val="hu-HU"/>
        </w:rPr>
        <w:tab/>
        <w:t>Farmakodinámiás tulajdonságok</w:t>
      </w:r>
    </w:p>
    <w:p w14:paraId="3564C70D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63507C0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Farmakoterápiás csoport: Savtermelés zavarával járó betegségek gyógyszerei</w:t>
      </w:r>
    </w:p>
    <w:p w14:paraId="6B773C45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ATC kód: A02B C04</w:t>
      </w:r>
    </w:p>
    <w:p w14:paraId="58501615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136BF694" w14:textId="77777777" w:rsidR="00E41412" w:rsidRPr="00850AFE" w:rsidRDefault="00E41412" w:rsidP="00850AFE">
      <w:pPr>
        <w:pStyle w:val="Szvegtrzsbehzssal"/>
        <w:ind w:left="0"/>
        <w:rPr>
          <w:iCs/>
          <w:sz w:val="22"/>
          <w:szCs w:val="22"/>
          <w:u w:val="single"/>
          <w:lang w:val="hu-HU"/>
        </w:rPr>
      </w:pPr>
      <w:r w:rsidRPr="00850AFE">
        <w:rPr>
          <w:iCs/>
          <w:sz w:val="22"/>
          <w:szCs w:val="22"/>
          <w:u w:val="single"/>
          <w:lang w:val="hu-HU"/>
        </w:rPr>
        <w:t>Hatásmechanizmus</w:t>
      </w:r>
    </w:p>
    <w:p w14:paraId="2FDF422A" w14:textId="0F9CC578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rabeprazol az antiszekréciós szerek, szubsztituált benzimidazolok csoportjába tartozik, és nem mutat </w:t>
      </w:r>
      <w:r w:rsidR="003228CA" w:rsidRPr="00850AFE">
        <w:rPr>
          <w:sz w:val="22"/>
          <w:szCs w:val="22"/>
          <w:lang w:val="hu-HU"/>
        </w:rPr>
        <w:t>anti</w:t>
      </w:r>
      <w:r w:rsidR="003228CA" w:rsidRPr="006147A2">
        <w:rPr>
          <w:sz w:val="22"/>
          <w:szCs w:val="22"/>
          <w:lang w:val="hu-HU"/>
        </w:rPr>
        <w:t>k</w:t>
      </w:r>
      <w:r w:rsidR="003228CA" w:rsidRPr="00850AFE">
        <w:rPr>
          <w:sz w:val="22"/>
          <w:szCs w:val="22"/>
          <w:lang w:val="hu-HU"/>
        </w:rPr>
        <w:t xml:space="preserve">olinerg </w:t>
      </w:r>
      <w:r w:rsidRPr="00850AFE">
        <w:rPr>
          <w:sz w:val="22"/>
          <w:szCs w:val="22"/>
          <w:lang w:val="hu-HU"/>
        </w:rPr>
        <w:t>vagy H</w:t>
      </w:r>
      <w:r w:rsidRPr="00850AFE">
        <w:rPr>
          <w:sz w:val="22"/>
          <w:szCs w:val="22"/>
          <w:vertAlign w:val="subscript"/>
          <w:lang w:val="hu-HU"/>
        </w:rPr>
        <w:t>2</w:t>
      </w:r>
      <w:r w:rsidR="007A0C28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antagonista tulajdonságot, de gátolja a gyomorsav</w:t>
      </w:r>
      <w:r w:rsidR="007A0C28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szekréciót a H</w:t>
      </w:r>
      <w:r w:rsidRPr="00850AFE">
        <w:rPr>
          <w:sz w:val="22"/>
          <w:szCs w:val="22"/>
          <w:vertAlign w:val="superscript"/>
          <w:lang w:val="hu-HU"/>
        </w:rPr>
        <w:t>+</w:t>
      </w:r>
      <w:r w:rsidRPr="00850AFE">
        <w:rPr>
          <w:sz w:val="22"/>
          <w:szCs w:val="22"/>
          <w:lang w:val="hu-HU"/>
        </w:rPr>
        <w:t>/K</w:t>
      </w:r>
      <w:r w:rsidRPr="00850AFE">
        <w:rPr>
          <w:sz w:val="22"/>
          <w:szCs w:val="22"/>
          <w:vertAlign w:val="superscript"/>
          <w:lang w:val="hu-HU"/>
        </w:rPr>
        <w:t>+</w:t>
      </w:r>
      <w:r w:rsidRPr="00850AFE">
        <w:rPr>
          <w:sz w:val="22"/>
          <w:szCs w:val="22"/>
          <w:lang w:val="hu-HU"/>
        </w:rPr>
        <w:t xml:space="preserve">-ATP-áz enzim (sav vagy proton pumpa) specifikus gátlásával. A hatás dózisfüggő és a kiváltó ingertől függetlenül mind a bazális, mind a stimulált savszekréció gátlásához vezet. Állatkísérletek azt mutatják, hogy a rabeprazol alkalmazása után gyorsan eltűnik mind a plazmából, mind a gyomor mucosából. Minden beadott </w:t>
      </w:r>
      <w:r w:rsidR="00E14087">
        <w:rPr>
          <w:sz w:val="22"/>
          <w:szCs w:val="22"/>
          <w:lang w:val="hu-HU"/>
        </w:rPr>
        <w:t>dózis</w:t>
      </w:r>
      <w:r w:rsidR="00E14087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után a rabeprazol, mint gyenge bázis, gyorsan felszívódik, és a parietalis sejtek savas környezetében koncentrálódik. A rabeprazol protonálás révén az aktív szulfonamid formájává alakul át, majd a protonpumpa szabad ciszteinjeivel reakcióba lé</w:t>
      </w:r>
      <w:r w:rsidR="004337FC" w:rsidRPr="00850AFE">
        <w:rPr>
          <w:sz w:val="22"/>
          <w:szCs w:val="22"/>
          <w:lang w:val="hu-HU"/>
        </w:rPr>
        <w:t>p.</w:t>
      </w:r>
    </w:p>
    <w:p w14:paraId="22FA1A27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6FCA1C49" w14:textId="77777777" w:rsidR="00E41412" w:rsidRPr="00850AFE" w:rsidRDefault="004337FC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Antiszekréciós aktivitás</w:t>
      </w:r>
    </w:p>
    <w:p w14:paraId="37AC1FB8" w14:textId="267F95DF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20</w:t>
      </w:r>
      <w:r w:rsidR="00A87C71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 </w:t>
      </w:r>
      <w:r w:rsidRPr="006C3D93">
        <w:rPr>
          <w:i/>
          <w:iCs/>
          <w:sz w:val="22"/>
          <w:szCs w:val="22"/>
          <w:lang w:val="hu-HU"/>
        </w:rPr>
        <w:t>per</w:t>
      </w:r>
      <w:r w:rsidR="00FA534B">
        <w:rPr>
          <w:i/>
          <w:iCs/>
          <w:sz w:val="22"/>
          <w:szCs w:val="22"/>
          <w:lang w:val="hu-HU"/>
        </w:rPr>
        <w:t> </w:t>
      </w:r>
      <w:r w:rsidRPr="006C3D93">
        <w:rPr>
          <w:i/>
          <w:iCs/>
          <w:sz w:val="22"/>
          <w:szCs w:val="22"/>
          <w:lang w:val="hu-HU"/>
        </w:rPr>
        <w:t>os</w:t>
      </w:r>
      <w:r w:rsidRPr="00850AFE">
        <w:rPr>
          <w:sz w:val="22"/>
          <w:szCs w:val="22"/>
          <w:lang w:val="hu-HU"/>
        </w:rPr>
        <w:t xml:space="preserve"> alkalmazása után az antiszekréciós hatás kezdete 1</w:t>
      </w:r>
      <w:r w:rsidR="00A87C71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órán belül, míg a maximális hatás 2-4</w:t>
      </w:r>
      <w:r w:rsidR="00A87C71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elteltével alakul ki. Az alap savkiválasztás és az étel stimulálta savkiválasztást gátló hatás 23</w:t>
      </w:r>
      <w:r w:rsidR="00B075B7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órával a rabeprazol első </w:t>
      </w:r>
      <w:r w:rsidR="00E14087">
        <w:rPr>
          <w:sz w:val="22"/>
          <w:szCs w:val="22"/>
          <w:lang w:val="hu-HU"/>
        </w:rPr>
        <w:t>dózis</w:t>
      </w:r>
      <w:r w:rsidR="00E14087" w:rsidRPr="00850AFE">
        <w:rPr>
          <w:sz w:val="22"/>
          <w:szCs w:val="22"/>
          <w:lang w:val="hu-HU"/>
        </w:rPr>
        <w:t xml:space="preserve">ának </w:t>
      </w:r>
      <w:r w:rsidRPr="00850AFE">
        <w:rPr>
          <w:sz w:val="22"/>
          <w:szCs w:val="22"/>
          <w:lang w:val="hu-HU"/>
        </w:rPr>
        <w:t>bevétele után 69%-os, ill</w:t>
      </w:r>
      <w:r w:rsidR="00FA534B">
        <w:rPr>
          <w:sz w:val="22"/>
          <w:szCs w:val="22"/>
          <w:lang w:val="hu-HU"/>
        </w:rPr>
        <w:t>etve</w:t>
      </w:r>
      <w:r w:rsidRPr="00850AFE">
        <w:rPr>
          <w:sz w:val="22"/>
          <w:szCs w:val="22"/>
          <w:lang w:val="hu-HU"/>
        </w:rPr>
        <w:t xml:space="preserve"> 82%-os, és a gátló ha</w:t>
      </w:r>
      <w:r w:rsidR="004337FC" w:rsidRPr="00850AFE">
        <w:rPr>
          <w:sz w:val="22"/>
          <w:szCs w:val="22"/>
          <w:lang w:val="hu-HU"/>
        </w:rPr>
        <w:t>tás 48</w:t>
      </w:r>
      <w:r w:rsidR="00A87C71" w:rsidRPr="00850AFE">
        <w:rPr>
          <w:sz w:val="22"/>
          <w:szCs w:val="22"/>
          <w:lang w:val="hu-HU"/>
        </w:rPr>
        <w:t> </w:t>
      </w:r>
      <w:r w:rsidR="004337FC" w:rsidRPr="00850AFE">
        <w:rPr>
          <w:sz w:val="22"/>
          <w:szCs w:val="22"/>
          <w:lang w:val="hu-HU"/>
        </w:rPr>
        <w:t>órán keresztül megmarad.</w:t>
      </w:r>
    </w:p>
    <w:p w14:paraId="6149B1C7" w14:textId="07A5457C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rabeprazol savkiválasztásra gyakorolt gátló hatása az ismételt napi egyszeri adagolással kissé nő és 3</w:t>
      </w:r>
      <w:r w:rsidR="00B075B7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nap után eléri az egyensúlyi állapotot. A gyógyszer megvonásakor a szekréciós aktivitás </w:t>
      </w:r>
      <w:r w:rsidR="004337FC" w:rsidRPr="00850AFE">
        <w:rPr>
          <w:sz w:val="22"/>
          <w:szCs w:val="22"/>
          <w:lang w:val="hu-HU"/>
        </w:rPr>
        <w:t>2-3</w:t>
      </w:r>
      <w:r w:rsidR="00A87C71" w:rsidRPr="00850AFE">
        <w:rPr>
          <w:sz w:val="22"/>
          <w:szCs w:val="22"/>
          <w:lang w:val="hu-HU"/>
        </w:rPr>
        <w:t> </w:t>
      </w:r>
      <w:r w:rsidR="004337FC" w:rsidRPr="00850AFE">
        <w:rPr>
          <w:sz w:val="22"/>
          <w:szCs w:val="22"/>
          <w:lang w:val="hu-HU"/>
        </w:rPr>
        <w:t>napon belül normalizálódik.</w:t>
      </w:r>
    </w:p>
    <w:p w14:paraId="63361AA0" w14:textId="77777777" w:rsidR="00966367" w:rsidRPr="00850AFE" w:rsidRDefault="0096636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DA84537" w14:textId="6A6765BC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bármilyen okból csökkent gyomor aciditás, ideértve a protonpumpa</w:t>
      </w:r>
      <w:r w:rsidRPr="00850AFE">
        <w:rPr>
          <w:sz w:val="22"/>
          <w:szCs w:val="22"/>
          <w:lang w:val="hu-HU"/>
        </w:rPr>
        <w:noBreakHyphen/>
        <w:t xml:space="preserve">gátlókkal, mint például a rabeprazollal való kezelés növeli a normálisan a </w:t>
      </w:r>
      <w:r w:rsidR="00850AFE" w:rsidRPr="006147A2">
        <w:rPr>
          <w:sz w:val="22"/>
          <w:szCs w:val="22"/>
          <w:lang w:val="hu-HU"/>
        </w:rPr>
        <w:t>gastrointestinalis</w:t>
      </w:r>
      <w:r w:rsidRPr="00850AFE">
        <w:rPr>
          <w:sz w:val="22"/>
          <w:szCs w:val="22"/>
          <w:lang w:val="hu-HU"/>
        </w:rPr>
        <w:t xml:space="preserve"> rendszerben jelen levő baktériumok számát. Protonpumpa</w:t>
      </w:r>
      <w:r w:rsidRPr="00850AFE">
        <w:rPr>
          <w:sz w:val="22"/>
          <w:szCs w:val="22"/>
          <w:lang w:val="hu-HU"/>
        </w:rPr>
        <w:noBreakHyphen/>
        <w:t xml:space="preserve">gátlókkal végzett kezelés esetén emelkedhet a </w:t>
      </w:r>
      <w:r w:rsidR="00850AFE" w:rsidRPr="006147A2">
        <w:rPr>
          <w:sz w:val="22"/>
          <w:szCs w:val="22"/>
          <w:lang w:val="hu-HU"/>
        </w:rPr>
        <w:t>gastrointestinalis</w:t>
      </w:r>
      <w:r w:rsidRPr="00850AFE">
        <w:rPr>
          <w:sz w:val="22"/>
          <w:szCs w:val="22"/>
          <w:lang w:val="hu-HU"/>
        </w:rPr>
        <w:t xml:space="preserve"> fertőzések, mint például </w:t>
      </w:r>
      <w:r w:rsidRPr="00850AFE">
        <w:rPr>
          <w:i/>
          <w:sz w:val="22"/>
          <w:szCs w:val="22"/>
          <w:lang w:val="hu-HU"/>
        </w:rPr>
        <w:t>Salmonella, Campylobacter, Clostridium difficile</w:t>
      </w:r>
      <w:r w:rsidRPr="00850AFE">
        <w:rPr>
          <w:sz w:val="22"/>
          <w:szCs w:val="22"/>
          <w:lang w:val="hu-HU"/>
        </w:rPr>
        <w:t xml:space="preserve"> okozta fertőzés kockázata.</w:t>
      </w:r>
    </w:p>
    <w:p w14:paraId="2B7427B2" w14:textId="77777777" w:rsidR="00581627" w:rsidRPr="00850AFE" w:rsidRDefault="00581627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223B3E7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fertőzés összefügg a peptikus betegségekkel, beleértve a nyombélfekélyt és a gyomorfekélyt is. Ilyen betegeknél a </w:t>
      </w:r>
      <w:r w:rsidRPr="00850AFE">
        <w:rPr>
          <w:i/>
          <w:sz w:val="22"/>
          <w:szCs w:val="22"/>
          <w:lang w:val="hu-HU"/>
        </w:rPr>
        <w:t>Helicobacter pylori-</w:t>
      </w:r>
      <w:r w:rsidRPr="00850AFE">
        <w:rPr>
          <w:sz w:val="22"/>
          <w:szCs w:val="22"/>
          <w:lang w:val="hu-HU"/>
        </w:rPr>
        <w:t xml:space="preserve">t, mint a gastritis és a fekély kialakulásában fontos szerepet játszó tényezőt kell figyelembe venni. Újabb adatok szintén arra utalnak, hogy a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és a gyomor</w:t>
      </w:r>
      <w:r w:rsidR="00521A0F" w:rsidRPr="006147A2">
        <w:rPr>
          <w:sz w:val="22"/>
          <w:szCs w:val="22"/>
          <w:lang w:val="hu-HU"/>
        </w:rPr>
        <w:t xml:space="preserve"> carcinoma</w:t>
      </w:r>
      <w:r w:rsidR="00521A0F" w:rsidRPr="00850AFE">
        <w:rPr>
          <w:sz w:val="22"/>
          <w:szCs w:val="22"/>
          <w:lang w:val="hu-HU"/>
        </w:rPr>
        <w:t xml:space="preserve"> </w:t>
      </w:r>
      <w:r w:rsidR="004337FC" w:rsidRPr="00850AFE">
        <w:rPr>
          <w:sz w:val="22"/>
          <w:szCs w:val="22"/>
          <w:lang w:val="hu-HU"/>
        </w:rPr>
        <w:t>között okozati összefüggés van.</w:t>
      </w:r>
    </w:p>
    <w:p w14:paraId="4EB96F65" w14:textId="4DE13143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rabeprazol </w:t>
      </w:r>
      <w:r w:rsidRPr="00850AFE">
        <w:rPr>
          <w:i/>
          <w:sz w:val="22"/>
          <w:szCs w:val="22"/>
          <w:lang w:val="hu-HU"/>
        </w:rPr>
        <w:t>in</w:t>
      </w:r>
      <w:r w:rsidR="005C0242">
        <w:rPr>
          <w:i/>
          <w:sz w:val="22"/>
          <w:szCs w:val="22"/>
          <w:lang w:val="hu-HU"/>
        </w:rPr>
        <w:t> </w:t>
      </w:r>
      <w:r w:rsidRPr="00850AFE">
        <w:rPr>
          <w:i/>
          <w:sz w:val="22"/>
          <w:szCs w:val="22"/>
          <w:lang w:val="hu-HU"/>
        </w:rPr>
        <w:t>vitro</w:t>
      </w:r>
      <w:r w:rsidRPr="00850AFE">
        <w:rPr>
          <w:sz w:val="22"/>
          <w:szCs w:val="22"/>
          <w:lang w:val="hu-HU"/>
        </w:rPr>
        <w:t xml:space="preserve"> bactericid hatást mutatott a </w:t>
      </w:r>
      <w:r w:rsidRPr="00850AFE">
        <w:rPr>
          <w:i/>
          <w:sz w:val="22"/>
          <w:szCs w:val="22"/>
          <w:lang w:val="hu-HU"/>
        </w:rPr>
        <w:t>Helicobacter pylori-</w:t>
      </w:r>
      <w:r w:rsidRPr="00850AFE">
        <w:rPr>
          <w:sz w:val="22"/>
          <w:szCs w:val="22"/>
          <w:lang w:val="hu-HU"/>
        </w:rPr>
        <w:t xml:space="preserve">val szemben. A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rabeprazollal és antimikróbás szerekkel történő </w:t>
      </w:r>
      <w:r w:rsidR="005C0242">
        <w:rPr>
          <w:sz w:val="22"/>
          <w:szCs w:val="22"/>
          <w:lang w:val="hu-HU"/>
        </w:rPr>
        <w:t>eradikációja</w:t>
      </w:r>
      <w:r w:rsidR="005C0242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a mucosalis laesiók nagy arányú gyógyulását eredményezi. Kontrollált, randomizált klinikai vizsgálatokból merített tapasztalatok azt mutatják, hogy a gyomor-nyombélfekélyes betegek 1</w:t>
      </w:r>
      <w:r w:rsidR="00412344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hétig tartó napi kétszeri 20</w:t>
      </w:r>
      <w:r w:rsidR="00412344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rabeprazollal és két (megfelelő dózisban adott) antibiotikummal, pl. klaritromicinnel és amoxicillinnel vagy klaritromicinnel és metronidazollal történő kezelése 80% feletti </w:t>
      </w:r>
      <w:r w:rsidRPr="00850AFE">
        <w:rPr>
          <w:i/>
          <w:sz w:val="22"/>
          <w:szCs w:val="22"/>
          <w:lang w:val="hu-HU"/>
        </w:rPr>
        <w:t xml:space="preserve">Helicobacter pylori </w:t>
      </w:r>
      <w:r w:rsidRPr="00850AFE">
        <w:rPr>
          <w:sz w:val="22"/>
          <w:szCs w:val="22"/>
          <w:lang w:val="hu-HU"/>
        </w:rPr>
        <w:t>eradi</w:t>
      </w:r>
      <w:r w:rsidR="00B075B7" w:rsidRPr="00850AFE">
        <w:rPr>
          <w:sz w:val="22"/>
          <w:szCs w:val="22"/>
          <w:lang w:val="hu-HU"/>
        </w:rPr>
        <w:t>kác</w:t>
      </w:r>
      <w:r w:rsidRPr="00850AFE">
        <w:rPr>
          <w:sz w:val="22"/>
          <w:szCs w:val="22"/>
          <w:lang w:val="hu-HU"/>
        </w:rPr>
        <w:t xml:space="preserve">iós arányt eredményez. Mint várható volt, egyrészt szignifikánsan alacsonyabb </w:t>
      </w:r>
      <w:r w:rsidR="00B075B7" w:rsidRPr="00850AFE">
        <w:rPr>
          <w:sz w:val="22"/>
          <w:szCs w:val="22"/>
          <w:lang w:val="hu-HU"/>
        </w:rPr>
        <w:t xml:space="preserve">eradikációs </w:t>
      </w:r>
      <w:r w:rsidRPr="00850AFE">
        <w:rPr>
          <w:sz w:val="22"/>
          <w:szCs w:val="22"/>
          <w:lang w:val="hu-HU"/>
        </w:rPr>
        <w:t xml:space="preserve">arányra utaló trend alakult ki az alap metronidazol rezisztens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-val rendelkező betegek esetében, másrészt kialakult egy, a másodlagos rezisztencia kifejlődésére mutató trend is. Ezért figyelembe kell venni a rezisztencia prevalenciájára vonatkozó helyi adatokat és a helyi terápiás irányelveket a </w:t>
      </w:r>
      <w:r w:rsidRPr="00850AFE">
        <w:rPr>
          <w:i/>
          <w:sz w:val="22"/>
          <w:szCs w:val="22"/>
          <w:lang w:val="hu-HU"/>
        </w:rPr>
        <w:t>Helicobacter pylori</w:t>
      </w:r>
      <w:r w:rsidRPr="00850AFE">
        <w:rPr>
          <w:sz w:val="22"/>
          <w:szCs w:val="22"/>
          <w:lang w:val="hu-HU"/>
        </w:rPr>
        <w:t xml:space="preserve"> </w:t>
      </w:r>
      <w:r w:rsidR="00B075B7" w:rsidRPr="00850AFE">
        <w:rPr>
          <w:sz w:val="22"/>
          <w:szCs w:val="22"/>
          <w:lang w:val="hu-HU"/>
        </w:rPr>
        <w:t xml:space="preserve">eradikációs </w:t>
      </w:r>
      <w:r w:rsidRPr="00850AFE">
        <w:rPr>
          <w:sz w:val="22"/>
          <w:szCs w:val="22"/>
          <w:lang w:val="hu-HU"/>
        </w:rPr>
        <w:t>kombinációs terápia kiválasztásakor. Azonkívül perzisztens infekcióban szenvedő betegeknél az antibakteriális szerrel szembeni esetleges másodlagos rezisztencia kifejlődését számításba kell venni, mikor az új, ismételt kezelésről döntenek.</w:t>
      </w:r>
    </w:p>
    <w:p w14:paraId="3AF364A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2669819C" w14:textId="77777777" w:rsidR="00E41412" w:rsidRPr="00850AFE" w:rsidRDefault="004337FC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Szérum gasztrin hatás</w:t>
      </w:r>
    </w:p>
    <w:p w14:paraId="389E0BD3" w14:textId="77777777" w:rsidR="00130BA8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Klinikai vizsgálatokban a betegeket napi egyszeri 10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vagy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rabeprazol nátriummal kezelték 43</w:t>
      </w:r>
      <w:r w:rsidR="00B075B7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hónapon át. A szérum gasztrinszint az első 2-8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hét alatt, válaszul a savszekréciót gátló hatásra, megemelkedett, és stabil maradt a kezelés folytatása során. A kezelés befejezése után a gasztrin értékek rendszerint 1-2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héten belül a normál értékre tértek vissza. </w:t>
      </w:r>
    </w:p>
    <w:p w14:paraId="22386270" w14:textId="77777777" w:rsidR="00E41412" w:rsidRPr="00850AFE" w:rsidRDefault="00AA46EC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8 </w:t>
      </w:r>
      <w:r w:rsidR="00E41412" w:rsidRPr="00850AFE">
        <w:rPr>
          <w:sz w:val="22"/>
          <w:szCs w:val="22"/>
          <w:lang w:val="hu-HU"/>
        </w:rPr>
        <w:t>hétig rabeprazolt vagy összehasonlító kezelést kapott, több mint 500</w:t>
      </w:r>
      <w:r w:rsidRPr="00850AFE">
        <w:rPr>
          <w:sz w:val="22"/>
          <w:szCs w:val="22"/>
          <w:lang w:val="hu-HU"/>
        </w:rPr>
        <w:t> </w:t>
      </w:r>
      <w:r w:rsidR="00E41412" w:rsidRPr="00850AFE">
        <w:rPr>
          <w:sz w:val="22"/>
          <w:szCs w:val="22"/>
          <w:lang w:val="hu-HU"/>
        </w:rPr>
        <w:t>beteg antrum</w:t>
      </w:r>
      <w:r w:rsidR="00546103" w:rsidRPr="00850AFE">
        <w:rPr>
          <w:sz w:val="22"/>
          <w:szCs w:val="22"/>
          <w:lang w:val="hu-HU"/>
        </w:rPr>
        <w:t>á</w:t>
      </w:r>
      <w:r w:rsidR="00E41412" w:rsidRPr="00850AFE">
        <w:rPr>
          <w:sz w:val="22"/>
          <w:szCs w:val="22"/>
          <w:lang w:val="hu-HU"/>
        </w:rPr>
        <w:t>ból és fundus</w:t>
      </w:r>
      <w:r w:rsidR="00546103" w:rsidRPr="00850AFE">
        <w:rPr>
          <w:sz w:val="22"/>
          <w:szCs w:val="22"/>
          <w:lang w:val="hu-HU"/>
        </w:rPr>
        <w:t>á</w:t>
      </w:r>
      <w:r w:rsidR="00E41412" w:rsidRPr="00850AFE">
        <w:rPr>
          <w:sz w:val="22"/>
          <w:szCs w:val="22"/>
          <w:lang w:val="hu-HU"/>
        </w:rPr>
        <w:t xml:space="preserve">ból származó gyomorbiopszia mintái nem mutattak elváltozást az ECL-sejt hisztológia, a gastritis foka, az atrophiás gastritis előfordulási gyakorisága, az intestinalis </w:t>
      </w:r>
      <w:r w:rsidR="003228CA" w:rsidRPr="00850AFE">
        <w:rPr>
          <w:sz w:val="22"/>
          <w:szCs w:val="22"/>
          <w:lang w:val="hu-HU"/>
        </w:rPr>
        <w:t>metapl</w:t>
      </w:r>
      <w:r w:rsidR="003228CA" w:rsidRPr="006147A2">
        <w:rPr>
          <w:sz w:val="22"/>
          <w:szCs w:val="22"/>
          <w:lang w:val="hu-HU"/>
        </w:rPr>
        <w:t>asi</w:t>
      </w:r>
      <w:r w:rsidR="003228CA" w:rsidRPr="00850AFE">
        <w:rPr>
          <w:sz w:val="22"/>
          <w:szCs w:val="22"/>
          <w:lang w:val="hu-HU"/>
        </w:rPr>
        <w:t xml:space="preserve">a </w:t>
      </w:r>
      <w:r w:rsidR="00E41412" w:rsidRPr="00850AFE">
        <w:rPr>
          <w:sz w:val="22"/>
          <w:szCs w:val="22"/>
          <w:lang w:val="hu-HU"/>
        </w:rPr>
        <w:t xml:space="preserve">vagy a </w:t>
      </w:r>
      <w:r w:rsidR="00E41412" w:rsidRPr="00850AFE">
        <w:rPr>
          <w:i/>
          <w:sz w:val="22"/>
          <w:szCs w:val="22"/>
          <w:lang w:val="hu-HU"/>
        </w:rPr>
        <w:t>Helicobacter pylori</w:t>
      </w:r>
      <w:r w:rsidR="00E41412" w:rsidRPr="00850AFE">
        <w:rPr>
          <w:sz w:val="22"/>
          <w:szCs w:val="22"/>
          <w:lang w:val="hu-HU"/>
        </w:rPr>
        <w:t xml:space="preserve"> </w:t>
      </w:r>
      <w:r w:rsidR="00E41412" w:rsidRPr="00850AFE">
        <w:rPr>
          <w:sz w:val="22"/>
          <w:szCs w:val="22"/>
          <w:lang w:val="hu-HU"/>
        </w:rPr>
        <w:lastRenderedPageBreak/>
        <w:t>fertőzés megoszlása szempontjából. Több mint 250</w:t>
      </w:r>
      <w:r w:rsidRPr="00850AFE">
        <w:rPr>
          <w:sz w:val="22"/>
          <w:szCs w:val="22"/>
          <w:lang w:val="hu-HU"/>
        </w:rPr>
        <w:t> </w:t>
      </w:r>
      <w:r w:rsidR="00E41412" w:rsidRPr="00850AFE">
        <w:rPr>
          <w:sz w:val="22"/>
          <w:szCs w:val="22"/>
          <w:lang w:val="hu-HU"/>
        </w:rPr>
        <w:t>beteg 36</w:t>
      </w:r>
      <w:r w:rsidRPr="00850AFE">
        <w:rPr>
          <w:sz w:val="22"/>
          <w:szCs w:val="22"/>
          <w:lang w:val="hu-HU"/>
        </w:rPr>
        <w:t> </w:t>
      </w:r>
      <w:r w:rsidR="00E41412" w:rsidRPr="00850AFE">
        <w:rPr>
          <w:sz w:val="22"/>
          <w:szCs w:val="22"/>
          <w:lang w:val="hu-HU"/>
        </w:rPr>
        <w:t>hónapos folyamatos kezelése során nem találtak eltérést a kii</w:t>
      </w:r>
      <w:r w:rsidR="004337FC" w:rsidRPr="00850AFE">
        <w:rPr>
          <w:sz w:val="22"/>
          <w:szCs w:val="22"/>
          <w:lang w:val="hu-HU"/>
        </w:rPr>
        <w:t>ndulási értékekhez viszonyítva.</w:t>
      </w:r>
    </w:p>
    <w:p w14:paraId="682532C9" w14:textId="77777777" w:rsidR="005748AE" w:rsidRPr="00850AFE" w:rsidRDefault="005748AE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761A2986" w14:textId="77777777" w:rsidR="00E41412" w:rsidRPr="00850AFE" w:rsidRDefault="004337FC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Egyéb hatások</w:t>
      </w:r>
    </w:p>
    <w:p w14:paraId="64B7F815" w14:textId="532BBC44" w:rsidR="00E41412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Ez ideig nem tapasztaltak a rabeprazollal kapcsolatosan a központi idegrendszerre, cardiovascularis és légzőrendszerre kifejtett szisztémás hatást. A 2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hétig </w:t>
      </w:r>
      <w:r w:rsidRPr="006C3D93">
        <w:rPr>
          <w:i/>
          <w:iCs/>
          <w:sz w:val="22"/>
          <w:szCs w:val="22"/>
          <w:lang w:val="hu-HU"/>
        </w:rPr>
        <w:t>per</w:t>
      </w:r>
      <w:r w:rsidR="008A30EB">
        <w:rPr>
          <w:i/>
          <w:iCs/>
          <w:sz w:val="22"/>
          <w:szCs w:val="22"/>
          <w:lang w:val="hu-HU"/>
        </w:rPr>
        <w:t> </w:t>
      </w:r>
      <w:r w:rsidRPr="006C3D93">
        <w:rPr>
          <w:i/>
          <w:iCs/>
          <w:sz w:val="22"/>
          <w:szCs w:val="22"/>
          <w:lang w:val="hu-HU"/>
        </w:rPr>
        <w:t>os</w:t>
      </w:r>
      <w:r w:rsidRPr="00850AFE">
        <w:rPr>
          <w:sz w:val="22"/>
          <w:szCs w:val="22"/>
          <w:lang w:val="hu-HU"/>
        </w:rPr>
        <w:t xml:space="preserve"> adott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rabeprazol nem befolyásolta a pajzsmirigyfunkciót, a szénhidrát-metabolizmust vagy a parathyreoid hormonok, kortizol, ösztrogén, tesztoszteron, prolaktin, kolecisztokinin, szekretin, glükagon, follikulus stimuláló hormon (FSH), luteinizáló hormon (LH), renin, aldoszteron vagy szomato</w:t>
      </w:r>
      <w:r w:rsidR="004337FC" w:rsidRPr="00850AFE">
        <w:rPr>
          <w:sz w:val="22"/>
          <w:szCs w:val="22"/>
          <w:lang w:val="hu-HU"/>
        </w:rPr>
        <w:t>trop hormon keringési szintjét.</w:t>
      </w:r>
    </w:p>
    <w:p w14:paraId="00B527F5" w14:textId="77777777" w:rsidR="00130BA8" w:rsidRDefault="00130BA8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40CA8BD0" w14:textId="4FE2703E" w:rsidR="00130BA8" w:rsidRPr="005E6480" w:rsidRDefault="00130BA8" w:rsidP="00130BA8">
      <w:pPr>
        <w:rPr>
          <w:sz w:val="22"/>
          <w:szCs w:val="22"/>
          <w:lang w:val="hu-HU"/>
        </w:rPr>
      </w:pPr>
      <w:r w:rsidRPr="005E6480">
        <w:rPr>
          <w:sz w:val="22"/>
          <w:szCs w:val="22"/>
          <w:lang w:val="hu-HU"/>
        </w:rPr>
        <w:t>A szekréciót gátló gyógyszerekkel végzett kezelés alatt a savszekréció csökkenésére adott válaszként a szérum gasztrinszint emelkedik. A gyomor csökkent aciditása miatt a CgA is emelkedik. A megnövekedett CgA</w:t>
      </w:r>
      <w:r w:rsidR="009957A3">
        <w:rPr>
          <w:sz w:val="22"/>
          <w:szCs w:val="22"/>
          <w:lang w:val="hu-HU"/>
        </w:rPr>
        <w:t>-</w:t>
      </w:r>
      <w:r w:rsidRPr="005E6480">
        <w:rPr>
          <w:sz w:val="22"/>
          <w:szCs w:val="22"/>
          <w:lang w:val="hu-HU"/>
        </w:rPr>
        <w:t xml:space="preserve">szint zavarhatja a neuroendokrin tumorok vizsgálatait. </w:t>
      </w:r>
    </w:p>
    <w:p w14:paraId="3562920A" w14:textId="7D05F9DC" w:rsidR="00130BA8" w:rsidRPr="008A6CA6" w:rsidRDefault="00130BA8" w:rsidP="00130BA8">
      <w:pPr>
        <w:rPr>
          <w:b/>
          <w:sz w:val="22"/>
          <w:szCs w:val="22"/>
          <w:lang w:val="hu-HU"/>
        </w:rPr>
      </w:pPr>
      <w:r w:rsidRPr="005E6480">
        <w:rPr>
          <w:sz w:val="22"/>
          <w:szCs w:val="22"/>
          <w:lang w:val="hu-HU"/>
        </w:rPr>
        <w:t>A rendelkezésre álló, publikált bizonyítékok ar</w:t>
      </w:r>
      <w:r>
        <w:rPr>
          <w:sz w:val="22"/>
          <w:szCs w:val="22"/>
          <w:lang w:val="hu-HU"/>
        </w:rPr>
        <w:t>ra utalnak, hogy a protonpumpa</w:t>
      </w:r>
      <w:r>
        <w:rPr>
          <w:sz w:val="22"/>
          <w:szCs w:val="22"/>
          <w:lang w:val="hu-HU"/>
        </w:rPr>
        <w:noBreakHyphen/>
      </w:r>
      <w:r w:rsidRPr="005E6480">
        <w:rPr>
          <w:sz w:val="22"/>
          <w:szCs w:val="22"/>
          <w:lang w:val="hu-HU"/>
        </w:rPr>
        <w:t>gá</w:t>
      </w:r>
      <w:r>
        <w:rPr>
          <w:sz w:val="22"/>
          <w:szCs w:val="22"/>
          <w:lang w:val="hu-HU"/>
        </w:rPr>
        <w:t>tlókat a CgA</w:t>
      </w:r>
      <w:r w:rsidR="009957A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mérések előtt 5-14 </w:t>
      </w:r>
      <w:r w:rsidRPr="005E6480">
        <w:rPr>
          <w:sz w:val="22"/>
          <w:szCs w:val="22"/>
          <w:lang w:val="hu-HU"/>
        </w:rPr>
        <w:t>nappal fel kell függeszten</w:t>
      </w:r>
      <w:r>
        <w:rPr>
          <w:sz w:val="22"/>
          <w:szCs w:val="22"/>
          <w:lang w:val="hu-HU"/>
        </w:rPr>
        <w:t>i. Ez lehetővé teszi, hogy a protonpumpa</w:t>
      </w:r>
      <w:r>
        <w:rPr>
          <w:sz w:val="22"/>
          <w:szCs w:val="22"/>
          <w:lang w:val="hu-HU"/>
        </w:rPr>
        <w:noBreakHyphen/>
      </w:r>
      <w:r w:rsidRPr="005E6480">
        <w:rPr>
          <w:sz w:val="22"/>
          <w:szCs w:val="22"/>
          <w:lang w:val="hu-HU"/>
        </w:rPr>
        <w:t>gá</w:t>
      </w:r>
      <w:r>
        <w:rPr>
          <w:sz w:val="22"/>
          <w:szCs w:val="22"/>
          <w:lang w:val="hu-HU"/>
        </w:rPr>
        <w:t>tló</w:t>
      </w:r>
      <w:r w:rsidRPr="005E6480">
        <w:rPr>
          <w:sz w:val="22"/>
          <w:szCs w:val="22"/>
          <w:lang w:val="hu-HU"/>
        </w:rPr>
        <w:t xml:space="preserve"> kezelést követően esetleg hamisan emelkedett CgA</w:t>
      </w:r>
      <w:r w:rsidR="009957A3">
        <w:rPr>
          <w:sz w:val="22"/>
          <w:szCs w:val="22"/>
          <w:lang w:val="hu-HU"/>
        </w:rPr>
        <w:t>-</w:t>
      </w:r>
      <w:r w:rsidRPr="005E6480">
        <w:rPr>
          <w:sz w:val="22"/>
          <w:szCs w:val="22"/>
          <w:lang w:val="hu-HU"/>
        </w:rPr>
        <w:t>szint visszatérjen a referenciatartományba.</w:t>
      </w:r>
    </w:p>
    <w:p w14:paraId="21896905" w14:textId="77777777" w:rsidR="006147A2" w:rsidRPr="006C3D93" w:rsidRDefault="006147A2" w:rsidP="00850AFE">
      <w:pPr>
        <w:ind w:left="567" w:hanging="567"/>
        <w:rPr>
          <w:bCs/>
          <w:sz w:val="22"/>
          <w:szCs w:val="22"/>
          <w:lang w:val="hu-HU"/>
        </w:rPr>
      </w:pPr>
    </w:p>
    <w:p w14:paraId="2F8EA10F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5.2</w:t>
      </w:r>
      <w:r w:rsidRPr="00850AFE">
        <w:rPr>
          <w:b/>
          <w:sz w:val="22"/>
          <w:szCs w:val="22"/>
          <w:lang w:val="hu-HU"/>
        </w:rPr>
        <w:tab/>
        <w:t>Farmakokinetikai tulajdonságok</w:t>
      </w:r>
    </w:p>
    <w:p w14:paraId="0DC597CA" w14:textId="77777777" w:rsidR="00E41412" w:rsidRPr="006C3D93" w:rsidRDefault="00E41412" w:rsidP="00850AFE">
      <w:pPr>
        <w:pStyle w:val="Szvegtrzsbehzssal"/>
        <w:tabs>
          <w:tab w:val="left" w:pos="2310"/>
        </w:tabs>
        <w:ind w:left="0"/>
        <w:rPr>
          <w:sz w:val="22"/>
          <w:szCs w:val="22"/>
          <w:lang w:val="hu-HU"/>
        </w:rPr>
      </w:pPr>
    </w:p>
    <w:p w14:paraId="705CE3F7" w14:textId="77777777" w:rsidR="00E41412" w:rsidRPr="00850AFE" w:rsidRDefault="004337FC" w:rsidP="00850AFE">
      <w:pPr>
        <w:pStyle w:val="Szvegtrzsbehzssal"/>
        <w:tabs>
          <w:tab w:val="left" w:pos="2310"/>
        </w:tabs>
        <w:ind w:left="0"/>
        <w:rPr>
          <w:iCs/>
          <w:sz w:val="22"/>
          <w:szCs w:val="22"/>
          <w:u w:val="single"/>
          <w:lang w:val="hu-HU"/>
        </w:rPr>
      </w:pPr>
      <w:r w:rsidRPr="00850AFE">
        <w:rPr>
          <w:iCs/>
          <w:sz w:val="22"/>
          <w:szCs w:val="22"/>
          <w:u w:val="single"/>
          <w:lang w:val="hu-HU"/>
        </w:rPr>
        <w:t>Felszívódás</w:t>
      </w:r>
    </w:p>
    <w:p w14:paraId="36A274CA" w14:textId="3ACBFEE8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Pariet filmtabletta </w:t>
      </w:r>
      <w:r w:rsidR="0093353A">
        <w:rPr>
          <w:sz w:val="22"/>
          <w:szCs w:val="22"/>
          <w:lang w:val="hu-HU"/>
        </w:rPr>
        <w:t xml:space="preserve">egy </w:t>
      </w:r>
      <w:r w:rsidRPr="00850AFE">
        <w:rPr>
          <w:sz w:val="22"/>
          <w:szCs w:val="22"/>
          <w:lang w:val="hu-HU"/>
        </w:rPr>
        <w:t>rabeprazol-nátrium</w:t>
      </w:r>
      <w:r w:rsidR="00D731A4">
        <w:rPr>
          <w:sz w:val="22"/>
          <w:szCs w:val="22"/>
          <w:lang w:val="hu-HU"/>
        </w:rPr>
        <w:t>ot tartalmazó,</w:t>
      </w:r>
      <w:r w:rsidRPr="00850AFE">
        <w:rPr>
          <w:sz w:val="22"/>
          <w:szCs w:val="22"/>
          <w:lang w:val="hu-HU"/>
        </w:rPr>
        <w:t xml:space="preserve"> bélben oldódó (gyomorsav</w:t>
      </w:r>
      <w:r w:rsidR="00EA5B89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rezisztens) tabletta. Ez a gyógyszerforma azért szükséges, mert a rabeprazol sav hatására bomlik. A rabeprazol felszívódása tehát csak azután kezdődik meg, miután a filmtabletta elhagyta a gyomrot. A felszívódás gyors, és a rabeprazol plazma csúcskoncentrációja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mg-os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bevételét követően megközelítőleg 3,5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múlva alakul ki. 10-40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mg dózistartományban a rabeprazol plazma csúcskoncentráció (C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) és a görbe alatti terület (AUC) lineárisan alakul. A </w:t>
      </w:r>
      <w:r w:rsidRPr="006C3D93">
        <w:rPr>
          <w:i/>
          <w:iCs/>
          <w:sz w:val="22"/>
          <w:szCs w:val="22"/>
          <w:lang w:val="hu-HU"/>
        </w:rPr>
        <w:t>per</w:t>
      </w:r>
      <w:r w:rsidR="00547D41">
        <w:rPr>
          <w:i/>
          <w:iCs/>
          <w:sz w:val="22"/>
          <w:szCs w:val="22"/>
          <w:lang w:val="hu-HU"/>
        </w:rPr>
        <w:t> </w:t>
      </w:r>
      <w:r w:rsidRPr="006C3D93">
        <w:rPr>
          <w:i/>
          <w:iCs/>
          <w:sz w:val="22"/>
          <w:szCs w:val="22"/>
          <w:lang w:val="hu-HU"/>
        </w:rPr>
        <w:t>os</w:t>
      </w:r>
      <w:r w:rsidRPr="00850AFE">
        <w:rPr>
          <w:sz w:val="22"/>
          <w:szCs w:val="22"/>
          <w:lang w:val="hu-HU"/>
        </w:rPr>
        <w:t xml:space="preserve"> adott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mg-os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abszolút </w:t>
      </w:r>
      <w:r w:rsidR="00546103" w:rsidRPr="00850AFE">
        <w:rPr>
          <w:sz w:val="22"/>
          <w:szCs w:val="22"/>
          <w:lang w:val="hu-HU"/>
        </w:rPr>
        <w:t xml:space="preserve">biohasznosulása </w:t>
      </w:r>
      <w:r w:rsidRPr="00850AFE">
        <w:rPr>
          <w:sz w:val="22"/>
          <w:szCs w:val="22"/>
          <w:lang w:val="hu-HU"/>
        </w:rPr>
        <w:t xml:space="preserve">(az intravénás alkalmazáshoz viszonyítva) kb. 52% a nagymértékű preszisztémás metabolizmusnak köszönhetően. A </w:t>
      </w:r>
      <w:r w:rsidR="00546103" w:rsidRPr="00850AFE">
        <w:rPr>
          <w:sz w:val="22"/>
          <w:szCs w:val="22"/>
          <w:lang w:val="hu-HU"/>
        </w:rPr>
        <w:t xml:space="preserve">biohasznosulás </w:t>
      </w:r>
      <w:r w:rsidRPr="00850AFE">
        <w:rPr>
          <w:sz w:val="22"/>
          <w:szCs w:val="22"/>
          <w:lang w:val="hu-HU"/>
        </w:rPr>
        <w:t>nem növekedett ismételt adagolás esetén. Egészséges egyénekben a plazma felezési idő megközelítőleg 1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(0,7 – 1,5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óra), a teljes test clearance 283</w:t>
      </w:r>
      <w:r w:rsidRPr="00850AFE">
        <w:rPr>
          <w:sz w:val="22"/>
          <w:szCs w:val="22"/>
          <w:lang w:val="hu-HU"/>
        </w:rPr>
        <w:sym w:font="Symbol" w:char="F0B1"/>
      </w:r>
      <w:r w:rsidRPr="00850AFE">
        <w:rPr>
          <w:sz w:val="22"/>
          <w:szCs w:val="22"/>
          <w:lang w:val="hu-HU"/>
        </w:rPr>
        <w:t>98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ml/perc-re tehető. Sem az elfogyasztott étel, sem az adagolásra választott napszak nem befolyáso</w:t>
      </w:r>
      <w:r w:rsidR="004337FC" w:rsidRPr="00850AFE">
        <w:rPr>
          <w:sz w:val="22"/>
          <w:szCs w:val="22"/>
          <w:lang w:val="hu-HU"/>
        </w:rPr>
        <w:t>lja a rabeprazol felszívódását.</w:t>
      </w:r>
    </w:p>
    <w:p w14:paraId="11673F2E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40EF7A5D" w14:textId="77777777" w:rsidR="00E41412" w:rsidRPr="00850AFE" w:rsidRDefault="00E41412" w:rsidP="00521A0F">
      <w:pPr>
        <w:pStyle w:val="Szvegtrzsbehzssal"/>
        <w:keepNext/>
        <w:ind w:left="0"/>
        <w:rPr>
          <w:iCs/>
          <w:sz w:val="22"/>
          <w:szCs w:val="22"/>
          <w:u w:val="single"/>
          <w:lang w:val="hu-HU"/>
        </w:rPr>
      </w:pPr>
      <w:r w:rsidRPr="00850AFE">
        <w:rPr>
          <w:iCs/>
          <w:sz w:val="22"/>
          <w:szCs w:val="22"/>
          <w:u w:val="single"/>
          <w:lang w:val="hu-HU"/>
        </w:rPr>
        <w:t>Eloszlás</w:t>
      </w:r>
    </w:p>
    <w:p w14:paraId="3E361388" w14:textId="77777777" w:rsidR="00E41412" w:rsidRPr="00850AFE" w:rsidRDefault="00E41412" w:rsidP="00521A0F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rabeprazol megközelítőleg 97%-b</w:t>
      </w:r>
      <w:r w:rsidR="004337FC" w:rsidRPr="00850AFE">
        <w:rPr>
          <w:sz w:val="22"/>
          <w:szCs w:val="22"/>
          <w:lang w:val="hu-HU"/>
        </w:rPr>
        <w:t>an kötődik a plazmafehérjékhez.</w:t>
      </w:r>
    </w:p>
    <w:p w14:paraId="3B9828C4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5760B14E" w14:textId="77777777" w:rsidR="00E41412" w:rsidRPr="00850AFE" w:rsidRDefault="00455A2E" w:rsidP="00850AFE">
      <w:pPr>
        <w:pStyle w:val="Szvegtrzsbehzssal"/>
        <w:ind w:left="0"/>
        <w:rPr>
          <w:iCs/>
          <w:sz w:val="22"/>
          <w:szCs w:val="22"/>
          <w:u w:val="single"/>
          <w:lang w:val="hu-HU"/>
        </w:rPr>
      </w:pPr>
      <w:r w:rsidRPr="00850AFE">
        <w:rPr>
          <w:iCs/>
          <w:sz w:val="22"/>
          <w:szCs w:val="22"/>
          <w:u w:val="single"/>
          <w:lang w:val="hu-HU"/>
        </w:rPr>
        <w:t>Biotranszformáció és elimináció</w:t>
      </w:r>
    </w:p>
    <w:p w14:paraId="337EEFD4" w14:textId="62532701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Emberben a tioéter (M1) és a karboxilsav (M6) a fő plazmametabolit, míg a kisebb metabolitok, mint a szulfon (M2), a dezmetil-tioéter (M4) és a merkaptursav (M5) rendelkezik kevés antiszekréciós aktivitással, de ez nem jelenik meg a plazmában. </w:t>
      </w:r>
      <w:r w:rsidRPr="00850AFE">
        <w:rPr>
          <w:sz w:val="22"/>
          <w:szCs w:val="22"/>
          <w:vertAlign w:val="superscript"/>
          <w:lang w:val="hu-HU"/>
        </w:rPr>
        <w:t>14</w:t>
      </w:r>
      <w:r w:rsidRPr="00850AFE">
        <w:rPr>
          <w:sz w:val="22"/>
          <w:szCs w:val="22"/>
          <w:lang w:val="hu-HU"/>
        </w:rPr>
        <w:t xml:space="preserve">C-vel jelzett, egyszeri </w:t>
      </w:r>
      <w:r w:rsidRPr="006C3D93">
        <w:rPr>
          <w:i/>
          <w:iCs/>
          <w:sz w:val="22"/>
          <w:szCs w:val="22"/>
          <w:lang w:val="hu-HU"/>
        </w:rPr>
        <w:t>per</w:t>
      </w:r>
      <w:r w:rsidR="002E1E87">
        <w:rPr>
          <w:i/>
          <w:iCs/>
          <w:sz w:val="22"/>
          <w:szCs w:val="22"/>
          <w:lang w:val="hu-HU"/>
        </w:rPr>
        <w:t> </w:t>
      </w:r>
      <w:r w:rsidRPr="006C3D93">
        <w:rPr>
          <w:i/>
          <w:iCs/>
          <w:sz w:val="22"/>
          <w:szCs w:val="22"/>
          <w:lang w:val="hu-HU"/>
        </w:rPr>
        <w:t>os</w:t>
      </w:r>
      <w:r w:rsidRPr="00850AFE">
        <w:rPr>
          <w:sz w:val="22"/>
          <w:szCs w:val="22"/>
          <w:lang w:val="hu-HU"/>
        </w:rPr>
        <w:t xml:space="preserve">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után a gyógyszer változatlan formában nem jelent meg a vizeletben. Az alkalmazott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megközelítőleg 90%-a távozott a vizelettel, főleg két metabolit formájában: merkaptursav konjugátumként (M5) és karboxilsav konjugátumként (M6), továbbá két ismeretlen metabolitként.</w:t>
      </w:r>
    </w:p>
    <w:p w14:paraId="27C36079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dózis maradéka a széklettel távozott.</w:t>
      </w:r>
    </w:p>
    <w:p w14:paraId="0D58CE3D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22ECAA31" w14:textId="77777777" w:rsidR="00E41412" w:rsidRPr="00850AFE" w:rsidRDefault="004337FC" w:rsidP="00850AFE">
      <w:pPr>
        <w:pStyle w:val="Szvegtrzsbehzssal"/>
        <w:keepNext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Kor, nem</w:t>
      </w:r>
    </w:p>
    <w:p w14:paraId="6C49DDD5" w14:textId="343155A7" w:rsidR="00E41412" w:rsidRPr="00850AFE" w:rsidRDefault="00E41412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rabeprazol eliminációja valamelyest csökken </w:t>
      </w:r>
      <w:r w:rsidRPr="006C3D93">
        <w:rPr>
          <w:sz w:val="22"/>
          <w:szCs w:val="22"/>
          <w:lang w:val="hu-HU"/>
        </w:rPr>
        <w:t>idős korban</w:t>
      </w:r>
      <w:r w:rsidRPr="002E1E87">
        <w:rPr>
          <w:sz w:val="22"/>
          <w:szCs w:val="22"/>
          <w:lang w:val="hu-HU"/>
        </w:rPr>
        <w:t>.</w:t>
      </w:r>
      <w:r w:rsidRPr="00850AFE">
        <w:rPr>
          <w:sz w:val="22"/>
          <w:szCs w:val="22"/>
          <w:lang w:val="hu-HU"/>
        </w:rPr>
        <w:t xml:space="preserve"> </w:t>
      </w:r>
      <w:r w:rsidR="002E1E87">
        <w:rPr>
          <w:sz w:val="22"/>
          <w:szCs w:val="22"/>
          <w:lang w:val="hu-HU"/>
        </w:rPr>
        <w:t xml:space="preserve">Hét </w:t>
      </w:r>
      <w:r w:rsidRPr="00850AFE">
        <w:rPr>
          <w:sz w:val="22"/>
          <w:szCs w:val="22"/>
          <w:lang w:val="hu-HU"/>
        </w:rPr>
        <w:t>napig tartó, napi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 </w:t>
      </w:r>
      <w:r w:rsidR="00D830ED">
        <w:rPr>
          <w:sz w:val="22"/>
          <w:szCs w:val="22"/>
          <w:lang w:val="hu-HU"/>
        </w:rPr>
        <w:t>dózist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követően az AUC kb. a kétszeresére nőtt, a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 60%-kal, a t</w:t>
      </w:r>
      <w:r w:rsidRPr="00D830ED">
        <w:rPr>
          <w:sz w:val="22"/>
          <w:szCs w:val="22"/>
          <w:vertAlign w:val="subscript"/>
          <w:lang w:val="hu-HU"/>
        </w:rPr>
        <w:t>½</w:t>
      </w:r>
      <w:r w:rsidRPr="00850AFE">
        <w:rPr>
          <w:sz w:val="22"/>
          <w:szCs w:val="22"/>
          <w:lang w:val="hu-HU"/>
        </w:rPr>
        <w:t xml:space="preserve"> megközelítőleg 30%-kal nőtt egészséges önkéntesekhez viszonyítva. Mindeközben semmi sem utalt </w:t>
      </w:r>
      <w:r w:rsidR="004337FC" w:rsidRPr="00850AFE">
        <w:rPr>
          <w:sz w:val="22"/>
          <w:szCs w:val="22"/>
          <w:lang w:val="hu-HU"/>
        </w:rPr>
        <w:t>a rabeprazol akkumulációjára.</w:t>
      </w:r>
    </w:p>
    <w:p w14:paraId="68D031E2" w14:textId="0A245D94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Egyszeri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alkalmazása után </w:t>
      </w:r>
      <w:r w:rsidR="00302383">
        <w:rPr>
          <w:sz w:val="22"/>
          <w:szCs w:val="22"/>
          <w:lang w:val="hu-HU"/>
        </w:rPr>
        <w:t>–</w:t>
      </w:r>
      <w:r w:rsidRPr="00850AFE">
        <w:rPr>
          <w:sz w:val="22"/>
          <w:szCs w:val="22"/>
          <w:lang w:val="hu-HU"/>
        </w:rPr>
        <w:t xml:space="preserve"> figyelembe véve a testtömeget és a magasságot </w:t>
      </w:r>
      <w:r w:rsidR="00302383">
        <w:rPr>
          <w:sz w:val="22"/>
          <w:szCs w:val="22"/>
          <w:lang w:val="hu-HU"/>
        </w:rPr>
        <w:t>–</w:t>
      </w:r>
      <w:r w:rsidRPr="00850AFE">
        <w:rPr>
          <w:sz w:val="22"/>
          <w:szCs w:val="22"/>
          <w:lang w:val="hu-HU"/>
        </w:rPr>
        <w:t xml:space="preserve"> nincs szignifikáns különbség a nemek között a farmakokine</w:t>
      </w:r>
      <w:r w:rsidR="004337FC" w:rsidRPr="00850AFE">
        <w:rPr>
          <w:sz w:val="22"/>
          <w:szCs w:val="22"/>
          <w:lang w:val="hu-HU"/>
        </w:rPr>
        <w:t>tikai paraméterek tekintetében.</w:t>
      </w:r>
    </w:p>
    <w:p w14:paraId="16168E89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7A66D2AA" w14:textId="77777777" w:rsidR="00E41412" w:rsidRPr="00850AFE" w:rsidRDefault="004337FC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Veseelégtelenség</w:t>
      </w:r>
    </w:p>
    <w:p w14:paraId="55ACCD1A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Stabil, végállapotú, fenntartó hemodialízist igénylő vesebetegségben szenvedőknél (kreatinin</w:t>
      </w:r>
      <w:r w:rsidR="00546103" w:rsidRPr="00850AFE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clearance</w:t>
      </w:r>
      <w:r w:rsidR="004337FC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sym w:font="Symbol" w:char="F0A3"/>
      </w:r>
      <w:r w:rsidRPr="00850AFE">
        <w:rPr>
          <w:sz w:val="22"/>
          <w:szCs w:val="22"/>
          <w:lang w:val="hu-HU"/>
        </w:rPr>
        <w:t>5</w:t>
      </w:r>
      <w:r w:rsidR="004337F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ml/perc/1,73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m</w:t>
      </w:r>
      <w:r w:rsidRPr="00850AFE">
        <w:rPr>
          <w:sz w:val="22"/>
          <w:szCs w:val="22"/>
          <w:vertAlign w:val="superscript"/>
          <w:lang w:val="hu-HU"/>
        </w:rPr>
        <w:t>2</w:t>
      </w:r>
      <w:r w:rsidR="004337FC" w:rsidRPr="00850AFE">
        <w:rPr>
          <w:sz w:val="22"/>
          <w:szCs w:val="22"/>
          <w:lang w:val="hu-HU"/>
        </w:rPr>
        <w:t xml:space="preserve">) </w:t>
      </w:r>
      <w:r w:rsidRPr="00850AFE">
        <w:rPr>
          <w:sz w:val="22"/>
          <w:szCs w:val="22"/>
          <w:lang w:val="hu-HU"/>
        </w:rPr>
        <w:t>a rabeprazol hasonló eloszlást mutatott, mint egészséges önkéntesekben. Az AUC és a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 paraméter ezekben a betegekben 35%-kal alacsonyabb volt, mint egészséges önkéntesekben. A rabeprazol átlagos felezési ideje egészséges önkéntesekben 0,82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óra, míg betegekben a hemodialízis alatt 0,95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és a hemodialízis után 3,6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volt. A gyógyszer-</w:t>
      </w:r>
      <w:r w:rsidRPr="00850AFE">
        <w:rPr>
          <w:sz w:val="22"/>
          <w:szCs w:val="22"/>
          <w:lang w:val="hu-HU"/>
        </w:rPr>
        <w:lastRenderedPageBreak/>
        <w:t>clearance a fenntartó hemodialízist igénylő vesebetegekben megközelítőleg kétszeres volt az egészs</w:t>
      </w:r>
      <w:r w:rsidR="004337FC" w:rsidRPr="00850AFE">
        <w:rPr>
          <w:sz w:val="22"/>
          <w:szCs w:val="22"/>
          <w:lang w:val="hu-HU"/>
        </w:rPr>
        <w:t>éges önkéntesekhez viszonyítva.</w:t>
      </w:r>
    </w:p>
    <w:p w14:paraId="61453656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37425D8E" w14:textId="77777777" w:rsidR="00E41412" w:rsidRPr="00850AFE" w:rsidRDefault="00546103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Májkárosodás</w:t>
      </w:r>
    </w:p>
    <w:p w14:paraId="080BE209" w14:textId="56A89AD5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Enyhe és közepes fokú krónikus </w:t>
      </w:r>
      <w:r w:rsidR="00546103" w:rsidRPr="00850AFE">
        <w:rPr>
          <w:sz w:val="22"/>
          <w:szCs w:val="22"/>
          <w:lang w:val="hu-HU"/>
        </w:rPr>
        <w:t xml:space="preserve">májkárosodás </w:t>
      </w:r>
      <w:r w:rsidRPr="00850AFE">
        <w:rPr>
          <w:sz w:val="22"/>
          <w:szCs w:val="22"/>
          <w:lang w:val="hu-HU"/>
        </w:rPr>
        <w:t>szenvedő betegek</w:t>
      </w:r>
      <w:r w:rsidR="00546103" w:rsidRPr="00850AFE">
        <w:rPr>
          <w:sz w:val="22"/>
          <w:szCs w:val="22"/>
          <w:lang w:val="hu-HU"/>
        </w:rPr>
        <w:t>nél</w:t>
      </w:r>
      <w:r w:rsidRPr="00850AFE">
        <w:rPr>
          <w:sz w:val="22"/>
          <w:szCs w:val="22"/>
          <w:lang w:val="hu-HU"/>
        </w:rPr>
        <w:t xml:space="preserve"> egyszeri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rabeprazol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után a rabeprazol AUC megduplázódott, míg a felezési idő 2-3-szoros lett az egészséges önkéntesekhez viszonyítva. Mindamellett, 7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napon át, napi 20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 xml:space="preserve">mg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ban </w:t>
      </w:r>
      <w:r w:rsidRPr="00850AFE">
        <w:rPr>
          <w:sz w:val="22"/>
          <w:szCs w:val="22"/>
          <w:lang w:val="hu-HU"/>
        </w:rPr>
        <w:t>adott rabeprazol esetén a felezési idő csak 1,5</w:t>
      </w:r>
      <w:r w:rsidR="00546103" w:rsidRPr="00850AFE">
        <w:rPr>
          <w:sz w:val="22"/>
          <w:szCs w:val="22"/>
          <w:lang w:val="hu-HU"/>
        </w:rPr>
        <w:noBreakHyphen/>
      </w:r>
      <w:r w:rsidRPr="00850AFE">
        <w:rPr>
          <w:sz w:val="22"/>
          <w:szCs w:val="22"/>
          <w:lang w:val="hu-HU"/>
        </w:rPr>
        <w:t>szeresére, míg a C</w:t>
      </w:r>
      <w:r w:rsidRPr="00850AFE">
        <w:rPr>
          <w:sz w:val="22"/>
          <w:szCs w:val="22"/>
          <w:vertAlign w:val="subscript"/>
          <w:lang w:val="hu-HU"/>
        </w:rPr>
        <w:t>max</w:t>
      </w:r>
      <w:r w:rsidRPr="00850AFE">
        <w:rPr>
          <w:sz w:val="22"/>
          <w:szCs w:val="22"/>
          <w:lang w:val="hu-HU"/>
        </w:rPr>
        <w:t xml:space="preserve"> csak 1,2-szeresére nőtt. Májkárosodásban a rabeprazol felezési ideje 12,3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óra az egészséges önkéntesek 2,1</w:t>
      </w:r>
      <w:r w:rsidR="00AA46EC" w:rsidRPr="00850AFE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órás felezési idejével szemben. A farmakodinámiás válasz (gyomor pH ellenőrzés)</w:t>
      </w:r>
      <w:r w:rsidR="004337FC" w:rsidRPr="00850AFE">
        <w:rPr>
          <w:sz w:val="22"/>
          <w:szCs w:val="22"/>
          <w:lang w:val="hu-HU"/>
        </w:rPr>
        <w:t xml:space="preserve"> hasonló volt a két csoportban.</w:t>
      </w:r>
    </w:p>
    <w:p w14:paraId="4AEB37C1" w14:textId="77777777" w:rsidR="00966367" w:rsidRPr="00850AFE" w:rsidRDefault="00966367" w:rsidP="00850AFE">
      <w:pPr>
        <w:pStyle w:val="Szvegtrzsbehzssal"/>
        <w:ind w:left="0"/>
        <w:rPr>
          <w:i/>
          <w:iCs/>
          <w:sz w:val="22"/>
          <w:szCs w:val="22"/>
          <w:lang w:val="hu-HU"/>
        </w:rPr>
      </w:pPr>
    </w:p>
    <w:p w14:paraId="3CC6C1B4" w14:textId="77777777" w:rsidR="00E41412" w:rsidRPr="00850AFE" w:rsidRDefault="004337FC" w:rsidP="00AB0A51">
      <w:pPr>
        <w:pStyle w:val="Szvegtrzsbehzssal"/>
        <w:keepNext/>
        <w:ind w:left="0"/>
        <w:rPr>
          <w:i/>
          <w:iCs/>
          <w:sz w:val="22"/>
          <w:szCs w:val="22"/>
          <w:lang w:val="hu-HU"/>
        </w:rPr>
      </w:pPr>
      <w:r w:rsidRPr="00850AFE">
        <w:rPr>
          <w:i/>
          <w:iCs/>
          <w:sz w:val="22"/>
          <w:szCs w:val="22"/>
          <w:lang w:val="hu-HU"/>
        </w:rPr>
        <w:t>CYP2C19 polimorfizmus</w:t>
      </w:r>
    </w:p>
    <w:p w14:paraId="3001E105" w14:textId="0AC92416" w:rsidR="00E41412" w:rsidRPr="00850AFE" w:rsidRDefault="00513C7D" w:rsidP="00850AFE">
      <w:pPr>
        <w:pStyle w:val="Szvegtrzsbehzssal"/>
        <w:ind w:left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Hét </w:t>
      </w:r>
      <w:r w:rsidR="00E41412" w:rsidRPr="00850AFE">
        <w:rPr>
          <w:sz w:val="22"/>
          <w:szCs w:val="22"/>
          <w:lang w:val="hu-HU"/>
        </w:rPr>
        <w:t>napos, napi 20</w:t>
      </w:r>
      <w:r w:rsidR="00AA46EC" w:rsidRPr="00850AFE">
        <w:rPr>
          <w:sz w:val="22"/>
          <w:szCs w:val="22"/>
          <w:lang w:val="hu-HU"/>
        </w:rPr>
        <w:t> </w:t>
      </w:r>
      <w:r w:rsidR="00E41412" w:rsidRPr="00850AFE">
        <w:rPr>
          <w:sz w:val="22"/>
          <w:szCs w:val="22"/>
          <w:lang w:val="hu-HU"/>
        </w:rPr>
        <w:t>mg rabeprazol adagolást követően a CYP2C19 lassú metabolizálók AUC és t</w:t>
      </w:r>
      <w:r w:rsidR="00E41412" w:rsidRPr="00850AFE">
        <w:rPr>
          <w:sz w:val="22"/>
          <w:szCs w:val="22"/>
          <w:vertAlign w:val="subscript"/>
          <w:lang w:val="hu-HU"/>
        </w:rPr>
        <w:t>½</w:t>
      </w:r>
      <w:r w:rsidR="00E41412" w:rsidRPr="00850AFE">
        <w:rPr>
          <w:sz w:val="22"/>
          <w:szCs w:val="22"/>
          <w:lang w:val="hu-HU"/>
        </w:rPr>
        <w:t xml:space="preserve"> értékei megközelítőleg 1,9-szeres és 1,6-szeres növekedést mutattak az extenzíven metabolizálók megfelelő paramétereihez viszonyítva, míg a C</w:t>
      </w:r>
      <w:r w:rsidR="00E41412" w:rsidRPr="00850AFE">
        <w:rPr>
          <w:sz w:val="22"/>
          <w:szCs w:val="22"/>
          <w:vertAlign w:val="subscript"/>
          <w:lang w:val="hu-HU"/>
        </w:rPr>
        <w:t>max</w:t>
      </w:r>
      <w:r w:rsidR="00E41412" w:rsidRPr="00850AFE">
        <w:rPr>
          <w:sz w:val="22"/>
          <w:szCs w:val="22"/>
          <w:lang w:val="hu-HU"/>
        </w:rPr>
        <w:t xml:space="preserve"> csak 40%-kal nőtt. </w:t>
      </w:r>
    </w:p>
    <w:p w14:paraId="5322535C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66E4C264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5.3</w:t>
      </w:r>
      <w:r w:rsidRPr="00850AFE">
        <w:rPr>
          <w:b/>
          <w:sz w:val="22"/>
          <w:szCs w:val="22"/>
          <w:lang w:val="hu-HU"/>
        </w:rPr>
        <w:tab/>
        <w:t>A preklinikai biztonságossági vizsgálatok eredményei</w:t>
      </w:r>
    </w:p>
    <w:p w14:paraId="71026B97" w14:textId="77777777" w:rsidR="00E41412" w:rsidRPr="00125DC3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04E663F7" w14:textId="617A1CE8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Preklinikai hatásokat csak a maximális humán dózist </w:t>
      </w:r>
      <w:r w:rsidR="00A06C79">
        <w:rPr>
          <w:sz w:val="22"/>
          <w:szCs w:val="22"/>
          <w:lang w:val="hu-HU"/>
        </w:rPr>
        <w:t xml:space="preserve">kellőképpen </w:t>
      </w:r>
      <w:r w:rsidRPr="00850AFE">
        <w:rPr>
          <w:sz w:val="22"/>
          <w:szCs w:val="22"/>
          <w:lang w:val="hu-HU"/>
        </w:rPr>
        <w:t xml:space="preserve">meghaladó </w:t>
      </w:r>
      <w:r w:rsidR="00D830ED">
        <w:rPr>
          <w:sz w:val="22"/>
          <w:szCs w:val="22"/>
          <w:lang w:val="hu-HU"/>
        </w:rPr>
        <w:t>dózis</w:t>
      </w:r>
      <w:r w:rsidR="00D830ED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 xml:space="preserve">esetén figyeltek meg, így az állatkísérletek alapján </w:t>
      </w:r>
      <w:r w:rsidR="00A06C79">
        <w:rPr>
          <w:sz w:val="22"/>
          <w:szCs w:val="22"/>
          <w:lang w:val="hu-HU"/>
        </w:rPr>
        <w:t xml:space="preserve">a </w:t>
      </w:r>
      <w:r w:rsidR="00581627" w:rsidRPr="00850AFE">
        <w:rPr>
          <w:sz w:val="22"/>
          <w:szCs w:val="22"/>
          <w:lang w:val="hu-HU"/>
        </w:rPr>
        <w:t>készítmény alkalmazásakor humán vonatkozásban különleges kockázat nem várható</w:t>
      </w:r>
      <w:r w:rsidRPr="00850AFE">
        <w:rPr>
          <w:sz w:val="22"/>
          <w:szCs w:val="22"/>
          <w:lang w:val="hu-HU"/>
        </w:rPr>
        <w:t xml:space="preserve">. </w:t>
      </w:r>
    </w:p>
    <w:p w14:paraId="1595A19F" w14:textId="77777777" w:rsidR="00966367" w:rsidRPr="00125DC3" w:rsidRDefault="00966367" w:rsidP="00850AFE">
      <w:pPr>
        <w:rPr>
          <w:sz w:val="22"/>
          <w:szCs w:val="22"/>
          <w:lang w:val="hu-HU"/>
        </w:rPr>
      </w:pPr>
    </w:p>
    <w:p w14:paraId="28660EA7" w14:textId="00FD7C2A" w:rsidR="001B528B" w:rsidRPr="003B3F8C" w:rsidRDefault="00F25049">
      <w:pPr>
        <w:rPr>
          <w:sz w:val="22"/>
          <w:szCs w:val="22"/>
          <w:lang w:val="hu-HU"/>
        </w:rPr>
      </w:pPr>
      <w:r w:rsidRPr="00125DC3">
        <w:rPr>
          <w:sz w:val="22"/>
          <w:szCs w:val="22"/>
          <w:lang w:val="hu-HU"/>
        </w:rPr>
        <w:t>A p</w:t>
      </w:r>
      <w:r w:rsidR="00575D0A" w:rsidRPr="003B3F8C">
        <w:rPr>
          <w:sz w:val="22"/>
          <w:szCs w:val="22"/>
          <w:lang w:val="hu-HU"/>
        </w:rPr>
        <w:t>atkányok</w:t>
      </w:r>
      <w:r w:rsidRPr="00125DC3">
        <w:rPr>
          <w:sz w:val="22"/>
          <w:szCs w:val="22"/>
          <w:lang w:val="hu-HU"/>
        </w:rPr>
        <w:t>kal</w:t>
      </w:r>
      <w:r w:rsidR="00575D0A" w:rsidRPr="003B3F8C">
        <w:rPr>
          <w:sz w:val="22"/>
          <w:szCs w:val="22"/>
          <w:lang w:val="hu-HU"/>
        </w:rPr>
        <w:t xml:space="preserve"> végzett termékenységi vizsgálatban a rabeprazol </w:t>
      </w:r>
      <w:r w:rsidR="00EB3E0A" w:rsidRPr="00125DC3">
        <w:rPr>
          <w:sz w:val="22"/>
          <w:szCs w:val="22"/>
          <w:lang w:val="hu-HU"/>
        </w:rPr>
        <w:t xml:space="preserve">sem a hímeknél, sem a nőstényeknél </w:t>
      </w:r>
      <w:r w:rsidR="00575D0A" w:rsidRPr="003B3F8C">
        <w:rPr>
          <w:sz w:val="22"/>
          <w:szCs w:val="22"/>
          <w:lang w:val="hu-HU"/>
        </w:rPr>
        <w:t>nem</w:t>
      </w:r>
      <w:r w:rsidR="00C72275">
        <w:rPr>
          <w:sz w:val="22"/>
          <w:szCs w:val="22"/>
          <w:lang w:val="hu-HU"/>
        </w:rPr>
        <w:t xml:space="preserve"> volt hatással</w:t>
      </w:r>
      <w:r w:rsidR="00F12ACF" w:rsidRPr="00125DC3">
        <w:rPr>
          <w:sz w:val="22"/>
          <w:szCs w:val="22"/>
          <w:lang w:val="hu-HU"/>
        </w:rPr>
        <w:t xml:space="preserve"> a </w:t>
      </w:r>
      <w:r w:rsidR="00575D0A" w:rsidRPr="003B3F8C">
        <w:rPr>
          <w:sz w:val="22"/>
          <w:szCs w:val="22"/>
          <w:lang w:val="hu-HU"/>
        </w:rPr>
        <w:t xml:space="preserve">termékenységre, </w:t>
      </w:r>
      <w:r w:rsidR="005D39D1" w:rsidRPr="00125DC3">
        <w:rPr>
          <w:sz w:val="22"/>
          <w:szCs w:val="22"/>
          <w:lang w:val="hu-HU"/>
        </w:rPr>
        <w:t xml:space="preserve">illetve </w:t>
      </w:r>
      <w:r w:rsidR="00575D0A" w:rsidRPr="003B3F8C">
        <w:rPr>
          <w:sz w:val="22"/>
          <w:szCs w:val="22"/>
          <w:lang w:val="hu-HU"/>
        </w:rPr>
        <w:t>az F1</w:t>
      </w:r>
      <w:r w:rsidR="00A7491E" w:rsidRPr="00125DC3">
        <w:rPr>
          <w:sz w:val="22"/>
          <w:szCs w:val="22"/>
          <w:lang w:val="hu-HU"/>
        </w:rPr>
        <w:t>-</w:t>
      </w:r>
      <w:r w:rsidR="00575D0A" w:rsidRPr="003B3F8C">
        <w:rPr>
          <w:sz w:val="22"/>
          <w:szCs w:val="22"/>
          <w:lang w:val="hu-HU"/>
        </w:rPr>
        <w:t xml:space="preserve">generáció növekedésére, fejlődésére vagy </w:t>
      </w:r>
      <w:r w:rsidR="00100FA4" w:rsidRPr="00125DC3">
        <w:rPr>
          <w:sz w:val="22"/>
          <w:szCs w:val="22"/>
          <w:lang w:val="hu-HU"/>
        </w:rPr>
        <w:t>reprodukciós</w:t>
      </w:r>
      <w:r w:rsidR="00575D0A" w:rsidRPr="003B3F8C">
        <w:rPr>
          <w:sz w:val="22"/>
          <w:szCs w:val="22"/>
          <w:lang w:val="hu-HU"/>
        </w:rPr>
        <w:t xml:space="preserve"> teljesítményére</w:t>
      </w:r>
      <w:r w:rsidR="00100FA4" w:rsidRPr="00125DC3">
        <w:rPr>
          <w:sz w:val="22"/>
          <w:szCs w:val="22"/>
          <w:lang w:val="hu-HU"/>
        </w:rPr>
        <w:t xml:space="preserve"> legfeljebb 30 mg/ttkg </w:t>
      </w:r>
      <w:r w:rsidR="00575D0A" w:rsidRPr="003B3F8C">
        <w:rPr>
          <w:sz w:val="22"/>
          <w:szCs w:val="22"/>
          <w:lang w:val="hu-HU"/>
        </w:rPr>
        <w:t xml:space="preserve">intravénás </w:t>
      </w:r>
      <w:r w:rsidR="00D830ED">
        <w:rPr>
          <w:sz w:val="22"/>
          <w:szCs w:val="22"/>
          <w:lang w:val="hu-HU"/>
        </w:rPr>
        <w:t>dózis</w:t>
      </w:r>
      <w:r w:rsidR="00575D0A" w:rsidRPr="003B3F8C">
        <w:rPr>
          <w:sz w:val="22"/>
          <w:szCs w:val="22"/>
          <w:lang w:val="hu-HU"/>
        </w:rPr>
        <w:t>ok</w:t>
      </w:r>
      <w:r w:rsidR="008B41DC" w:rsidRPr="00125DC3">
        <w:rPr>
          <w:sz w:val="22"/>
          <w:szCs w:val="22"/>
          <w:lang w:val="hu-HU"/>
        </w:rPr>
        <w:t xml:space="preserve"> mellett</w:t>
      </w:r>
      <w:r w:rsidR="00575D0A" w:rsidRPr="003B3F8C">
        <w:rPr>
          <w:sz w:val="22"/>
          <w:szCs w:val="22"/>
          <w:lang w:val="hu-HU"/>
        </w:rPr>
        <w:t xml:space="preserve"> (plazma AUC</w:t>
      </w:r>
      <w:r w:rsidR="00C731A5" w:rsidRPr="00125DC3">
        <w:rPr>
          <w:sz w:val="22"/>
          <w:szCs w:val="22"/>
          <w:lang w:val="hu-HU"/>
        </w:rPr>
        <w:t>:</w:t>
      </w:r>
      <w:r w:rsidR="00575D0A" w:rsidRPr="003B3F8C">
        <w:rPr>
          <w:sz w:val="22"/>
          <w:szCs w:val="22"/>
          <w:lang w:val="hu-HU"/>
        </w:rPr>
        <w:t xml:space="preserve"> 8,8</w:t>
      </w:r>
      <w:r w:rsidR="00C731A5" w:rsidRPr="00125DC3">
        <w:rPr>
          <w:sz w:val="22"/>
          <w:szCs w:val="22"/>
          <w:lang w:val="hu-HU"/>
        </w:rPr>
        <w:t> </w:t>
      </w:r>
      <w:r w:rsidR="00575D0A" w:rsidRPr="00125DC3">
        <w:rPr>
          <w:sz w:val="22"/>
          <w:szCs w:val="22"/>
        </w:rPr>
        <w:t>μ</w:t>
      </w:r>
      <w:r w:rsidR="00575D0A" w:rsidRPr="003B3F8C">
        <w:rPr>
          <w:sz w:val="22"/>
          <w:szCs w:val="22"/>
          <w:lang w:val="hu-HU"/>
        </w:rPr>
        <w:t>g</w:t>
      </w:r>
      <w:r w:rsidR="00516380" w:rsidRPr="00125DC3">
        <w:rPr>
          <w:sz w:val="22"/>
          <w:szCs w:val="22"/>
          <w:lang w:val="hu-HU"/>
        </w:rPr>
        <w:t>×</w:t>
      </w:r>
      <w:r w:rsidR="00575D0A" w:rsidRPr="003B3F8C">
        <w:rPr>
          <w:sz w:val="22"/>
          <w:szCs w:val="22"/>
          <w:lang w:val="hu-HU"/>
        </w:rPr>
        <w:t>h/m</w:t>
      </w:r>
      <w:r w:rsidR="00516380" w:rsidRPr="00125DC3">
        <w:rPr>
          <w:sz w:val="22"/>
          <w:szCs w:val="22"/>
          <w:lang w:val="hu-HU"/>
        </w:rPr>
        <w:t>l</w:t>
      </w:r>
      <w:r w:rsidR="00575D0A" w:rsidRPr="003B3F8C">
        <w:rPr>
          <w:sz w:val="22"/>
          <w:szCs w:val="22"/>
          <w:lang w:val="hu-HU"/>
        </w:rPr>
        <w:t xml:space="preserve">, ami 10-szerese a </w:t>
      </w:r>
      <w:r w:rsidR="001B528B" w:rsidRPr="00125DC3">
        <w:rPr>
          <w:sz w:val="22"/>
          <w:szCs w:val="22"/>
          <w:lang w:val="hu-HU"/>
        </w:rPr>
        <w:t xml:space="preserve">napi </w:t>
      </w:r>
      <w:r w:rsidR="00EA379E" w:rsidRPr="00125DC3">
        <w:rPr>
          <w:sz w:val="22"/>
          <w:szCs w:val="22"/>
          <w:lang w:val="hu-HU"/>
        </w:rPr>
        <w:t>20 mg</w:t>
      </w:r>
      <w:r w:rsidR="001B528B" w:rsidRPr="00125DC3">
        <w:rPr>
          <w:sz w:val="22"/>
          <w:szCs w:val="22"/>
          <w:lang w:val="hu-HU"/>
        </w:rPr>
        <w:t xml:space="preserve">-nál mért </w:t>
      </w:r>
      <w:r w:rsidR="00C55D1E" w:rsidRPr="00125DC3">
        <w:rPr>
          <w:sz w:val="22"/>
          <w:szCs w:val="22"/>
          <w:lang w:val="hu-HU"/>
        </w:rPr>
        <w:t>hum</w:t>
      </w:r>
      <w:r w:rsidR="00830587">
        <w:rPr>
          <w:sz w:val="22"/>
          <w:szCs w:val="22"/>
          <w:lang w:val="hu-HU"/>
        </w:rPr>
        <w:t>á</w:t>
      </w:r>
      <w:r w:rsidR="00C55D1E" w:rsidRPr="00125DC3">
        <w:rPr>
          <w:sz w:val="22"/>
          <w:szCs w:val="22"/>
          <w:lang w:val="hu-HU"/>
        </w:rPr>
        <w:t>n</w:t>
      </w:r>
      <w:r w:rsidR="00575D0A" w:rsidRPr="003B3F8C">
        <w:rPr>
          <w:sz w:val="22"/>
          <w:szCs w:val="22"/>
          <w:lang w:val="hu-HU"/>
        </w:rPr>
        <w:t xml:space="preserve"> expozíciónak).</w:t>
      </w:r>
    </w:p>
    <w:p w14:paraId="6E4CF7DA" w14:textId="77777777" w:rsidR="00575D0A" w:rsidRPr="00125DC3" w:rsidRDefault="00575D0A" w:rsidP="00850AFE">
      <w:pPr>
        <w:rPr>
          <w:sz w:val="22"/>
          <w:szCs w:val="22"/>
          <w:lang w:val="hu-HU"/>
        </w:rPr>
      </w:pPr>
    </w:p>
    <w:p w14:paraId="19CD6893" w14:textId="17910950" w:rsidR="00D96D52" w:rsidRPr="00125DC3" w:rsidRDefault="00D96D52">
      <w:pPr>
        <w:rPr>
          <w:sz w:val="22"/>
          <w:szCs w:val="22"/>
          <w:lang w:val="hu-HU"/>
        </w:rPr>
      </w:pPr>
      <w:r w:rsidRPr="00125DC3">
        <w:rPr>
          <w:sz w:val="22"/>
          <w:szCs w:val="22"/>
          <w:lang w:val="hu-HU"/>
        </w:rPr>
        <w:t xml:space="preserve">Az </w:t>
      </w:r>
      <w:r w:rsidR="00903EC7" w:rsidRPr="00125DC3">
        <w:rPr>
          <w:sz w:val="22"/>
          <w:szCs w:val="22"/>
          <w:lang w:val="hu-HU"/>
        </w:rPr>
        <w:t>embryo-foetalis</w:t>
      </w:r>
      <w:r w:rsidRPr="00125DC3">
        <w:rPr>
          <w:sz w:val="22"/>
          <w:szCs w:val="22"/>
          <w:lang w:val="hu-HU"/>
        </w:rPr>
        <w:t xml:space="preserve"> fejlődési vizsgálatokban, </w:t>
      </w:r>
      <w:r w:rsidR="00903EC7" w:rsidRPr="00125DC3">
        <w:rPr>
          <w:sz w:val="22"/>
          <w:szCs w:val="22"/>
          <w:lang w:val="hu-HU"/>
        </w:rPr>
        <w:t>az anyára nézve toxikus dózisok mellett</w:t>
      </w:r>
      <w:r w:rsidR="00CE24E0" w:rsidRPr="00125DC3">
        <w:rPr>
          <w:sz w:val="22"/>
          <w:szCs w:val="22"/>
          <w:lang w:val="hu-HU"/>
        </w:rPr>
        <w:t xml:space="preserve"> azt tapasztalták </w:t>
      </w:r>
      <w:r w:rsidRPr="00125DC3">
        <w:rPr>
          <w:sz w:val="22"/>
          <w:szCs w:val="22"/>
          <w:lang w:val="hu-HU"/>
        </w:rPr>
        <w:t>patkányoknál (25 és 50</w:t>
      </w:r>
      <w:r w:rsidR="00D335AB" w:rsidRPr="00125DC3">
        <w:rPr>
          <w:sz w:val="22"/>
          <w:szCs w:val="22"/>
          <w:lang w:val="hu-HU"/>
        </w:rPr>
        <w:t> </w:t>
      </w:r>
      <w:r w:rsidRPr="00125DC3">
        <w:rPr>
          <w:sz w:val="22"/>
          <w:szCs w:val="22"/>
          <w:lang w:val="hu-HU"/>
        </w:rPr>
        <w:t>mg/</w:t>
      </w:r>
      <w:r w:rsidR="00D335AB" w:rsidRPr="00125DC3">
        <w:rPr>
          <w:sz w:val="22"/>
          <w:szCs w:val="22"/>
          <w:lang w:val="hu-HU"/>
        </w:rPr>
        <w:t>tt</w:t>
      </w:r>
      <w:r w:rsidRPr="00125DC3">
        <w:rPr>
          <w:sz w:val="22"/>
          <w:szCs w:val="22"/>
          <w:lang w:val="hu-HU"/>
        </w:rPr>
        <w:t>kg intravénás</w:t>
      </w:r>
      <w:r w:rsidR="00C55D1E" w:rsidRPr="00125DC3">
        <w:rPr>
          <w:sz w:val="22"/>
          <w:szCs w:val="22"/>
          <w:lang w:val="hu-HU"/>
        </w:rPr>
        <w:t xml:space="preserve"> </w:t>
      </w:r>
      <w:r w:rsidR="003A37C5">
        <w:rPr>
          <w:sz w:val="22"/>
          <w:szCs w:val="22"/>
          <w:lang w:val="hu-HU"/>
        </w:rPr>
        <w:t>dózisnál</w:t>
      </w:r>
      <w:r w:rsidRPr="00125DC3">
        <w:rPr>
          <w:sz w:val="22"/>
          <w:szCs w:val="22"/>
          <w:lang w:val="hu-HU"/>
        </w:rPr>
        <w:t>) és nyulaknál (30</w:t>
      </w:r>
      <w:r w:rsidR="00D335AB" w:rsidRPr="00125DC3">
        <w:rPr>
          <w:sz w:val="22"/>
          <w:szCs w:val="22"/>
          <w:lang w:val="hu-HU"/>
        </w:rPr>
        <w:t> </w:t>
      </w:r>
      <w:r w:rsidRPr="00125DC3">
        <w:rPr>
          <w:sz w:val="22"/>
          <w:szCs w:val="22"/>
          <w:lang w:val="hu-HU"/>
        </w:rPr>
        <w:t>mg/</w:t>
      </w:r>
      <w:r w:rsidR="00D335AB" w:rsidRPr="00125DC3">
        <w:rPr>
          <w:sz w:val="22"/>
          <w:szCs w:val="22"/>
          <w:lang w:val="hu-HU"/>
        </w:rPr>
        <w:t>tt</w:t>
      </w:r>
      <w:r w:rsidRPr="00125DC3">
        <w:rPr>
          <w:sz w:val="22"/>
          <w:szCs w:val="22"/>
          <w:lang w:val="hu-HU"/>
        </w:rPr>
        <w:t>kg intravénás</w:t>
      </w:r>
      <w:r w:rsidR="00C55D1E" w:rsidRPr="00125DC3">
        <w:rPr>
          <w:sz w:val="22"/>
          <w:szCs w:val="22"/>
          <w:lang w:val="hu-HU"/>
        </w:rPr>
        <w:t xml:space="preserve"> </w:t>
      </w:r>
      <w:r w:rsidR="003A37C5">
        <w:rPr>
          <w:sz w:val="22"/>
          <w:szCs w:val="22"/>
          <w:lang w:val="hu-HU"/>
        </w:rPr>
        <w:t>dózisnál</w:t>
      </w:r>
      <w:r w:rsidRPr="00125DC3">
        <w:rPr>
          <w:sz w:val="22"/>
          <w:szCs w:val="22"/>
          <w:lang w:val="hu-HU"/>
        </w:rPr>
        <w:t>)</w:t>
      </w:r>
      <w:r w:rsidR="00CE24E0" w:rsidRPr="00125DC3">
        <w:rPr>
          <w:sz w:val="22"/>
          <w:szCs w:val="22"/>
          <w:lang w:val="hu-HU"/>
        </w:rPr>
        <w:t>, hogy</w:t>
      </w:r>
      <w:r w:rsidRPr="00125DC3">
        <w:rPr>
          <w:sz w:val="22"/>
          <w:szCs w:val="22"/>
          <w:lang w:val="hu-HU"/>
        </w:rPr>
        <w:t xml:space="preserve"> </w:t>
      </w:r>
      <w:r w:rsidR="00DA6694" w:rsidRPr="00125DC3">
        <w:rPr>
          <w:sz w:val="22"/>
          <w:szCs w:val="22"/>
          <w:lang w:val="hu-HU"/>
        </w:rPr>
        <w:t xml:space="preserve">az occipitalis és/vagy parietalis csont osszifikációja </w:t>
      </w:r>
      <w:r w:rsidRPr="00125DC3">
        <w:rPr>
          <w:sz w:val="22"/>
          <w:szCs w:val="22"/>
          <w:lang w:val="hu-HU"/>
        </w:rPr>
        <w:t xml:space="preserve">nem teljes </w:t>
      </w:r>
      <w:r w:rsidR="00D165DE" w:rsidRPr="00125DC3">
        <w:rPr>
          <w:sz w:val="22"/>
          <w:szCs w:val="22"/>
          <w:lang w:val="hu-HU"/>
        </w:rPr>
        <w:t>mértékben ment végbe</w:t>
      </w:r>
      <w:r w:rsidRPr="00125DC3">
        <w:rPr>
          <w:sz w:val="22"/>
          <w:szCs w:val="22"/>
          <w:lang w:val="hu-HU"/>
        </w:rPr>
        <w:t xml:space="preserve">, </w:t>
      </w:r>
      <w:r w:rsidR="005F22D8" w:rsidRPr="00125DC3">
        <w:rPr>
          <w:sz w:val="22"/>
          <w:szCs w:val="22"/>
          <w:lang w:val="hu-HU"/>
        </w:rPr>
        <w:t xml:space="preserve">valamint </w:t>
      </w:r>
      <w:r w:rsidR="00F77D45" w:rsidRPr="00125DC3">
        <w:rPr>
          <w:sz w:val="22"/>
          <w:szCs w:val="22"/>
          <w:lang w:val="hu-HU"/>
        </w:rPr>
        <w:t xml:space="preserve">azt is megfigyelték, hogy </w:t>
      </w:r>
      <w:r w:rsidRPr="00125DC3">
        <w:rPr>
          <w:sz w:val="22"/>
          <w:szCs w:val="22"/>
          <w:lang w:val="hu-HU"/>
        </w:rPr>
        <w:t>jelentős</w:t>
      </w:r>
      <w:r w:rsidR="00EE5E4F" w:rsidRPr="00125DC3">
        <w:rPr>
          <w:sz w:val="22"/>
          <w:szCs w:val="22"/>
          <w:lang w:val="hu-HU"/>
        </w:rPr>
        <w:t xml:space="preserve"> mértékben nőtt azon magzatok száma, akik</w:t>
      </w:r>
      <w:r w:rsidR="00FB0ACC" w:rsidRPr="00125DC3">
        <w:rPr>
          <w:sz w:val="22"/>
          <w:szCs w:val="22"/>
          <w:lang w:val="hu-HU"/>
        </w:rPr>
        <w:t xml:space="preserve">nél a </w:t>
      </w:r>
      <w:r w:rsidR="005F22D8" w:rsidRPr="00125DC3">
        <w:rPr>
          <w:sz w:val="22"/>
          <w:szCs w:val="22"/>
          <w:lang w:val="hu-HU"/>
        </w:rPr>
        <w:t xml:space="preserve">proximális tibia epifízise </w:t>
      </w:r>
      <w:r w:rsidR="001771FA" w:rsidRPr="00125DC3">
        <w:rPr>
          <w:sz w:val="22"/>
          <w:szCs w:val="22"/>
          <w:lang w:val="hu-HU"/>
        </w:rPr>
        <w:t xml:space="preserve">nem osszifikálódott, </w:t>
      </w:r>
      <w:r w:rsidR="0090093A">
        <w:rPr>
          <w:sz w:val="22"/>
          <w:szCs w:val="22"/>
          <w:lang w:val="hu-HU"/>
        </w:rPr>
        <w:t xml:space="preserve">valamint hogy </w:t>
      </w:r>
      <w:r w:rsidRPr="00125DC3">
        <w:rPr>
          <w:sz w:val="22"/>
          <w:szCs w:val="22"/>
          <w:lang w:val="hu-HU"/>
        </w:rPr>
        <w:t>jelentős</w:t>
      </w:r>
      <w:r w:rsidR="00171AF7" w:rsidRPr="00125DC3">
        <w:rPr>
          <w:sz w:val="22"/>
          <w:szCs w:val="22"/>
          <w:lang w:val="hu-HU"/>
        </w:rPr>
        <w:t>en</w:t>
      </w:r>
      <w:r w:rsidRPr="00125DC3">
        <w:rPr>
          <w:sz w:val="22"/>
          <w:szCs w:val="22"/>
          <w:lang w:val="hu-HU"/>
        </w:rPr>
        <w:t xml:space="preserve"> csökkent a</w:t>
      </w:r>
      <w:r w:rsidR="001B0C6F" w:rsidRPr="00125DC3">
        <w:rPr>
          <w:sz w:val="22"/>
          <w:szCs w:val="22"/>
          <w:lang w:val="hu-HU"/>
        </w:rPr>
        <w:t>z osszifikálódott sacralis és caudalis csigolyatestek száma</w:t>
      </w:r>
      <w:r w:rsidRPr="003B3F8C">
        <w:rPr>
          <w:sz w:val="22"/>
          <w:szCs w:val="22"/>
          <w:lang w:val="hu-HU"/>
        </w:rPr>
        <w:t xml:space="preserve">. A nem </w:t>
      </w:r>
      <w:r w:rsidR="006A797E" w:rsidRPr="003B3F8C">
        <w:rPr>
          <w:sz w:val="22"/>
          <w:szCs w:val="22"/>
          <w:lang w:val="hu-HU"/>
        </w:rPr>
        <w:t>és</w:t>
      </w:r>
      <w:r w:rsidR="00875F95" w:rsidRPr="003B3F8C">
        <w:rPr>
          <w:sz w:val="22"/>
          <w:szCs w:val="22"/>
          <w:lang w:val="hu-HU"/>
        </w:rPr>
        <w:t>zlelt hatásszint (</w:t>
      </w:r>
      <w:r w:rsidR="00875F95" w:rsidRPr="003B3F8C">
        <w:rPr>
          <w:i/>
          <w:iCs/>
          <w:sz w:val="22"/>
          <w:szCs w:val="22"/>
          <w:lang w:val="hu-HU"/>
        </w:rPr>
        <w:t>no observed effect level</w:t>
      </w:r>
      <w:r w:rsidR="00875F95" w:rsidRPr="003B3F8C">
        <w:rPr>
          <w:sz w:val="22"/>
          <w:szCs w:val="22"/>
          <w:lang w:val="hu-HU"/>
        </w:rPr>
        <w:t>, NOEL)</w:t>
      </w:r>
      <w:r w:rsidRPr="00125DC3">
        <w:rPr>
          <w:sz w:val="22"/>
          <w:szCs w:val="22"/>
          <w:lang w:val="hu-HU"/>
        </w:rPr>
        <w:t xml:space="preserve"> patkányoknál 5</w:t>
      </w:r>
      <w:r w:rsidR="00077E31" w:rsidRPr="003B3F8C">
        <w:rPr>
          <w:sz w:val="22"/>
          <w:szCs w:val="22"/>
          <w:lang w:val="hu-HU"/>
        </w:rPr>
        <w:t> </w:t>
      </w:r>
      <w:r w:rsidRPr="00125DC3">
        <w:rPr>
          <w:sz w:val="22"/>
          <w:szCs w:val="22"/>
          <w:lang w:val="hu-HU"/>
        </w:rPr>
        <w:t>mg/</w:t>
      </w:r>
      <w:r w:rsidR="00077E31" w:rsidRPr="003B3F8C">
        <w:rPr>
          <w:sz w:val="22"/>
          <w:szCs w:val="22"/>
          <w:lang w:val="hu-HU"/>
        </w:rPr>
        <w:t>tt</w:t>
      </w:r>
      <w:r w:rsidRPr="00125DC3">
        <w:rPr>
          <w:sz w:val="22"/>
          <w:szCs w:val="22"/>
          <w:lang w:val="hu-HU"/>
        </w:rPr>
        <w:t>kg volt (plazma AUC</w:t>
      </w:r>
      <w:r w:rsidR="00077E31" w:rsidRPr="003B3F8C">
        <w:rPr>
          <w:sz w:val="22"/>
          <w:szCs w:val="22"/>
          <w:lang w:val="hu-HU"/>
        </w:rPr>
        <w:t>:</w:t>
      </w:r>
      <w:r w:rsidRPr="00125DC3">
        <w:rPr>
          <w:sz w:val="22"/>
          <w:szCs w:val="22"/>
          <w:lang w:val="hu-HU"/>
        </w:rPr>
        <w:t xml:space="preserve"> 1,4</w:t>
      </w:r>
      <w:r w:rsidR="00077E31" w:rsidRPr="003B3F8C">
        <w:rPr>
          <w:sz w:val="22"/>
          <w:szCs w:val="22"/>
          <w:lang w:val="hu-HU"/>
        </w:rPr>
        <w:t> </w:t>
      </w:r>
      <w:r w:rsidRPr="003B3F8C">
        <w:rPr>
          <w:sz w:val="22"/>
          <w:szCs w:val="22"/>
        </w:rPr>
        <w:t>μ</w:t>
      </w:r>
      <w:r w:rsidRPr="00125DC3">
        <w:rPr>
          <w:sz w:val="22"/>
          <w:szCs w:val="22"/>
          <w:lang w:val="hu-HU"/>
        </w:rPr>
        <w:t>g</w:t>
      </w:r>
      <w:r w:rsidR="00077E31" w:rsidRPr="00125DC3">
        <w:rPr>
          <w:sz w:val="22"/>
          <w:szCs w:val="22"/>
          <w:lang w:val="hu-HU"/>
        </w:rPr>
        <w:t>×</w:t>
      </w:r>
      <w:r w:rsidRPr="003B3F8C">
        <w:rPr>
          <w:sz w:val="22"/>
          <w:szCs w:val="22"/>
          <w:lang w:val="hu-HU"/>
        </w:rPr>
        <w:t>h/m</w:t>
      </w:r>
      <w:r w:rsidR="00077E31" w:rsidRPr="00125DC3">
        <w:rPr>
          <w:sz w:val="22"/>
          <w:szCs w:val="22"/>
          <w:lang w:val="hu-HU"/>
        </w:rPr>
        <w:t>l</w:t>
      </w:r>
      <w:r w:rsidRPr="003B3F8C">
        <w:rPr>
          <w:sz w:val="22"/>
          <w:szCs w:val="22"/>
          <w:lang w:val="hu-HU"/>
        </w:rPr>
        <w:t xml:space="preserve">, ami 2,2-szerese </w:t>
      </w:r>
      <w:r w:rsidR="00077E31" w:rsidRPr="00125DC3">
        <w:rPr>
          <w:sz w:val="22"/>
          <w:szCs w:val="22"/>
          <w:lang w:val="hu-HU"/>
        </w:rPr>
        <w:t xml:space="preserve">a napi 20 mg-nál mért </w:t>
      </w:r>
      <w:r w:rsidR="00FA3CB0" w:rsidRPr="00125DC3">
        <w:rPr>
          <w:sz w:val="22"/>
          <w:szCs w:val="22"/>
          <w:lang w:val="hu-HU"/>
        </w:rPr>
        <w:t>humán</w:t>
      </w:r>
      <w:r w:rsidRPr="003B3F8C">
        <w:rPr>
          <w:sz w:val="22"/>
          <w:szCs w:val="22"/>
          <w:lang w:val="hu-HU"/>
        </w:rPr>
        <w:t xml:space="preserve"> expozíciónak)</w:t>
      </w:r>
      <w:r w:rsidR="00FA3CB0" w:rsidRPr="00125DC3">
        <w:rPr>
          <w:sz w:val="22"/>
          <w:szCs w:val="22"/>
          <w:lang w:val="hu-HU"/>
        </w:rPr>
        <w:t>, nyulaknál pedig</w:t>
      </w:r>
      <w:r w:rsidRPr="003B3F8C">
        <w:rPr>
          <w:sz w:val="22"/>
          <w:szCs w:val="22"/>
          <w:lang w:val="hu-HU"/>
        </w:rPr>
        <w:t xml:space="preserve"> 6</w:t>
      </w:r>
      <w:r w:rsidR="00FA3CB0" w:rsidRPr="00125DC3">
        <w:rPr>
          <w:sz w:val="22"/>
          <w:szCs w:val="22"/>
          <w:lang w:val="hu-HU"/>
        </w:rPr>
        <w:t> </w:t>
      </w:r>
      <w:r w:rsidRPr="003B3F8C">
        <w:rPr>
          <w:sz w:val="22"/>
          <w:szCs w:val="22"/>
          <w:lang w:val="hu-HU"/>
        </w:rPr>
        <w:t>mg/</w:t>
      </w:r>
      <w:r w:rsidR="00FA3CB0" w:rsidRPr="00125DC3">
        <w:rPr>
          <w:sz w:val="22"/>
          <w:szCs w:val="22"/>
          <w:lang w:val="hu-HU"/>
        </w:rPr>
        <w:t>tt</w:t>
      </w:r>
      <w:r w:rsidRPr="003B3F8C">
        <w:rPr>
          <w:sz w:val="22"/>
          <w:szCs w:val="22"/>
          <w:lang w:val="hu-HU"/>
        </w:rPr>
        <w:t>kg (plazma AUC</w:t>
      </w:r>
      <w:r w:rsidR="00FA3CB0" w:rsidRPr="00125DC3">
        <w:rPr>
          <w:sz w:val="22"/>
          <w:szCs w:val="22"/>
          <w:lang w:val="hu-HU"/>
        </w:rPr>
        <w:t>:</w:t>
      </w:r>
      <w:r w:rsidRPr="003B3F8C">
        <w:rPr>
          <w:sz w:val="22"/>
          <w:szCs w:val="22"/>
          <w:lang w:val="hu-HU"/>
        </w:rPr>
        <w:t xml:space="preserve"> 1,7</w:t>
      </w:r>
      <w:r w:rsidR="00125DC3" w:rsidRPr="00125DC3">
        <w:rPr>
          <w:sz w:val="22"/>
          <w:szCs w:val="22"/>
          <w:lang w:val="hu-HU"/>
        </w:rPr>
        <w:t> </w:t>
      </w:r>
      <w:r w:rsidRPr="00125DC3">
        <w:rPr>
          <w:sz w:val="22"/>
          <w:szCs w:val="22"/>
        </w:rPr>
        <w:t>μ</w:t>
      </w:r>
      <w:r w:rsidRPr="003B3F8C">
        <w:rPr>
          <w:sz w:val="22"/>
          <w:szCs w:val="22"/>
          <w:lang w:val="hu-HU"/>
        </w:rPr>
        <w:t>g</w:t>
      </w:r>
      <w:r w:rsidR="00125DC3" w:rsidRPr="00125DC3">
        <w:rPr>
          <w:sz w:val="22"/>
          <w:szCs w:val="22"/>
          <w:lang w:val="hu-HU"/>
        </w:rPr>
        <w:t>×</w:t>
      </w:r>
      <w:r w:rsidRPr="003B3F8C">
        <w:rPr>
          <w:sz w:val="22"/>
          <w:szCs w:val="22"/>
          <w:lang w:val="hu-HU"/>
        </w:rPr>
        <w:t>h/m</w:t>
      </w:r>
      <w:r w:rsidR="00125DC3" w:rsidRPr="00125DC3">
        <w:rPr>
          <w:sz w:val="22"/>
          <w:szCs w:val="22"/>
          <w:lang w:val="hu-HU"/>
        </w:rPr>
        <w:t>l</w:t>
      </w:r>
      <w:r w:rsidRPr="003B3F8C">
        <w:rPr>
          <w:sz w:val="22"/>
          <w:szCs w:val="22"/>
          <w:lang w:val="hu-HU"/>
        </w:rPr>
        <w:t>, ami 2,6-sz</w:t>
      </w:r>
      <w:r w:rsidR="00125DC3" w:rsidRPr="00125DC3">
        <w:rPr>
          <w:sz w:val="22"/>
          <w:szCs w:val="22"/>
          <w:lang w:val="hu-HU"/>
        </w:rPr>
        <w:t>erese</w:t>
      </w:r>
      <w:r w:rsidRPr="003B3F8C">
        <w:rPr>
          <w:sz w:val="22"/>
          <w:szCs w:val="22"/>
          <w:lang w:val="hu-HU"/>
        </w:rPr>
        <w:t xml:space="preserve"> </w:t>
      </w:r>
      <w:r w:rsidR="00125DC3" w:rsidRPr="00125DC3">
        <w:rPr>
          <w:sz w:val="22"/>
          <w:szCs w:val="22"/>
          <w:lang w:val="hu-HU"/>
        </w:rPr>
        <w:t xml:space="preserve">a napi 20 mg-nál mért humán </w:t>
      </w:r>
      <w:r w:rsidRPr="003B3F8C">
        <w:rPr>
          <w:sz w:val="22"/>
          <w:szCs w:val="22"/>
          <w:lang w:val="hu-HU"/>
        </w:rPr>
        <w:t>expozíciónak).</w:t>
      </w:r>
    </w:p>
    <w:p w14:paraId="783184F9" w14:textId="77777777" w:rsidR="001B528B" w:rsidRDefault="001B528B" w:rsidP="00850AFE">
      <w:pPr>
        <w:rPr>
          <w:sz w:val="22"/>
          <w:szCs w:val="22"/>
          <w:lang w:val="hu-HU"/>
        </w:rPr>
      </w:pPr>
    </w:p>
    <w:p w14:paraId="1EC73FCB" w14:textId="77777777" w:rsidR="00F83302" w:rsidRDefault="00F83302" w:rsidP="00850AFE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patkányokkal végzett pre- és postnatalis fejlődési vizsgálatban (</w:t>
      </w:r>
      <w:r w:rsidR="003F2A40">
        <w:rPr>
          <w:sz w:val="22"/>
          <w:szCs w:val="22"/>
          <w:lang w:val="hu-HU"/>
        </w:rPr>
        <w:t xml:space="preserve">legfeljebb </w:t>
      </w:r>
      <w:r>
        <w:rPr>
          <w:sz w:val="22"/>
          <w:szCs w:val="22"/>
          <w:lang w:val="hu-HU"/>
        </w:rPr>
        <w:t>30 mg/ttkg intravénás dózis</w:t>
      </w:r>
      <w:r w:rsidR="003F2A40">
        <w:rPr>
          <w:sz w:val="22"/>
          <w:szCs w:val="22"/>
          <w:lang w:val="hu-HU"/>
        </w:rPr>
        <w:t xml:space="preserve"> mellett</w:t>
      </w:r>
      <w:r w:rsidR="003A37C5">
        <w:rPr>
          <w:sz w:val="22"/>
          <w:szCs w:val="22"/>
          <w:lang w:val="hu-HU"/>
        </w:rPr>
        <w:t>) a morfológiai</w:t>
      </w:r>
      <w:r w:rsidR="00EE3D2E">
        <w:rPr>
          <w:sz w:val="22"/>
          <w:szCs w:val="22"/>
          <w:lang w:val="hu-HU"/>
        </w:rPr>
        <w:t xml:space="preserve"> differenciálódásra, a különböző funkciók fejlődésére, a mobilitásra, a tanulási képességre</w:t>
      </w:r>
      <w:r w:rsidR="00CD6FC8">
        <w:rPr>
          <w:sz w:val="22"/>
          <w:szCs w:val="22"/>
          <w:lang w:val="hu-HU"/>
        </w:rPr>
        <w:t xml:space="preserve"> vagy a reproduk</w:t>
      </w:r>
      <w:r w:rsidR="00B94F7E">
        <w:rPr>
          <w:sz w:val="22"/>
          <w:szCs w:val="22"/>
          <w:lang w:val="hu-HU"/>
        </w:rPr>
        <w:t>ciós funkcióra</w:t>
      </w:r>
      <w:r w:rsidR="000A5E24">
        <w:rPr>
          <w:sz w:val="22"/>
          <w:szCs w:val="22"/>
          <w:lang w:val="hu-HU"/>
        </w:rPr>
        <w:t xml:space="preserve"> kifejtett hatást</w:t>
      </w:r>
      <w:r w:rsidR="00225EA9">
        <w:rPr>
          <w:sz w:val="22"/>
          <w:szCs w:val="22"/>
          <w:lang w:val="hu-HU"/>
        </w:rPr>
        <w:t xml:space="preserve"> nem tapasztaltak</w:t>
      </w:r>
      <w:r w:rsidR="000A5E24">
        <w:rPr>
          <w:sz w:val="22"/>
          <w:szCs w:val="22"/>
          <w:lang w:val="hu-HU"/>
        </w:rPr>
        <w:t>.</w:t>
      </w:r>
      <w:r w:rsidR="00225EA9" w:rsidRPr="00225EA9">
        <w:rPr>
          <w:sz w:val="22"/>
          <w:szCs w:val="22"/>
          <w:lang w:val="hu-HU"/>
        </w:rPr>
        <w:t xml:space="preserve"> </w:t>
      </w:r>
    </w:p>
    <w:p w14:paraId="5CE7019F" w14:textId="77777777" w:rsidR="00467665" w:rsidRDefault="00467665">
      <w:pPr>
        <w:rPr>
          <w:sz w:val="22"/>
          <w:szCs w:val="22"/>
          <w:lang w:val="hu-HU"/>
        </w:rPr>
      </w:pPr>
    </w:p>
    <w:p w14:paraId="2536176A" w14:textId="321F026E" w:rsidR="00225EA9" w:rsidRPr="00CF4439" w:rsidRDefault="0012339B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laktáló patkányokkal végzett vizsgálatokban kimutatták, hogy </w:t>
      </w:r>
      <w:r w:rsidR="005F33B1">
        <w:rPr>
          <w:sz w:val="22"/>
          <w:szCs w:val="22"/>
          <w:lang w:val="hu-HU"/>
        </w:rPr>
        <w:t>a rabeprazol kiválasztódik az anyatejbe, ahol a vér</w:t>
      </w:r>
      <w:r w:rsidR="005372D6">
        <w:rPr>
          <w:sz w:val="22"/>
          <w:szCs w:val="22"/>
          <w:lang w:val="hu-HU"/>
        </w:rPr>
        <w:t>szintnél</w:t>
      </w:r>
      <w:r w:rsidR="00CF4439">
        <w:rPr>
          <w:sz w:val="22"/>
          <w:szCs w:val="22"/>
          <w:lang w:val="hu-HU"/>
        </w:rPr>
        <w:t xml:space="preserve"> </w:t>
      </w:r>
      <w:r w:rsidR="007D4FEF">
        <w:rPr>
          <w:sz w:val="22"/>
          <w:szCs w:val="22"/>
          <w:lang w:val="hu-HU"/>
        </w:rPr>
        <w:t xml:space="preserve">körülbelül </w:t>
      </w:r>
      <w:r w:rsidR="00CF4439">
        <w:rPr>
          <w:sz w:val="22"/>
          <w:szCs w:val="22"/>
          <w:lang w:val="hu-HU"/>
        </w:rPr>
        <w:t>2</w:t>
      </w:r>
      <w:r w:rsidR="005B5A39">
        <w:rPr>
          <w:sz w:val="22"/>
          <w:szCs w:val="22"/>
          <w:lang w:val="hu-HU"/>
        </w:rPr>
        <w:t>-7-</w:t>
      </w:r>
      <w:r w:rsidR="007D4FEF">
        <w:rPr>
          <w:sz w:val="22"/>
          <w:szCs w:val="22"/>
          <w:lang w:val="hu-HU"/>
        </w:rPr>
        <w:t>szer</w:t>
      </w:r>
      <w:r w:rsidR="005372D6">
        <w:rPr>
          <w:sz w:val="22"/>
          <w:szCs w:val="22"/>
          <w:lang w:val="hu-HU"/>
        </w:rPr>
        <w:t xml:space="preserve"> </w:t>
      </w:r>
      <w:r w:rsidR="005D574D">
        <w:rPr>
          <w:sz w:val="22"/>
          <w:szCs w:val="22"/>
          <w:lang w:val="hu-HU"/>
        </w:rPr>
        <w:t>magasabb szintet</w:t>
      </w:r>
      <w:r w:rsidR="007D4FEF">
        <w:rPr>
          <w:sz w:val="22"/>
          <w:szCs w:val="22"/>
          <w:lang w:val="hu-HU"/>
        </w:rPr>
        <w:t xml:space="preserve"> ért el.</w:t>
      </w:r>
    </w:p>
    <w:p w14:paraId="272D1181" w14:textId="77777777" w:rsidR="00467665" w:rsidRDefault="00467665" w:rsidP="00850AFE">
      <w:pPr>
        <w:rPr>
          <w:sz w:val="22"/>
          <w:szCs w:val="22"/>
          <w:lang w:val="hu-HU"/>
        </w:rPr>
      </w:pPr>
    </w:p>
    <w:p w14:paraId="07054D18" w14:textId="2FD8386D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mutagenitási vizsgálatok kétértelmű eredményt szolgáltattak. Az egér lymphoma sejtvonalon végzett teszt pozitív, míg az </w:t>
      </w:r>
      <w:r w:rsidRPr="00850AFE">
        <w:rPr>
          <w:i/>
          <w:sz w:val="22"/>
          <w:szCs w:val="22"/>
          <w:lang w:val="hu-HU"/>
        </w:rPr>
        <w:t>in</w:t>
      </w:r>
      <w:r w:rsidR="005D574D">
        <w:rPr>
          <w:i/>
          <w:sz w:val="22"/>
          <w:szCs w:val="22"/>
          <w:lang w:val="hu-HU"/>
        </w:rPr>
        <w:t> </w:t>
      </w:r>
      <w:r w:rsidRPr="00850AFE">
        <w:rPr>
          <w:i/>
          <w:sz w:val="22"/>
          <w:szCs w:val="22"/>
          <w:lang w:val="hu-HU"/>
        </w:rPr>
        <w:t>vivo</w:t>
      </w:r>
      <w:r w:rsidRPr="00850AFE">
        <w:rPr>
          <w:sz w:val="22"/>
          <w:szCs w:val="22"/>
          <w:lang w:val="hu-HU"/>
        </w:rPr>
        <w:t xml:space="preserve"> micronucleus és az </w:t>
      </w:r>
      <w:r w:rsidRPr="00850AFE">
        <w:rPr>
          <w:i/>
          <w:sz w:val="22"/>
          <w:szCs w:val="22"/>
          <w:lang w:val="hu-HU"/>
        </w:rPr>
        <w:t>in</w:t>
      </w:r>
      <w:r w:rsidR="00A06C79">
        <w:rPr>
          <w:i/>
          <w:sz w:val="22"/>
          <w:szCs w:val="22"/>
          <w:lang w:val="hu-HU"/>
        </w:rPr>
        <w:t> </w:t>
      </w:r>
      <w:r w:rsidRPr="00850AFE">
        <w:rPr>
          <w:i/>
          <w:sz w:val="22"/>
          <w:szCs w:val="22"/>
          <w:lang w:val="hu-HU"/>
        </w:rPr>
        <w:t>vivo</w:t>
      </w:r>
      <w:r w:rsidRPr="00850AFE">
        <w:rPr>
          <w:sz w:val="22"/>
          <w:szCs w:val="22"/>
          <w:lang w:val="hu-HU"/>
        </w:rPr>
        <w:t xml:space="preserve"> és </w:t>
      </w:r>
      <w:r w:rsidRPr="00850AFE">
        <w:rPr>
          <w:i/>
          <w:sz w:val="22"/>
          <w:szCs w:val="22"/>
          <w:lang w:val="hu-HU"/>
        </w:rPr>
        <w:t>in</w:t>
      </w:r>
      <w:r w:rsidR="00A06C79">
        <w:rPr>
          <w:i/>
          <w:sz w:val="22"/>
          <w:szCs w:val="22"/>
          <w:lang w:val="hu-HU"/>
        </w:rPr>
        <w:t> </w:t>
      </w:r>
      <w:r w:rsidRPr="00850AFE">
        <w:rPr>
          <w:i/>
          <w:sz w:val="22"/>
          <w:szCs w:val="22"/>
          <w:lang w:val="hu-HU"/>
        </w:rPr>
        <w:t>vitro</w:t>
      </w:r>
      <w:r w:rsidRPr="00850AFE">
        <w:rPr>
          <w:sz w:val="22"/>
          <w:szCs w:val="22"/>
          <w:lang w:val="hu-HU"/>
        </w:rPr>
        <w:t xml:space="preserve"> DNS repair teszt negatív volt.</w:t>
      </w:r>
    </w:p>
    <w:p w14:paraId="716B5347" w14:textId="77777777" w:rsidR="00546103" w:rsidRPr="00850AFE" w:rsidRDefault="00546103" w:rsidP="00850AFE">
      <w:pPr>
        <w:rPr>
          <w:sz w:val="22"/>
          <w:szCs w:val="22"/>
          <w:lang w:val="hu-HU"/>
        </w:rPr>
      </w:pPr>
    </w:p>
    <w:p w14:paraId="3D66C886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karcinogenitási vizsgálatok nem mutattak különös kockázatot az emberre vonatkozóan. </w:t>
      </w:r>
    </w:p>
    <w:p w14:paraId="2B278EBA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279B4B71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0BA9E7AD" w14:textId="77777777" w:rsidR="00E41412" w:rsidRPr="00850AFE" w:rsidRDefault="00E41412" w:rsidP="00521A0F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lastRenderedPageBreak/>
        <w:t>6.</w:t>
      </w:r>
      <w:r w:rsidRPr="00850AFE">
        <w:rPr>
          <w:b/>
          <w:sz w:val="22"/>
          <w:szCs w:val="22"/>
          <w:lang w:val="hu-HU"/>
        </w:rPr>
        <w:tab/>
        <w:t>GYÓGYSZERÉSZETI JELLEMZŐK</w:t>
      </w:r>
    </w:p>
    <w:p w14:paraId="10297F1D" w14:textId="77777777" w:rsidR="00E41412" w:rsidRPr="00850AFE" w:rsidRDefault="00E41412" w:rsidP="00521A0F">
      <w:pPr>
        <w:keepNext/>
        <w:rPr>
          <w:sz w:val="22"/>
          <w:szCs w:val="22"/>
          <w:lang w:val="hu-HU"/>
        </w:rPr>
      </w:pPr>
    </w:p>
    <w:p w14:paraId="22FE35E8" w14:textId="77777777" w:rsidR="00E41412" w:rsidRPr="00850AFE" w:rsidRDefault="00E41412" w:rsidP="00521A0F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6.1</w:t>
      </w:r>
      <w:r w:rsidRPr="00850AFE">
        <w:rPr>
          <w:b/>
          <w:sz w:val="22"/>
          <w:szCs w:val="22"/>
          <w:lang w:val="hu-HU"/>
        </w:rPr>
        <w:tab/>
        <w:t>Segédanyagok felsorolása</w:t>
      </w:r>
    </w:p>
    <w:p w14:paraId="0D66CBDE" w14:textId="77777777" w:rsidR="00E41412" w:rsidRPr="00850AFE" w:rsidRDefault="00E41412" w:rsidP="00521A0F">
      <w:pPr>
        <w:pStyle w:val="Szvegtrzsbehzssal"/>
        <w:keepNext/>
        <w:ind w:left="0"/>
        <w:rPr>
          <w:b/>
          <w:bCs/>
          <w:sz w:val="22"/>
          <w:szCs w:val="22"/>
          <w:lang w:val="hu-HU"/>
        </w:rPr>
      </w:pPr>
    </w:p>
    <w:p w14:paraId="3BA7BB2C" w14:textId="14F984E4" w:rsidR="00546103" w:rsidRPr="00850AFE" w:rsidRDefault="00E41412" w:rsidP="00521A0F">
      <w:pPr>
        <w:keepNext/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u w:val="single"/>
          <w:lang w:val="hu-HU"/>
        </w:rPr>
        <w:t>Tablettamag</w:t>
      </w:r>
      <w:r w:rsidRPr="00850AFE">
        <w:rPr>
          <w:sz w:val="22"/>
          <w:szCs w:val="22"/>
          <w:lang w:val="hu-HU"/>
        </w:rPr>
        <w:t xml:space="preserve">: </w:t>
      </w:r>
    </w:p>
    <w:p w14:paraId="2CC45151" w14:textId="77777777" w:rsidR="00D25D21" w:rsidRDefault="00D25D21" w:rsidP="00D25D21">
      <w:pPr>
        <w:keepNext/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alacsony szubsztitúciós fokú hidroxipropil</w:t>
      </w:r>
      <w:r w:rsidR="000A4D8A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cellulóz</w:t>
      </w:r>
    </w:p>
    <w:p w14:paraId="02704B19" w14:textId="436BE9C2" w:rsidR="00546103" w:rsidRPr="00850AFE" w:rsidRDefault="00546103" w:rsidP="00521A0F">
      <w:pPr>
        <w:keepNext/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h</w:t>
      </w:r>
      <w:r w:rsidR="00E41412" w:rsidRPr="00850AFE">
        <w:rPr>
          <w:sz w:val="22"/>
          <w:szCs w:val="22"/>
          <w:lang w:val="hu-HU"/>
        </w:rPr>
        <w:t>idroxipropil-cellulóz</w:t>
      </w:r>
    </w:p>
    <w:p w14:paraId="28FDBA2D" w14:textId="77777777" w:rsidR="00546103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mannit</w:t>
      </w:r>
      <w:r w:rsidR="000A4D8A">
        <w:rPr>
          <w:sz w:val="22"/>
          <w:szCs w:val="22"/>
          <w:lang w:val="hu-HU"/>
        </w:rPr>
        <w:t xml:space="preserve"> (E421)</w:t>
      </w:r>
    </w:p>
    <w:p w14:paraId="28DC1DC1" w14:textId="77777777" w:rsidR="00546103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magnézium-oxid</w:t>
      </w:r>
    </w:p>
    <w:p w14:paraId="1F6E3195" w14:textId="77777777" w:rsidR="00E41412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magnézium-sztearát</w:t>
      </w:r>
    </w:p>
    <w:p w14:paraId="6170EB02" w14:textId="77777777" w:rsidR="00546103" w:rsidRPr="00850AFE" w:rsidRDefault="00546103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u w:val="single"/>
          <w:lang w:val="hu-HU"/>
        </w:rPr>
      </w:pPr>
    </w:p>
    <w:p w14:paraId="43F48950" w14:textId="77777777" w:rsidR="00546103" w:rsidRPr="00850AFE" w:rsidRDefault="00E41412" w:rsidP="00850AFE">
      <w:pPr>
        <w:keepNext/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u w:val="single"/>
          <w:lang w:val="hu-HU"/>
        </w:rPr>
        <w:t>Filmbevonat</w:t>
      </w:r>
      <w:r w:rsidRPr="00850AFE">
        <w:rPr>
          <w:sz w:val="22"/>
          <w:szCs w:val="22"/>
          <w:lang w:val="hu-HU"/>
        </w:rPr>
        <w:t xml:space="preserve">: </w:t>
      </w:r>
    </w:p>
    <w:p w14:paraId="174496E2" w14:textId="77777777" w:rsidR="00546103" w:rsidRPr="00850AFE" w:rsidRDefault="00E41412" w:rsidP="00850AFE">
      <w:pPr>
        <w:keepNext/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magnézium-oxid</w:t>
      </w:r>
    </w:p>
    <w:p w14:paraId="3D5D2741" w14:textId="77777777" w:rsidR="00E41412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etilcellulóz</w:t>
      </w:r>
    </w:p>
    <w:p w14:paraId="39B7C992" w14:textId="77777777" w:rsidR="00546103" w:rsidRPr="00850AFE" w:rsidRDefault="00546103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u w:val="single"/>
          <w:lang w:val="hu-HU"/>
        </w:rPr>
      </w:pPr>
    </w:p>
    <w:p w14:paraId="5ABCC186" w14:textId="1DF38388" w:rsidR="00546103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u w:val="single"/>
          <w:lang w:val="hu-HU"/>
        </w:rPr>
        <w:t>Gyomornedv</w:t>
      </w:r>
      <w:r w:rsidR="00331225">
        <w:rPr>
          <w:sz w:val="22"/>
          <w:szCs w:val="22"/>
          <w:u w:val="single"/>
          <w:lang w:val="hu-HU"/>
        </w:rPr>
        <w:t>-</w:t>
      </w:r>
      <w:r w:rsidRPr="00850AFE">
        <w:rPr>
          <w:sz w:val="22"/>
          <w:szCs w:val="22"/>
          <w:u w:val="single"/>
          <w:lang w:val="hu-HU"/>
        </w:rPr>
        <w:t>ellenálló bevonat</w:t>
      </w:r>
      <w:r w:rsidRPr="00850AFE">
        <w:rPr>
          <w:sz w:val="22"/>
          <w:szCs w:val="22"/>
          <w:lang w:val="hu-HU"/>
        </w:rPr>
        <w:t xml:space="preserve">: </w:t>
      </w:r>
    </w:p>
    <w:p w14:paraId="16592991" w14:textId="77777777" w:rsidR="00DB7C47" w:rsidRPr="00850AFE" w:rsidRDefault="00DB7C47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hipromellóz-ftalát</w:t>
      </w:r>
    </w:p>
    <w:p w14:paraId="759C6B20" w14:textId="77777777" w:rsidR="00DB7C47" w:rsidRPr="00850AFE" w:rsidRDefault="00DB7C47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diacetilezett monogliceridek</w:t>
      </w:r>
    </w:p>
    <w:p w14:paraId="0CC6A776" w14:textId="77777777" w:rsidR="00DB7C47" w:rsidRPr="00850AFE" w:rsidRDefault="00DB7C47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talkum</w:t>
      </w:r>
    </w:p>
    <w:p w14:paraId="3C12FEA8" w14:textId="2209B9E5" w:rsidR="00546103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titán-dioxid (E171)</w:t>
      </w:r>
    </w:p>
    <w:p w14:paraId="3FC053FD" w14:textId="77777777" w:rsidR="00DB7C47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karnaubaviasz</w:t>
      </w:r>
    </w:p>
    <w:p w14:paraId="5062EC66" w14:textId="6A2D5696" w:rsidR="00DB7C47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sárga</w:t>
      </w:r>
      <w:r w:rsidR="00DB7C47" w:rsidRPr="00850AFE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vas</w:t>
      </w:r>
      <w:r w:rsidR="00DB7C47" w:rsidRPr="00850AFE">
        <w:rPr>
          <w:sz w:val="22"/>
          <w:szCs w:val="22"/>
          <w:lang w:val="hu-HU"/>
        </w:rPr>
        <w:t>-</w:t>
      </w:r>
      <w:r w:rsidRPr="00850AFE">
        <w:rPr>
          <w:sz w:val="22"/>
          <w:szCs w:val="22"/>
          <w:lang w:val="hu-HU"/>
        </w:rPr>
        <w:t>oxid (E172)</w:t>
      </w:r>
    </w:p>
    <w:p w14:paraId="7E13D693" w14:textId="77777777" w:rsidR="00E41412" w:rsidRPr="00850AFE" w:rsidRDefault="00E41412" w:rsidP="00850AFE">
      <w:pPr>
        <w:tabs>
          <w:tab w:val="left" w:pos="2880"/>
          <w:tab w:val="decimal" w:pos="7920"/>
          <w:tab w:val="left" w:pos="8460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piros jelölőfesték </w:t>
      </w:r>
      <w:r w:rsidR="00630394" w:rsidRPr="00850AFE">
        <w:rPr>
          <w:sz w:val="22"/>
          <w:szCs w:val="22"/>
          <w:lang w:val="hu-HU"/>
        </w:rPr>
        <w:t>[fehér sellak, vörös vas-oxid (E172</w:t>
      </w:r>
      <w:r w:rsidRPr="00850AFE">
        <w:rPr>
          <w:sz w:val="22"/>
          <w:szCs w:val="22"/>
          <w:lang w:val="hu-HU"/>
        </w:rPr>
        <w:t>)</w:t>
      </w:r>
      <w:r w:rsidR="00DB7C47" w:rsidRPr="00850AFE">
        <w:rPr>
          <w:sz w:val="22"/>
          <w:szCs w:val="22"/>
          <w:lang w:val="hu-HU"/>
        </w:rPr>
        <w:t>, glicerin zsírsav-észter]</w:t>
      </w:r>
    </w:p>
    <w:p w14:paraId="5A1BB738" w14:textId="77777777" w:rsidR="00E41412" w:rsidRPr="006C3D93" w:rsidRDefault="00E41412" w:rsidP="00850AFE">
      <w:pPr>
        <w:ind w:left="567" w:hanging="567"/>
        <w:rPr>
          <w:bCs/>
          <w:sz w:val="22"/>
          <w:szCs w:val="22"/>
          <w:lang w:val="hu-HU"/>
        </w:rPr>
      </w:pPr>
    </w:p>
    <w:p w14:paraId="7450B5E2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6.2</w:t>
      </w:r>
      <w:r w:rsidRPr="00850AFE">
        <w:rPr>
          <w:b/>
          <w:sz w:val="22"/>
          <w:szCs w:val="22"/>
          <w:lang w:val="hu-HU"/>
        </w:rPr>
        <w:tab/>
        <w:t>Inkompatibilitások</w:t>
      </w:r>
    </w:p>
    <w:p w14:paraId="575E976F" w14:textId="77777777" w:rsidR="00E41412" w:rsidRPr="00850AFE" w:rsidRDefault="00E41412" w:rsidP="00850AFE">
      <w:pPr>
        <w:keepNext/>
        <w:rPr>
          <w:sz w:val="22"/>
          <w:szCs w:val="22"/>
          <w:lang w:val="hu-HU"/>
        </w:rPr>
      </w:pPr>
    </w:p>
    <w:p w14:paraId="62E472BC" w14:textId="77777777" w:rsidR="00E41412" w:rsidRPr="00850AFE" w:rsidRDefault="00E41412" w:rsidP="00850AFE">
      <w:pPr>
        <w:pStyle w:val="Szvegtrzsbehzssal"/>
        <w:keepNext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Nem </w:t>
      </w:r>
      <w:r w:rsidR="00630394" w:rsidRPr="00850AFE">
        <w:rPr>
          <w:sz w:val="22"/>
          <w:szCs w:val="22"/>
          <w:lang w:val="hu-HU"/>
        </w:rPr>
        <w:t>értelmezhető</w:t>
      </w:r>
      <w:r w:rsidR="004337FC" w:rsidRPr="00850AFE">
        <w:rPr>
          <w:sz w:val="22"/>
          <w:szCs w:val="22"/>
          <w:lang w:val="hu-HU"/>
        </w:rPr>
        <w:t>.</w:t>
      </w:r>
    </w:p>
    <w:p w14:paraId="71128856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6F05369D" w14:textId="77777777" w:rsidR="00E41412" w:rsidRPr="00850AFE" w:rsidRDefault="00E41412" w:rsidP="00812965">
      <w:pPr>
        <w:keepNext/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6.3</w:t>
      </w:r>
      <w:r w:rsidRPr="00850AFE">
        <w:rPr>
          <w:b/>
          <w:sz w:val="22"/>
          <w:szCs w:val="22"/>
          <w:lang w:val="hu-HU"/>
        </w:rPr>
        <w:tab/>
        <w:t>Felhasználhatósági időtartam</w:t>
      </w:r>
    </w:p>
    <w:p w14:paraId="360D0A1D" w14:textId="77777777" w:rsidR="00E41412" w:rsidRPr="00850AFE" w:rsidRDefault="00E41412" w:rsidP="00812965">
      <w:pPr>
        <w:keepNext/>
        <w:rPr>
          <w:sz w:val="22"/>
          <w:szCs w:val="22"/>
          <w:lang w:val="hu-HU"/>
        </w:rPr>
      </w:pPr>
    </w:p>
    <w:p w14:paraId="2D49D5B9" w14:textId="77777777" w:rsidR="00E41412" w:rsidRPr="00850AFE" w:rsidRDefault="004337FC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2</w:t>
      </w:r>
      <w:r w:rsidR="00930F59">
        <w:rPr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t>év</w:t>
      </w:r>
    </w:p>
    <w:p w14:paraId="0498F639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B2A9E47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6.4</w:t>
      </w:r>
      <w:r w:rsidRPr="00850AFE">
        <w:rPr>
          <w:b/>
          <w:sz w:val="22"/>
          <w:szCs w:val="22"/>
          <w:lang w:val="hu-HU"/>
        </w:rPr>
        <w:tab/>
        <w:t>Különleges tárolási előírások</w:t>
      </w:r>
    </w:p>
    <w:p w14:paraId="2D070520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015C75DE" w14:textId="77777777" w:rsidR="00E41412" w:rsidRPr="00850AFE" w:rsidRDefault="004337FC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Legfeljebb 25</w:t>
      </w:r>
      <w:r w:rsidR="006B2DD2">
        <w:rPr>
          <w:sz w:val="22"/>
          <w:szCs w:val="22"/>
          <w:lang w:val="hu-HU"/>
        </w:rPr>
        <w:t> </w:t>
      </w:r>
      <w:r w:rsidRPr="00850AFE">
        <w:rPr>
          <w:sz w:val="22"/>
          <w:szCs w:val="22"/>
          <w:lang w:val="hu-HU"/>
        </w:rPr>
        <w:t>°C-on tárolandó.</w:t>
      </w:r>
    </w:p>
    <w:p w14:paraId="532285F0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</w:p>
    <w:p w14:paraId="6E791C2E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6.5</w:t>
      </w:r>
      <w:r w:rsidRPr="00850AFE">
        <w:rPr>
          <w:b/>
          <w:sz w:val="22"/>
          <w:szCs w:val="22"/>
          <w:lang w:val="hu-HU"/>
        </w:rPr>
        <w:tab/>
        <w:t>Csomagolás típusa és kiszerelése</w:t>
      </w:r>
    </w:p>
    <w:p w14:paraId="373B0DC4" w14:textId="77777777" w:rsidR="00E41412" w:rsidRPr="00850AFE" w:rsidRDefault="00E41412" w:rsidP="00850AFE">
      <w:pPr>
        <w:rPr>
          <w:i/>
          <w:iCs/>
          <w:sz w:val="22"/>
          <w:szCs w:val="22"/>
          <w:lang w:val="hu-HU"/>
        </w:rPr>
      </w:pPr>
    </w:p>
    <w:p w14:paraId="6F8BF82F" w14:textId="77777777" w:rsidR="00E41412" w:rsidRPr="00850AFE" w:rsidRDefault="00630394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7, 14 vagy 28 db filmtabletta </w:t>
      </w:r>
      <w:r w:rsidR="00E41412" w:rsidRPr="00850AFE">
        <w:rPr>
          <w:sz w:val="22"/>
          <w:szCs w:val="22"/>
          <w:lang w:val="hu-HU"/>
        </w:rPr>
        <w:t>Al//Al buborék</w:t>
      </w:r>
      <w:r w:rsidRPr="00850AFE">
        <w:rPr>
          <w:sz w:val="22"/>
          <w:szCs w:val="22"/>
          <w:lang w:val="hu-HU"/>
        </w:rPr>
        <w:t>csomagolás</w:t>
      </w:r>
      <w:r w:rsidR="004337FC" w:rsidRPr="00850AFE">
        <w:rPr>
          <w:sz w:val="22"/>
          <w:szCs w:val="22"/>
          <w:lang w:val="hu-HU"/>
        </w:rPr>
        <w:t>ban és dobozban.</w:t>
      </w:r>
    </w:p>
    <w:p w14:paraId="67BD1710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5C2AA18B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6.6</w:t>
      </w:r>
      <w:r w:rsidRPr="00850AFE">
        <w:rPr>
          <w:b/>
          <w:sz w:val="22"/>
          <w:szCs w:val="22"/>
          <w:lang w:val="hu-HU"/>
        </w:rPr>
        <w:tab/>
        <w:t>A megsemmisítésre vonatkozó különleges óvintézkedések</w:t>
      </w:r>
    </w:p>
    <w:p w14:paraId="6A843E71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6E5C52EF" w14:textId="77777777" w:rsidR="00E41412" w:rsidRPr="00850AFE" w:rsidRDefault="00546103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A megsemmisítésre vonatkozóan n</w:t>
      </w:r>
      <w:r w:rsidR="00E41412" w:rsidRPr="00850AFE">
        <w:rPr>
          <w:sz w:val="22"/>
          <w:szCs w:val="22"/>
          <w:lang w:val="hu-HU"/>
        </w:rPr>
        <w:t>incsenek különleges előírások.</w:t>
      </w:r>
    </w:p>
    <w:p w14:paraId="66E68B84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358327FC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b/>
          <w:bCs/>
          <w:sz w:val="22"/>
          <w:szCs w:val="22"/>
          <w:lang w:val="hu-HU"/>
        </w:rPr>
        <w:t>Megjegyzés</w:t>
      </w:r>
      <w:r w:rsidR="004337FC" w:rsidRPr="00850AFE">
        <w:rPr>
          <w:b/>
          <w:bCs/>
          <w:sz w:val="22"/>
          <w:szCs w:val="22"/>
          <w:lang w:val="hu-HU"/>
        </w:rPr>
        <w:t>:</w:t>
      </w:r>
      <w:r w:rsidRPr="00850AFE">
        <w:rPr>
          <w:b/>
          <w:bCs/>
          <w:sz w:val="22"/>
          <w:szCs w:val="22"/>
          <w:lang w:val="hu-HU"/>
        </w:rPr>
        <w:t xml:space="preserve"> </w:t>
      </w:r>
      <w:r w:rsidRPr="00850AFE">
        <w:rPr>
          <w:sz w:val="22"/>
          <w:szCs w:val="22"/>
          <w:lang w:val="hu-HU"/>
        </w:rPr>
        <w:sym w:font="ZapfDingbats" w:char="F058"/>
      </w:r>
      <w:r w:rsidR="00546103" w:rsidRPr="00850AFE">
        <w:rPr>
          <w:sz w:val="22"/>
          <w:szCs w:val="22"/>
          <w:lang w:val="hu-HU"/>
        </w:rPr>
        <w:t xml:space="preserve"> (egy keresztes)</w:t>
      </w:r>
    </w:p>
    <w:p w14:paraId="03A1D102" w14:textId="77777777" w:rsidR="00E41412" w:rsidRPr="00850AFE" w:rsidRDefault="00E41412" w:rsidP="00850AFE">
      <w:pPr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Osztályozás: II. csoport</w:t>
      </w:r>
    </w:p>
    <w:p w14:paraId="71DBE0C3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Kizárólag orvosi rendelvényhez kötött gyógyszer (V).</w:t>
      </w:r>
    </w:p>
    <w:p w14:paraId="1B4A8B08" w14:textId="77777777" w:rsidR="00E41412" w:rsidRPr="00850AFE" w:rsidRDefault="00E41412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15C484DB" w14:textId="77777777" w:rsidR="00630394" w:rsidRPr="00850AFE" w:rsidRDefault="00630394" w:rsidP="00850AFE">
      <w:pPr>
        <w:pStyle w:val="Szvegtrzsbehzssal"/>
        <w:ind w:left="0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Bármilyen fel nem használt </w:t>
      </w:r>
      <w:r w:rsidR="008F48D9" w:rsidRPr="00850AFE">
        <w:rPr>
          <w:sz w:val="22"/>
          <w:szCs w:val="22"/>
          <w:lang w:val="hu-HU"/>
        </w:rPr>
        <w:t>gyógyszer</w:t>
      </w:r>
      <w:r w:rsidRPr="00850AFE">
        <w:rPr>
          <w:sz w:val="22"/>
          <w:szCs w:val="22"/>
          <w:lang w:val="hu-HU"/>
        </w:rPr>
        <w:t xml:space="preserve">, illetve hulladékanyag megsemmisítését a </w:t>
      </w:r>
      <w:r w:rsidR="008F48D9" w:rsidRPr="00850AFE">
        <w:rPr>
          <w:sz w:val="22"/>
          <w:szCs w:val="22"/>
          <w:lang w:val="hu-HU"/>
        </w:rPr>
        <w:t xml:space="preserve">gyógyszerekre vonatkozó </w:t>
      </w:r>
      <w:r w:rsidRPr="00850AFE">
        <w:rPr>
          <w:sz w:val="22"/>
          <w:szCs w:val="22"/>
          <w:lang w:val="hu-HU"/>
        </w:rPr>
        <w:t>előírások szerint kell végrehajtani.</w:t>
      </w:r>
    </w:p>
    <w:p w14:paraId="2F297BF5" w14:textId="77777777" w:rsidR="00630394" w:rsidRPr="00850AFE" w:rsidRDefault="00630394" w:rsidP="00850AFE">
      <w:pPr>
        <w:pStyle w:val="Szvegtrzsbehzssal"/>
        <w:ind w:left="0"/>
        <w:rPr>
          <w:sz w:val="22"/>
          <w:szCs w:val="22"/>
          <w:lang w:val="hu-HU"/>
        </w:rPr>
      </w:pPr>
    </w:p>
    <w:p w14:paraId="65853AE5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43315BAD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7.</w:t>
      </w:r>
      <w:r w:rsidRPr="00850AFE">
        <w:rPr>
          <w:b/>
          <w:sz w:val="22"/>
          <w:szCs w:val="22"/>
          <w:lang w:val="hu-HU"/>
        </w:rPr>
        <w:tab/>
        <w:t>A FORGALOMBA HOZATALI ENGEDÉLY JOGOSULTJA</w:t>
      </w:r>
    </w:p>
    <w:p w14:paraId="5796D8AF" w14:textId="77777777" w:rsidR="00E41412" w:rsidRPr="00850AFE" w:rsidRDefault="00E41412" w:rsidP="00850AFE">
      <w:pPr>
        <w:rPr>
          <w:b/>
          <w:bCs/>
          <w:sz w:val="22"/>
          <w:szCs w:val="22"/>
          <w:lang w:val="hu-HU"/>
        </w:rPr>
      </w:pPr>
    </w:p>
    <w:p w14:paraId="51038D70" w14:textId="77777777" w:rsidR="00E41412" w:rsidRPr="00850AFE" w:rsidRDefault="00E41412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Janssen-Cilag Kft.</w:t>
      </w:r>
    </w:p>
    <w:p w14:paraId="1055CFB1" w14:textId="77777777" w:rsidR="00581627" w:rsidRPr="00850AFE" w:rsidRDefault="00581627" w:rsidP="00850AFE">
      <w:pPr>
        <w:tabs>
          <w:tab w:val="left" w:pos="567"/>
        </w:tabs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1123 Budapest</w:t>
      </w:r>
    </w:p>
    <w:p w14:paraId="470D7026" w14:textId="77777777" w:rsidR="00581627" w:rsidRPr="00850AFE" w:rsidRDefault="00581627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Nagyenyed utca 8</w:t>
      </w:r>
      <w:r w:rsidRPr="00850AFE">
        <w:rPr>
          <w:sz w:val="22"/>
          <w:szCs w:val="22"/>
          <w:lang w:val="hu-HU"/>
        </w:rPr>
        <w:noBreakHyphen/>
        <w:t>14.</w:t>
      </w:r>
    </w:p>
    <w:p w14:paraId="69943A25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6877D32" w14:textId="77777777" w:rsidR="00144608" w:rsidRPr="00850AFE" w:rsidRDefault="00144608" w:rsidP="00850AFE">
      <w:pPr>
        <w:rPr>
          <w:sz w:val="22"/>
          <w:szCs w:val="22"/>
          <w:lang w:val="hu-HU"/>
        </w:rPr>
      </w:pPr>
    </w:p>
    <w:p w14:paraId="46DAEC9C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8.</w:t>
      </w:r>
      <w:r w:rsidRPr="00850AFE">
        <w:rPr>
          <w:b/>
          <w:sz w:val="22"/>
          <w:szCs w:val="22"/>
          <w:lang w:val="hu-HU"/>
        </w:rPr>
        <w:tab/>
        <w:t>A FORGALOMBA HOZATALI ENGEDÉLY SZÁMA</w:t>
      </w:r>
      <w:r w:rsidR="00521A0F">
        <w:rPr>
          <w:b/>
          <w:sz w:val="22"/>
          <w:szCs w:val="22"/>
          <w:lang w:val="hu-HU"/>
        </w:rPr>
        <w:t>I</w:t>
      </w:r>
    </w:p>
    <w:p w14:paraId="57B409D7" w14:textId="77777777" w:rsidR="000B37FD" w:rsidRDefault="000B37FD" w:rsidP="00460895">
      <w:pPr>
        <w:rPr>
          <w:sz w:val="22"/>
          <w:szCs w:val="22"/>
          <w:lang w:val="hu-HU"/>
        </w:rPr>
      </w:pPr>
    </w:p>
    <w:p w14:paraId="30EA6FE6" w14:textId="77777777" w:rsidR="00E41412" w:rsidRPr="00850AFE" w:rsidRDefault="00521A0F" w:rsidP="00521A0F">
      <w:pPr>
        <w:keepNext/>
        <w:ind w:left="1985" w:hanging="1985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OGYI-T-7563/04</w:t>
      </w:r>
      <w:r>
        <w:rPr>
          <w:sz w:val="22"/>
          <w:szCs w:val="22"/>
          <w:lang w:val="hu-HU"/>
        </w:rPr>
        <w:tab/>
      </w:r>
      <w:r w:rsidR="004337FC" w:rsidRPr="00850AFE">
        <w:rPr>
          <w:sz w:val="22"/>
          <w:szCs w:val="22"/>
          <w:lang w:val="hu-HU"/>
        </w:rPr>
        <w:t xml:space="preserve">Pariet 20 mg filmtabletta </w:t>
      </w:r>
      <w:r w:rsidR="004337FC" w:rsidRPr="00850AFE">
        <w:rPr>
          <w:sz w:val="22"/>
          <w:szCs w:val="22"/>
          <w:lang w:val="hu-HU"/>
        </w:rPr>
        <w:tab/>
      </w:r>
      <w:r w:rsidR="00E41412" w:rsidRPr="00850AFE">
        <w:rPr>
          <w:sz w:val="22"/>
          <w:szCs w:val="22"/>
          <w:lang w:val="hu-HU"/>
        </w:rPr>
        <w:t>7</w:t>
      </w:r>
      <w:r w:rsidR="00222D84">
        <w:rPr>
          <w:sz w:val="22"/>
          <w:szCs w:val="22"/>
          <w:lang w:val="hu-HU"/>
        </w:rPr>
        <w:t>×</w:t>
      </w:r>
    </w:p>
    <w:p w14:paraId="2CD38886" w14:textId="77777777" w:rsidR="00E41412" w:rsidRPr="00850AFE" w:rsidRDefault="00521A0F" w:rsidP="00521A0F">
      <w:pPr>
        <w:keepNext/>
        <w:ind w:left="1985" w:hanging="1985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OGYI-T-7563/05</w:t>
      </w:r>
      <w:r>
        <w:rPr>
          <w:sz w:val="22"/>
          <w:szCs w:val="22"/>
          <w:lang w:val="hu-HU"/>
        </w:rPr>
        <w:tab/>
      </w:r>
      <w:r w:rsidR="004337FC" w:rsidRPr="00850AFE">
        <w:rPr>
          <w:sz w:val="22"/>
          <w:szCs w:val="22"/>
          <w:lang w:val="hu-HU"/>
        </w:rPr>
        <w:t xml:space="preserve">Pariet 20 mg filmtabletta </w:t>
      </w:r>
      <w:r w:rsidR="004337FC" w:rsidRPr="00850AFE">
        <w:rPr>
          <w:sz w:val="22"/>
          <w:szCs w:val="22"/>
          <w:lang w:val="hu-HU"/>
        </w:rPr>
        <w:tab/>
      </w:r>
      <w:r w:rsidR="00E41412" w:rsidRPr="00850AFE">
        <w:rPr>
          <w:sz w:val="22"/>
          <w:szCs w:val="22"/>
          <w:lang w:val="hu-HU"/>
        </w:rPr>
        <w:t>14</w:t>
      </w:r>
      <w:r w:rsidR="00222D84">
        <w:rPr>
          <w:sz w:val="22"/>
          <w:szCs w:val="22"/>
          <w:lang w:val="hu-HU"/>
        </w:rPr>
        <w:t>×</w:t>
      </w:r>
    </w:p>
    <w:p w14:paraId="4A293879" w14:textId="77777777" w:rsidR="00E41412" w:rsidRPr="00850AFE" w:rsidRDefault="00521A0F" w:rsidP="00521A0F">
      <w:pPr>
        <w:keepNext/>
        <w:ind w:left="1985" w:hanging="1985"/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>OGYI-T-7563/06</w:t>
      </w:r>
      <w:r>
        <w:rPr>
          <w:sz w:val="22"/>
          <w:szCs w:val="22"/>
          <w:lang w:val="hu-HU"/>
        </w:rPr>
        <w:tab/>
      </w:r>
      <w:r w:rsidR="00E41412" w:rsidRPr="00850AFE">
        <w:rPr>
          <w:sz w:val="22"/>
          <w:szCs w:val="22"/>
          <w:lang w:val="hu-HU"/>
        </w:rPr>
        <w:t>Pa</w:t>
      </w:r>
      <w:r w:rsidR="004337FC" w:rsidRPr="00850AFE">
        <w:rPr>
          <w:sz w:val="22"/>
          <w:szCs w:val="22"/>
          <w:lang w:val="hu-HU"/>
        </w:rPr>
        <w:t xml:space="preserve">riet 20 mg filmtabletta </w:t>
      </w:r>
      <w:r w:rsidR="004337FC" w:rsidRPr="00850AFE">
        <w:rPr>
          <w:sz w:val="22"/>
          <w:szCs w:val="22"/>
          <w:lang w:val="hu-HU"/>
        </w:rPr>
        <w:tab/>
      </w:r>
      <w:r w:rsidR="00E41412" w:rsidRPr="00850AFE">
        <w:rPr>
          <w:sz w:val="22"/>
          <w:szCs w:val="22"/>
          <w:lang w:val="hu-HU"/>
        </w:rPr>
        <w:t>28</w:t>
      </w:r>
      <w:r w:rsidR="00222D84">
        <w:rPr>
          <w:sz w:val="22"/>
          <w:szCs w:val="22"/>
          <w:lang w:val="hu-HU"/>
        </w:rPr>
        <w:t>×</w:t>
      </w:r>
    </w:p>
    <w:p w14:paraId="2A6851D9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F18CE24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5A932E3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9.</w:t>
      </w:r>
      <w:r w:rsidRPr="00850AFE">
        <w:rPr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77121962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0C64CC9A" w14:textId="77777777" w:rsidR="00546103" w:rsidRPr="00850AFE" w:rsidRDefault="00546103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forgalomba hozatali engedély első kiadásának dátuma: </w:t>
      </w:r>
      <w:r w:rsidR="00E41412" w:rsidRPr="00850AFE">
        <w:rPr>
          <w:sz w:val="22"/>
          <w:szCs w:val="22"/>
          <w:lang w:val="hu-HU"/>
        </w:rPr>
        <w:t xml:space="preserve">2000. </w:t>
      </w:r>
      <w:r w:rsidRPr="00850AFE">
        <w:rPr>
          <w:sz w:val="22"/>
          <w:szCs w:val="22"/>
          <w:lang w:val="hu-HU"/>
        </w:rPr>
        <w:t xml:space="preserve">augusztus </w:t>
      </w:r>
      <w:r w:rsidR="00E41412" w:rsidRPr="00850AFE">
        <w:rPr>
          <w:sz w:val="22"/>
          <w:szCs w:val="22"/>
          <w:lang w:val="hu-HU"/>
        </w:rPr>
        <w:t>10.</w:t>
      </w:r>
    </w:p>
    <w:p w14:paraId="1209D723" w14:textId="77777777" w:rsidR="00E41412" w:rsidRPr="00850AFE" w:rsidRDefault="00546103" w:rsidP="00850AFE">
      <w:pPr>
        <w:rPr>
          <w:sz w:val="22"/>
          <w:szCs w:val="22"/>
          <w:lang w:val="hu-HU"/>
        </w:rPr>
      </w:pPr>
      <w:r w:rsidRPr="00850AFE">
        <w:rPr>
          <w:sz w:val="22"/>
          <w:szCs w:val="22"/>
          <w:lang w:val="hu-HU"/>
        </w:rPr>
        <w:t xml:space="preserve">A forgalomba hozatali engedély legutóbbi megújításának dátuma: </w:t>
      </w:r>
      <w:r w:rsidR="009842AB" w:rsidRPr="00850AFE">
        <w:rPr>
          <w:sz w:val="22"/>
          <w:szCs w:val="22"/>
          <w:lang w:val="hu-HU"/>
        </w:rPr>
        <w:t>2011.</w:t>
      </w:r>
      <w:r w:rsidRPr="00850AFE">
        <w:rPr>
          <w:sz w:val="22"/>
          <w:szCs w:val="22"/>
          <w:lang w:val="hu-HU"/>
        </w:rPr>
        <w:t xml:space="preserve"> november </w:t>
      </w:r>
      <w:r w:rsidR="004E1DBF" w:rsidRPr="00850AFE">
        <w:rPr>
          <w:sz w:val="22"/>
          <w:szCs w:val="22"/>
          <w:lang w:val="hu-HU"/>
        </w:rPr>
        <w:t>1</w:t>
      </w:r>
      <w:r w:rsidR="009842AB" w:rsidRPr="00850AFE">
        <w:rPr>
          <w:sz w:val="22"/>
          <w:szCs w:val="22"/>
          <w:lang w:val="hu-HU"/>
        </w:rPr>
        <w:t>.</w:t>
      </w:r>
    </w:p>
    <w:p w14:paraId="1E8F0D1E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0F70299" w14:textId="77777777" w:rsidR="004337FC" w:rsidRPr="00850AFE" w:rsidRDefault="004337FC" w:rsidP="00850AFE">
      <w:pPr>
        <w:rPr>
          <w:sz w:val="22"/>
          <w:szCs w:val="22"/>
          <w:lang w:val="hu-HU"/>
        </w:rPr>
      </w:pPr>
    </w:p>
    <w:p w14:paraId="4F2BAB75" w14:textId="77777777" w:rsidR="00E41412" w:rsidRPr="00850AFE" w:rsidRDefault="00E41412" w:rsidP="00850AFE">
      <w:pPr>
        <w:ind w:left="567" w:hanging="567"/>
        <w:rPr>
          <w:b/>
          <w:sz w:val="22"/>
          <w:szCs w:val="22"/>
          <w:lang w:val="hu-HU"/>
        </w:rPr>
      </w:pPr>
      <w:r w:rsidRPr="00850AFE">
        <w:rPr>
          <w:b/>
          <w:sz w:val="22"/>
          <w:szCs w:val="22"/>
          <w:lang w:val="hu-HU"/>
        </w:rPr>
        <w:t>10.</w:t>
      </w:r>
      <w:r w:rsidRPr="00850AFE">
        <w:rPr>
          <w:b/>
          <w:sz w:val="22"/>
          <w:szCs w:val="22"/>
          <w:lang w:val="hu-HU"/>
        </w:rPr>
        <w:tab/>
        <w:t>A SZÖVEG ELLENŐRZÉSÉNEK DÁTUMA</w:t>
      </w:r>
    </w:p>
    <w:p w14:paraId="595D755A" w14:textId="77777777" w:rsidR="00E41412" w:rsidRPr="00850AFE" w:rsidRDefault="00E41412" w:rsidP="00850AFE">
      <w:pPr>
        <w:rPr>
          <w:sz w:val="22"/>
          <w:szCs w:val="22"/>
          <w:lang w:val="hu-HU"/>
        </w:rPr>
      </w:pPr>
    </w:p>
    <w:p w14:paraId="716BF354" w14:textId="3AAABCEF" w:rsidR="00E41412" w:rsidRPr="00850AFE" w:rsidRDefault="004D4C4C" w:rsidP="00850AFE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2026. augusztus </w:t>
      </w:r>
      <w:r w:rsidR="005E0F3D">
        <w:rPr>
          <w:sz w:val="22"/>
          <w:szCs w:val="22"/>
          <w:lang w:val="hu-HU"/>
        </w:rPr>
        <w:t>18.</w:t>
      </w:r>
    </w:p>
    <w:sectPr w:rsidR="00E41412" w:rsidRPr="00850AFE" w:rsidSect="006B2DD2">
      <w:headerReference w:type="even" r:id="rId11"/>
      <w:headerReference w:type="default" r:id="rId12"/>
      <w:headerReference w:type="first" r:id="rId13"/>
      <w:footerReference w:type="first" r:id="rId14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2FDB8" w14:textId="77777777" w:rsidR="00EE7F1F" w:rsidRDefault="00EE7F1F">
      <w:r>
        <w:separator/>
      </w:r>
    </w:p>
  </w:endnote>
  <w:endnote w:type="continuationSeparator" w:id="0">
    <w:p w14:paraId="7E87467B" w14:textId="77777777" w:rsidR="00EE7F1F" w:rsidRDefault="00EE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ZapfDingbats">
    <w:altName w:val="Wingdings"/>
    <w:panose1 w:val="00000000000000000000"/>
    <w:charset w:val="02"/>
    <w:family w:val="decorative"/>
    <w:notTrueType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0427E" w14:textId="431EE235" w:rsidR="00F661E4" w:rsidRPr="006F61DF" w:rsidRDefault="004E4F87" w:rsidP="00DE3450">
    <w:pPr>
      <w:pStyle w:val="llb"/>
      <w:rPr>
        <w:lang w:val="hu-HU"/>
      </w:rPr>
    </w:pPr>
    <w:r w:rsidRPr="004E4F87">
      <w:rPr>
        <w:sz w:val="18"/>
        <w:szCs w:val="18"/>
        <w:lang w:val="hu-HU"/>
      </w:rPr>
      <w:t>NNGYK/ETGY/6939/2026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0AC19" w14:textId="77777777" w:rsidR="00EE7F1F" w:rsidRDefault="00EE7F1F">
      <w:r>
        <w:separator/>
      </w:r>
    </w:p>
  </w:footnote>
  <w:footnote w:type="continuationSeparator" w:id="0">
    <w:p w14:paraId="07FE778C" w14:textId="77777777" w:rsidR="00EE7F1F" w:rsidRDefault="00EE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35BF" w14:textId="77777777" w:rsidR="00F661E4" w:rsidRDefault="00F661E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41590CB" w14:textId="77777777" w:rsidR="00F661E4" w:rsidRDefault="00F661E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BD8E1" w14:textId="77777777" w:rsidR="00F661E4" w:rsidRDefault="00F661E4" w:rsidP="00850AFE">
    <w:pPr>
      <w:pStyle w:val="lfej"/>
      <w:tabs>
        <w:tab w:val="clear" w:pos="4703"/>
        <w:tab w:val="clear" w:pos="9406"/>
      </w:tabs>
      <w:jc w:val="center"/>
      <w:rPr>
        <w:i/>
        <w:iCs/>
        <w:sz w:val="16"/>
        <w:lang w:val="hu-HU"/>
      </w:rPr>
    </w:pPr>
    <w:r w:rsidRPr="00850AFE">
      <w:rPr>
        <w:sz w:val="18"/>
        <w:szCs w:val="18"/>
      </w:rPr>
      <w:fldChar w:fldCharType="begin"/>
    </w:r>
    <w:r w:rsidRPr="00850AFE">
      <w:rPr>
        <w:sz w:val="18"/>
        <w:szCs w:val="18"/>
      </w:rPr>
      <w:instrText xml:space="preserve"> PAGE   \* MERGEFORMAT </w:instrText>
    </w:r>
    <w:r w:rsidRPr="00850AFE">
      <w:rPr>
        <w:sz w:val="18"/>
        <w:szCs w:val="18"/>
      </w:rPr>
      <w:fldChar w:fldCharType="separate"/>
    </w:r>
    <w:r w:rsidR="0020554B">
      <w:rPr>
        <w:noProof/>
        <w:sz w:val="18"/>
        <w:szCs w:val="18"/>
      </w:rPr>
      <w:t>11</w:t>
    </w:r>
    <w:r w:rsidRPr="00850AFE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D72FE" w14:textId="77777777" w:rsidR="00F661E4" w:rsidRPr="000B37FD" w:rsidRDefault="00F661E4">
    <w:pPr>
      <w:pStyle w:val="lfej"/>
      <w:tabs>
        <w:tab w:val="clear" w:pos="4703"/>
        <w:tab w:val="clear" w:pos="9406"/>
        <w:tab w:val="left" w:pos="1470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A6406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96E7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2DCC5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2691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BEC76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223E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82B4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D448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E65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1CB6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F71239"/>
    <w:multiLevelType w:val="hybridMultilevel"/>
    <w:tmpl w:val="BF607198"/>
    <w:lvl w:ilvl="0" w:tplc="541E7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6F090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2E03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61E6D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2E2AF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CE249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0E4AE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54257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F5C1E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569554D5"/>
    <w:multiLevelType w:val="hybridMultilevel"/>
    <w:tmpl w:val="545EEE60"/>
    <w:lvl w:ilvl="0" w:tplc="556225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649DF"/>
    <w:multiLevelType w:val="hybridMultilevel"/>
    <w:tmpl w:val="65E0D8EE"/>
    <w:lvl w:ilvl="0" w:tplc="556225E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243D"/>
    <w:multiLevelType w:val="hybridMultilevel"/>
    <w:tmpl w:val="CD70D66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9904235">
    <w:abstractNumId w:val="10"/>
  </w:num>
  <w:num w:numId="2" w16cid:durableId="1181700835">
    <w:abstractNumId w:val="11"/>
  </w:num>
  <w:num w:numId="3" w16cid:durableId="493298980">
    <w:abstractNumId w:val="13"/>
  </w:num>
  <w:num w:numId="4" w16cid:durableId="504708161">
    <w:abstractNumId w:val="12"/>
  </w:num>
  <w:num w:numId="5" w16cid:durableId="1508331018">
    <w:abstractNumId w:val="9"/>
  </w:num>
  <w:num w:numId="6" w16cid:durableId="637606771">
    <w:abstractNumId w:val="7"/>
  </w:num>
  <w:num w:numId="7" w16cid:durableId="786048038">
    <w:abstractNumId w:val="6"/>
  </w:num>
  <w:num w:numId="8" w16cid:durableId="1958558215">
    <w:abstractNumId w:val="5"/>
  </w:num>
  <w:num w:numId="9" w16cid:durableId="1598708994">
    <w:abstractNumId w:val="4"/>
  </w:num>
  <w:num w:numId="10" w16cid:durableId="1432899418">
    <w:abstractNumId w:val="8"/>
  </w:num>
  <w:num w:numId="11" w16cid:durableId="1856922714">
    <w:abstractNumId w:val="3"/>
  </w:num>
  <w:num w:numId="12" w16cid:durableId="174005813">
    <w:abstractNumId w:val="2"/>
  </w:num>
  <w:num w:numId="13" w16cid:durableId="517277241">
    <w:abstractNumId w:val="1"/>
  </w:num>
  <w:num w:numId="14" w16cid:durableId="177959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926"/>
    <w:rsid w:val="0000062C"/>
    <w:rsid w:val="00003EF7"/>
    <w:rsid w:val="00010A58"/>
    <w:rsid w:val="00011471"/>
    <w:rsid w:val="00020CF3"/>
    <w:rsid w:val="000242A2"/>
    <w:rsid w:val="00030EF9"/>
    <w:rsid w:val="00034909"/>
    <w:rsid w:val="00041E15"/>
    <w:rsid w:val="00044232"/>
    <w:rsid w:val="00052655"/>
    <w:rsid w:val="0005508B"/>
    <w:rsid w:val="000739EF"/>
    <w:rsid w:val="00077E31"/>
    <w:rsid w:val="00084D0E"/>
    <w:rsid w:val="00091C71"/>
    <w:rsid w:val="000A03E2"/>
    <w:rsid w:val="000A3878"/>
    <w:rsid w:val="000A4D8A"/>
    <w:rsid w:val="000A5CBB"/>
    <w:rsid w:val="000A5E24"/>
    <w:rsid w:val="000A7DB4"/>
    <w:rsid w:val="000B1855"/>
    <w:rsid w:val="000B32F8"/>
    <w:rsid w:val="000B37FD"/>
    <w:rsid w:val="000C1DFE"/>
    <w:rsid w:val="000C7DF1"/>
    <w:rsid w:val="000D29C4"/>
    <w:rsid w:val="000F5DC1"/>
    <w:rsid w:val="000F7F96"/>
    <w:rsid w:val="00100FA4"/>
    <w:rsid w:val="00102FCA"/>
    <w:rsid w:val="0010684A"/>
    <w:rsid w:val="001150D3"/>
    <w:rsid w:val="00115CE1"/>
    <w:rsid w:val="0012339B"/>
    <w:rsid w:val="00125DC3"/>
    <w:rsid w:val="00130BA8"/>
    <w:rsid w:val="00135818"/>
    <w:rsid w:val="00140365"/>
    <w:rsid w:val="001444E4"/>
    <w:rsid w:val="00144608"/>
    <w:rsid w:val="0014785D"/>
    <w:rsid w:val="00151B60"/>
    <w:rsid w:val="0016245E"/>
    <w:rsid w:val="001660C3"/>
    <w:rsid w:val="00171AF7"/>
    <w:rsid w:val="00176162"/>
    <w:rsid w:val="001771FA"/>
    <w:rsid w:val="00180A94"/>
    <w:rsid w:val="00187F89"/>
    <w:rsid w:val="00190F66"/>
    <w:rsid w:val="00197821"/>
    <w:rsid w:val="001A1F4B"/>
    <w:rsid w:val="001A78C2"/>
    <w:rsid w:val="001B0C6F"/>
    <w:rsid w:val="001B528B"/>
    <w:rsid w:val="001C048E"/>
    <w:rsid w:val="001C2A09"/>
    <w:rsid w:val="001C2E49"/>
    <w:rsid w:val="001C3A3D"/>
    <w:rsid w:val="001C4F7F"/>
    <w:rsid w:val="001D0743"/>
    <w:rsid w:val="001D67FF"/>
    <w:rsid w:val="001E0449"/>
    <w:rsid w:val="001E1EF2"/>
    <w:rsid w:val="00200E2A"/>
    <w:rsid w:val="002047D7"/>
    <w:rsid w:val="0020554B"/>
    <w:rsid w:val="00207BED"/>
    <w:rsid w:val="002130C1"/>
    <w:rsid w:val="0021771A"/>
    <w:rsid w:val="00221908"/>
    <w:rsid w:val="00222D84"/>
    <w:rsid w:val="0022404F"/>
    <w:rsid w:val="00225EA9"/>
    <w:rsid w:val="002303B4"/>
    <w:rsid w:val="00242405"/>
    <w:rsid w:val="00252A4B"/>
    <w:rsid w:val="00254954"/>
    <w:rsid w:val="00255733"/>
    <w:rsid w:val="0025575B"/>
    <w:rsid w:val="00255A0D"/>
    <w:rsid w:val="002571CA"/>
    <w:rsid w:val="00260C3B"/>
    <w:rsid w:val="002621E6"/>
    <w:rsid w:val="00265CB1"/>
    <w:rsid w:val="002857CD"/>
    <w:rsid w:val="0028586F"/>
    <w:rsid w:val="002900AD"/>
    <w:rsid w:val="002905DC"/>
    <w:rsid w:val="00290FF2"/>
    <w:rsid w:val="00297D79"/>
    <w:rsid w:val="002B6356"/>
    <w:rsid w:val="002C0214"/>
    <w:rsid w:val="002C0855"/>
    <w:rsid w:val="002C3277"/>
    <w:rsid w:val="002E1E87"/>
    <w:rsid w:val="002E3203"/>
    <w:rsid w:val="002E5383"/>
    <w:rsid w:val="002F2957"/>
    <w:rsid w:val="002F32EC"/>
    <w:rsid w:val="00302383"/>
    <w:rsid w:val="00303104"/>
    <w:rsid w:val="00305E4E"/>
    <w:rsid w:val="003137E5"/>
    <w:rsid w:val="00320A2F"/>
    <w:rsid w:val="003221EE"/>
    <w:rsid w:val="003228CA"/>
    <w:rsid w:val="00323923"/>
    <w:rsid w:val="00325F95"/>
    <w:rsid w:val="00331225"/>
    <w:rsid w:val="00337DCA"/>
    <w:rsid w:val="00341C7A"/>
    <w:rsid w:val="00345240"/>
    <w:rsid w:val="00351D49"/>
    <w:rsid w:val="003631BB"/>
    <w:rsid w:val="00385440"/>
    <w:rsid w:val="00385DD4"/>
    <w:rsid w:val="00393D46"/>
    <w:rsid w:val="003A1F4B"/>
    <w:rsid w:val="003A37C5"/>
    <w:rsid w:val="003B3F8C"/>
    <w:rsid w:val="003C3E2E"/>
    <w:rsid w:val="003C7414"/>
    <w:rsid w:val="003D01AD"/>
    <w:rsid w:val="003E382F"/>
    <w:rsid w:val="003E5F65"/>
    <w:rsid w:val="003E7F64"/>
    <w:rsid w:val="003F2A40"/>
    <w:rsid w:val="004014DA"/>
    <w:rsid w:val="00402E67"/>
    <w:rsid w:val="004053A6"/>
    <w:rsid w:val="004062BD"/>
    <w:rsid w:val="00412344"/>
    <w:rsid w:val="00422AA8"/>
    <w:rsid w:val="004337FC"/>
    <w:rsid w:val="00440DCC"/>
    <w:rsid w:val="004424E3"/>
    <w:rsid w:val="00455A2E"/>
    <w:rsid w:val="00460895"/>
    <w:rsid w:val="0046552A"/>
    <w:rsid w:val="00467665"/>
    <w:rsid w:val="0047446F"/>
    <w:rsid w:val="00474484"/>
    <w:rsid w:val="00476EA2"/>
    <w:rsid w:val="004800E5"/>
    <w:rsid w:val="00483257"/>
    <w:rsid w:val="00485F1F"/>
    <w:rsid w:val="00486FC2"/>
    <w:rsid w:val="00490C8D"/>
    <w:rsid w:val="00495E0C"/>
    <w:rsid w:val="00497142"/>
    <w:rsid w:val="004A38D6"/>
    <w:rsid w:val="004A6921"/>
    <w:rsid w:val="004B04E8"/>
    <w:rsid w:val="004B5AA4"/>
    <w:rsid w:val="004C64AD"/>
    <w:rsid w:val="004D0233"/>
    <w:rsid w:val="004D2E8D"/>
    <w:rsid w:val="004D35EF"/>
    <w:rsid w:val="004D4C4C"/>
    <w:rsid w:val="004D6AEA"/>
    <w:rsid w:val="004E1DBF"/>
    <w:rsid w:val="004E1FD8"/>
    <w:rsid w:val="004E25CF"/>
    <w:rsid w:val="004E4F87"/>
    <w:rsid w:val="004F7AE1"/>
    <w:rsid w:val="004F7FBA"/>
    <w:rsid w:val="00501463"/>
    <w:rsid w:val="00504689"/>
    <w:rsid w:val="0050496F"/>
    <w:rsid w:val="005100AA"/>
    <w:rsid w:val="00513C7D"/>
    <w:rsid w:val="00516380"/>
    <w:rsid w:val="00521241"/>
    <w:rsid w:val="00521A0F"/>
    <w:rsid w:val="00522559"/>
    <w:rsid w:val="00535EED"/>
    <w:rsid w:val="005372D6"/>
    <w:rsid w:val="00546103"/>
    <w:rsid w:val="00547D41"/>
    <w:rsid w:val="005507DD"/>
    <w:rsid w:val="00551771"/>
    <w:rsid w:val="00556356"/>
    <w:rsid w:val="00567A88"/>
    <w:rsid w:val="005748AE"/>
    <w:rsid w:val="00575D0A"/>
    <w:rsid w:val="00576042"/>
    <w:rsid w:val="00577006"/>
    <w:rsid w:val="00580783"/>
    <w:rsid w:val="00581627"/>
    <w:rsid w:val="00586043"/>
    <w:rsid w:val="0059300B"/>
    <w:rsid w:val="00593AA3"/>
    <w:rsid w:val="005A0261"/>
    <w:rsid w:val="005B3E57"/>
    <w:rsid w:val="005B5880"/>
    <w:rsid w:val="005B5A39"/>
    <w:rsid w:val="005C0242"/>
    <w:rsid w:val="005D39D1"/>
    <w:rsid w:val="005D574D"/>
    <w:rsid w:val="005D62BF"/>
    <w:rsid w:val="005E0F3D"/>
    <w:rsid w:val="005E6480"/>
    <w:rsid w:val="005F22D8"/>
    <w:rsid w:val="005F33B1"/>
    <w:rsid w:val="005F38E0"/>
    <w:rsid w:val="005F4C2D"/>
    <w:rsid w:val="005F618E"/>
    <w:rsid w:val="005F6BF4"/>
    <w:rsid w:val="005F77E2"/>
    <w:rsid w:val="00600237"/>
    <w:rsid w:val="00612678"/>
    <w:rsid w:val="006133A5"/>
    <w:rsid w:val="006147A2"/>
    <w:rsid w:val="00630394"/>
    <w:rsid w:val="00630E2D"/>
    <w:rsid w:val="00640558"/>
    <w:rsid w:val="006477F3"/>
    <w:rsid w:val="00647F97"/>
    <w:rsid w:val="0065417B"/>
    <w:rsid w:val="0065492E"/>
    <w:rsid w:val="006553CD"/>
    <w:rsid w:val="0065596E"/>
    <w:rsid w:val="00661693"/>
    <w:rsid w:val="00662283"/>
    <w:rsid w:val="006665A3"/>
    <w:rsid w:val="0067099B"/>
    <w:rsid w:val="00690F65"/>
    <w:rsid w:val="00694D63"/>
    <w:rsid w:val="0069662D"/>
    <w:rsid w:val="0069683E"/>
    <w:rsid w:val="00696C2C"/>
    <w:rsid w:val="006A2B3E"/>
    <w:rsid w:val="006A733E"/>
    <w:rsid w:val="006A797E"/>
    <w:rsid w:val="006B2DD2"/>
    <w:rsid w:val="006B337A"/>
    <w:rsid w:val="006C3D93"/>
    <w:rsid w:val="006C7955"/>
    <w:rsid w:val="006D1221"/>
    <w:rsid w:val="006D29DD"/>
    <w:rsid w:val="006E3FA3"/>
    <w:rsid w:val="006E6803"/>
    <w:rsid w:val="006F46E5"/>
    <w:rsid w:val="006F61DF"/>
    <w:rsid w:val="006F6B9F"/>
    <w:rsid w:val="006F7CCE"/>
    <w:rsid w:val="00704634"/>
    <w:rsid w:val="00712260"/>
    <w:rsid w:val="00716FEF"/>
    <w:rsid w:val="00720AAC"/>
    <w:rsid w:val="00722EC6"/>
    <w:rsid w:val="007235BA"/>
    <w:rsid w:val="00724BCC"/>
    <w:rsid w:val="00725B4C"/>
    <w:rsid w:val="0073286C"/>
    <w:rsid w:val="00733749"/>
    <w:rsid w:val="00735A67"/>
    <w:rsid w:val="007426DE"/>
    <w:rsid w:val="0074395B"/>
    <w:rsid w:val="00752B26"/>
    <w:rsid w:val="00753AE1"/>
    <w:rsid w:val="00763CDC"/>
    <w:rsid w:val="00772B1F"/>
    <w:rsid w:val="00774F6D"/>
    <w:rsid w:val="007813D6"/>
    <w:rsid w:val="00793783"/>
    <w:rsid w:val="007A0C28"/>
    <w:rsid w:val="007A31F4"/>
    <w:rsid w:val="007A6D2B"/>
    <w:rsid w:val="007A7D78"/>
    <w:rsid w:val="007B0896"/>
    <w:rsid w:val="007B2784"/>
    <w:rsid w:val="007C015D"/>
    <w:rsid w:val="007C1640"/>
    <w:rsid w:val="007D236E"/>
    <w:rsid w:val="007D35FC"/>
    <w:rsid w:val="007D4223"/>
    <w:rsid w:val="007D4FEF"/>
    <w:rsid w:val="007D5A8A"/>
    <w:rsid w:val="007E4F4E"/>
    <w:rsid w:val="007E523A"/>
    <w:rsid w:val="007E6196"/>
    <w:rsid w:val="007E6A8D"/>
    <w:rsid w:val="007F40AF"/>
    <w:rsid w:val="008025C5"/>
    <w:rsid w:val="00812965"/>
    <w:rsid w:val="00812B7D"/>
    <w:rsid w:val="00825D8D"/>
    <w:rsid w:val="00827667"/>
    <w:rsid w:val="00827E29"/>
    <w:rsid w:val="00830587"/>
    <w:rsid w:val="008447A1"/>
    <w:rsid w:val="00850AFE"/>
    <w:rsid w:val="00864071"/>
    <w:rsid w:val="00867580"/>
    <w:rsid w:val="0087012C"/>
    <w:rsid w:val="00875F95"/>
    <w:rsid w:val="008862FD"/>
    <w:rsid w:val="00894C8B"/>
    <w:rsid w:val="008963AF"/>
    <w:rsid w:val="00897CD4"/>
    <w:rsid w:val="008A30EB"/>
    <w:rsid w:val="008A6CA6"/>
    <w:rsid w:val="008A71A2"/>
    <w:rsid w:val="008B41DC"/>
    <w:rsid w:val="008C6CBE"/>
    <w:rsid w:val="008D07A6"/>
    <w:rsid w:val="008D309A"/>
    <w:rsid w:val="008E2283"/>
    <w:rsid w:val="008E5C41"/>
    <w:rsid w:val="008F1A86"/>
    <w:rsid w:val="008F48D9"/>
    <w:rsid w:val="008F699C"/>
    <w:rsid w:val="008F7B8A"/>
    <w:rsid w:val="0090093A"/>
    <w:rsid w:val="00903EC7"/>
    <w:rsid w:val="00910B73"/>
    <w:rsid w:val="00911185"/>
    <w:rsid w:val="00915AC5"/>
    <w:rsid w:val="00930F59"/>
    <w:rsid w:val="00930F73"/>
    <w:rsid w:val="0093353A"/>
    <w:rsid w:val="0095686B"/>
    <w:rsid w:val="00957FEC"/>
    <w:rsid w:val="0096212A"/>
    <w:rsid w:val="00966367"/>
    <w:rsid w:val="00980A22"/>
    <w:rsid w:val="00981B41"/>
    <w:rsid w:val="009842AB"/>
    <w:rsid w:val="009863A9"/>
    <w:rsid w:val="009957A3"/>
    <w:rsid w:val="009A2E44"/>
    <w:rsid w:val="009A5044"/>
    <w:rsid w:val="009B014E"/>
    <w:rsid w:val="009C0FCF"/>
    <w:rsid w:val="009C1620"/>
    <w:rsid w:val="009D0439"/>
    <w:rsid w:val="009E3B7A"/>
    <w:rsid w:val="009F78DE"/>
    <w:rsid w:val="00A06C79"/>
    <w:rsid w:val="00A17223"/>
    <w:rsid w:val="00A21D2D"/>
    <w:rsid w:val="00A40560"/>
    <w:rsid w:val="00A425F9"/>
    <w:rsid w:val="00A43909"/>
    <w:rsid w:val="00A43D40"/>
    <w:rsid w:val="00A4438C"/>
    <w:rsid w:val="00A44DAC"/>
    <w:rsid w:val="00A50A4B"/>
    <w:rsid w:val="00A51A30"/>
    <w:rsid w:val="00A665A5"/>
    <w:rsid w:val="00A67711"/>
    <w:rsid w:val="00A717E8"/>
    <w:rsid w:val="00A7491E"/>
    <w:rsid w:val="00A801AA"/>
    <w:rsid w:val="00A8270B"/>
    <w:rsid w:val="00A87C71"/>
    <w:rsid w:val="00A966F7"/>
    <w:rsid w:val="00AA46EC"/>
    <w:rsid w:val="00AA6C93"/>
    <w:rsid w:val="00AB0A51"/>
    <w:rsid w:val="00AB6459"/>
    <w:rsid w:val="00AD1169"/>
    <w:rsid w:val="00AD1453"/>
    <w:rsid w:val="00AE792B"/>
    <w:rsid w:val="00AF00AF"/>
    <w:rsid w:val="00AF0206"/>
    <w:rsid w:val="00AF1C30"/>
    <w:rsid w:val="00AF2CED"/>
    <w:rsid w:val="00B02210"/>
    <w:rsid w:val="00B03549"/>
    <w:rsid w:val="00B075B7"/>
    <w:rsid w:val="00B27C3D"/>
    <w:rsid w:val="00B31FDA"/>
    <w:rsid w:val="00B34149"/>
    <w:rsid w:val="00B34AA3"/>
    <w:rsid w:val="00B4244F"/>
    <w:rsid w:val="00B4535A"/>
    <w:rsid w:val="00B45781"/>
    <w:rsid w:val="00B54FCC"/>
    <w:rsid w:val="00B5551A"/>
    <w:rsid w:val="00B609BB"/>
    <w:rsid w:val="00B65B2F"/>
    <w:rsid w:val="00B66346"/>
    <w:rsid w:val="00B74ABD"/>
    <w:rsid w:val="00B9189D"/>
    <w:rsid w:val="00B94F7E"/>
    <w:rsid w:val="00BA408D"/>
    <w:rsid w:val="00BB589D"/>
    <w:rsid w:val="00BC3B3C"/>
    <w:rsid w:val="00BC73D8"/>
    <w:rsid w:val="00BD745E"/>
    <w:rsid w:val="00BE54D2"/>
    <w:rsid w:val="00BE5A9D"/>
    <w:rsid w:val="00BF2D53"/>
    <w:rsid w:val="00C012C3"/>
    <w:rsid w:val="00C04BC1"/>
    <w:rsid w:val="00C105B7"/>
    <w:rsid w:val="00C158F6"/>
    <w:rsid w:val="00C30C8C"/>
    <w:rsid w:val="00C316C4"/>
    <w:rsid w:val="00C3566A"/>
    <w:rsid w:val="00C406BF"/>
    <w:rsid w:val="00C41460"/>
    <w:rsid w:val="00C50977"/>
    <w:rsid w:val="00C55D1E"/>
    <w:rsid w:val="00C56597"/>
    <w:rsid w:val="00C57B2D"/>
    <w:rsid w:val="00C65F6A"/>
    <w:rsid w:val="00C72275"/>
    <w:rsid w:val="00C731A5"/>
    <w:rsid w:val="00C75C1F"/>
    <w:rsid w:val="00C84B71"/>
    <w:rsid w:val="00C85D11"/>
    <w:rsid w:val="00C918D5"/>
    <w:rsid w:val="00C94309"/>
    <w:rsid w:val="00CA1A85"/>
    <w:rsid w:val="00CB2867"/>
    <w:rsid w:val="00CB580D"/>
    <w:rsid w:val="00CB5E82"/>
    <w:rsid w:val="00CD6FC8"/>
    <w:rsid w:val="00CE24E0"/>
    <w:rsid w:val="00CE35A3"/>
    <w:rsid w:val="00CE3A1B"/>
    <w:rsid w:val="00CE6674"/>
    <w:rsid w:val="00CF4439"/>
    <w:rsid w:val="00CF6EBF"/>
    <w:rsid w:val="00D00D5D"/>
    <w:rsid w:val="00D01425"/>
    <w:rsid w:val="00D165DE"/>
    <w:rsid w:val="00D2047D"/>
    <w:rsid w:val="00D25D21"/>
    <w:rsid w:val="00D335AB"/>
    <w:rsid w:val="00D3562F"/>
    <w:rsid w:val="00D413C2"/>
    <w:rsid w:val="00D43F24"/>
    <w:rsid w:val="00D621FD"/>
    <w:rsid w:val="00D72DA6"/>
    <w:rsid w:val="00D731A4"/>
    <w:rsid w:val="00D82DE2"/>
    <w:rsid w:val="00D830ED"/>
    <w:rsid w:val="00D86CDB"/>
    <w:rsid w:val="00D90F8B"/>
    <w:rsid w:val="00D94957"/>
    <w:rsid w:val="00D96D52"/>
    <w:rsid w:val="00DA4675"/>
    <w:rsid w:val="00DA50A8"/>
    <w:rsid w:val="00DA6694"/>
    <w:rsid w:val="00DA6E7F"/>
    <w:rsid w:val="00DB341B"/>
    <w:rsid w:val="00DB45B2"/>
    <w:rsid w:val="00DB7C47"/>
    <w:rsid w:val="00DC3287"/>
    <w:rsid w:val="00DD0D47"/>
    <w:rsid w:val="00DD5FE5"/>
    <w:rsid w:val="00DE3450"/>
    <w:rsid w:val="00DF013E"/>
    <w:rsid w:val="00DF62E6"/>
    <w:rsid w:val="00E04E34"/>
    <w:rsid w:val="00E10E8F"/>
    <w:rsid w:val="00E14087"/>
    <w:rsid w:val="00E25D31"/>
    <w:rsid w:val="00E329FF"/>
    <w:rsid w:val="00E37C25"/>
    <w:rsid w:val="00E41412"/>
    <w:rsid w:val="00E4289E"/>
    <w:rsid w:val="00E458BA"/>
    <w:rsid w:val="00E503F5"/>
    <w:rsid w:val="00E51CCF"/>
    <w:rsid w:val="00E52287"/>
    <w:rsid w:val="00E54987"/>
    <w:rsid w:val="00E66D83"/>
    <w:rsid w:val="00E70DF0"/>
    <w:rsid w:val="00E7373B"/>
    <w:rsid w:val="00E80A35"/>
    <w:rsid w:val="00E818EE"/>
    <w:rsid w:val="00E84E72"/>
    <w:rsid w:val="00E932CB"/>
    <w:rsid w:val="00EA379E"/>
    <w:rsid w:val="00EA5B89"/>
    <w:rsid w:val="00EA5E05"/>
    <w:rsid w:val="00EB10C1"/>
    <w:rsid w:val="00EB3E0A"/>
    <w:rsid w:val="00EC242B"/>
    <w:rsid w:val="00ED64FA"/>
    <w:rsid w:val="00EE0100"/>
    <w:rsid w:val="00EE0926"/>
    <w:rsid w:val="00EE3D2E"/>
    <w:rsid w:val="00EE5E4F"/>
    <w:rsid w:val="00EE752B"/>
    <w:rsid w:val="00EE7E2A"/>
    <w:rsid w:val="00EE7F1F"/>
    <w:rsid w:val="00EF30C5"/>
    <w:rsid w:val="00EF3CF2"/>
    <w:rsid w:val="00F05620"/>
    <w:rsid w:val="00F05FB9"/>
    <w:rsid w:val="00F071B4"/>
    <w:rsid w:val="00F12ACF"/>
    <w:rsid w:val="00F21D8D"/>
    <w:rsid w:val="00F24FC5"/>
    <w:rsid w:val="00F25049"/>
    <w:rsid w:val="00F26320"/>
    <w:rsid w:val="00F332B3"/>
    <w:rsid w:val="00F35853"/>
    <w:rsid w:val="00F428AE"/>
    <w:rsid w:val="00F475B9"/>
    <w:rsid w:val="00F52880"/>
    <w:rsid w:val="00F52E57"/>
    <w:rsid w:val="00F56605"/>
    <w:rsid w:val="00F566E7"/>
    <w:rsid w:val="00F65AB6"/>
    <w:rsid w:val="00F65F58"/>
    <w:rsid w:val="00F661E4"/>
    <w:rsid w:val="00F752AA"/>
    <w:rsid w:val="00F77D45"/>
    <w:rsid w:val="00F83302"/>
    <w:rsid w:val="00F92720"/>
    <w:rsid w:val="00F94567"/>
    <w:rsid w:val="00FA1981"/>
    <w:rsid w:val="00FA3CB0"/>
    <w:rsid w:val="00FA534B"/>
    <w:rsid w:val="00FB0ACC"/>
    <w:rsid w:val="00FB4005"/>
    <w:rsid w:val="00FB5908"/>
    <w:rsid w:val="00FB75D6"/>
    <w:rsid w:val="00FD2891"/>
    <w:rsid w:val="00FF12E8"/>
    <w:rsid w:val="00FF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BC0378C"/>
  <w15:chartTrackingRefBased/>
  <w15:docId w15:val="{EACA8285-D7C2-4B87-9DE9-6A5EDE20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507DD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5507DD"/>
    <w:pPr>
      <w:keepNext/>
      <w:ind w:left="3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5507DD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B9189D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Cmsor2Char">
    <w:name w:val="Címsor 2 Char"/>
    <w:link w:val="Cmsor2"/>
    <w:uiPriority w:val="99"/>
    <w:semiHidden/>
    <w:locked/>
    <w:rsid w:val="00B9189D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styleId="lfej">
    <w:name w:val="header"/>
    <w:basedOn w:val="Norml"/>
    <w:link w:val="lfejChar"/>
    <w:uiPriority w:val="99"/>
    <w:rsid w:val="005507DD"/>
    <w:pPr>
      <w:tabs>
        <w:tab w:val="center" w:pos="4703"/>
        <w:tab w:val="right" w:pos="9406"/>
      </w:tabs>
    </w:pPr>
  </w:style>
  <w:style w:type="character" w:customStyle="1" w:styleId="lfejChar">
    <w:name w:val="Élőfej Char"/>
    <w:link w:val="lfej"/>
    <w:uiPriority w:val="99"/>
    <w:locked/>
    <w:rsid w:val="00B9189D"/>
    <w:rPr>
      <w:rFonts w:cs="Times New Roman"/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5507DD"/>
    <w:pPr>
      <w:tabs>
        <w:tab w:val="center" w:pos="4703"/>
        <w:tab w:val="right" w:pos="9406"/>
      </w:tabs>
    </w:pPr>
  </w:style>
  <w:style w:type="character" w:customStyle="1" w:styleId="llbChar">
    <w:name w:val="Élőláb Char"/>
    <w:link w:val="llb"/>
    <w:uiPriority w:val="99"/>
    <w:semiHidden/>
    <w:locked/>
    <w:rsid w:val="00B9189D"/>
    <w:rPr>
      <w:rFonts w:cs="Times New Roman"/>
      <w:sz w:val="24"/>
      <w:szCs w:val="24"/>
      <w:lang w:val="en-US" w:eastAsia="en-US"/>
    </w:rPr>
  </w:style>
  <w:style w:type="paragraph" w:styleId="Szvegtrzsbehzssal">
    <w:name w:val="Body Text Indent"/>
    <w:basedOn w:val="Norml"/>
    <w:link w:val="SzvegtrzsbehzssalChar"/>
    <w:uiPriority w:val="99"/>
    <w:rsid w:val="005507DD"/>
    <w:pPr>
      <w:ind w:left="360"/>
    </w:pPr>
  </w:style>
  <w:style w:type="character" w:customStyle="1" w:styleId="SzvegtrzsbehzssalChar">
    <w:name w:val="Szövegtörzs behúzással Char"/>
    <w:link w:val="Szvegtrzsbehzssal"/>
    <w:uiPriority w:val="99"/>
    <w:semiHidden/>
    <w:locked/>
    <w:rsid w:val="00B9189D"/>
    <w:rPr>
      <w:rFonts w:cs="Times New Roman"/>
      <w:sz w:val="24"/>
      <w:szCs w:val="24"/>
      <w:lang w:val="en-US" w:eastAsia="en-US"/>
    </w:rPr>
  </w:style>
  <w:style w:type="paragraph" w:styleId="Szvegtrzsbehzssal2">
    <w:name w:val="Body Text Indent 2"/>
    <w:basedOn w:val="Norml"/>
    <w:link w:val="Szvegtrzsbehzssal2Char"/>
    <w:uiPriority w:val="99"/>
    <w:rsid w:val="005507DD"/>
    <w:pPr>
      <w:ind w:left="360"/>
    </w:pPr>
  </w:style>
  <w:style w:type="character" w:customStyle="1" w:styleId="Szvegtrzsbehzssal2Char">
    <w:name w:val="Szövegtörzs behúzással 2 Char"/>
    <w:link w:val="Szvegtrzsbehzssal2"/>
    <w:uiPriority w:val="99"/>
    <w:semiHidden/>
    <w:locked/>
    <w:rsid w:val="00B9189D"/>
    <w:rPr>
      <w:rFonts w:cs="Times New Roman"/>
      <w:sz w:val="24"/>
      <w:szCs w:val="24"/>
      <w:lang w:val="en-US" w:eastAsia="en-US"/>
    </w:rPr>
  </w:style>
  <w:style w:type="paragraph" w:customStyle="1" w:styleId="WW-Szvegtrzs212">
    <w:name w:val="WW-Szövegtörzs 212"/>
    <w:basedOn w:val="Norml"/>
    <w:uiPriority w:val="99"/>
    <w:rsid w:val="005507DD"/>
    <w:pPr>
      <w:widowControl w:val="0"/>
      <w:suppressAutoHyphens/>
      <w:spacing w:line="260" w:lineRule="atLeast"/>
      <w:ind w:left="567" w:hanging="567"/>
    </w:pPr>
    <w:rPr>
      <w:rFonts w:cs="Tahoma"/>
      <w:b/>
      <w:lang w:val="hu-HU"/>
    </w:rPr>
  </w:style>
  <w:style w:type="character" w:styleId="Oldalszm">
    <w:name w:val="page number"/>
    <w:uiPriority w:val="99"/>
    <w:rsid w:val="005507DD"/>
    <w:rPr>
      <w:rFonts w:cs="Times New Roman"/>
    </w:rPr>
  </w:style>
  <w:style w:type="paragraph" w:styleId="NormlWeb">
    <w:name w:val="Normal (Web)"/>
    <w:basedOn w:val="Norml"/>
    <w:uiPriority w:val="99"/>
    <w:rsid w:val="005507DD"/>
    <w:pPr>
      <w:spacing w:before="100" w:beforeAutospacing="1" w:after="119"/>
    </w:pPr>
    <w:rPr>
      <w:rFonts w:ascii="Arial Unicode MS" w:eastAsia="Arial Unicode MS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rsid w:val="00D86CDB"/>
    <w:rPr>
      <w:sz w:val="18"/>
      <w:szCs w:val="20"/>
    </w:rPr>
  </w:style>
  <w:style w:type="character" w:customStyle="1" w:styleId="BuborkszvegChar">
    <w:name w:val="Buborékszöveg Char"/>
    <w:link w:val="Buborkszveg"/>
    <w:uiPriority w:val="99"/>
    <w:semiHidden/>
    <w:locked/>
    <w:rsid w:val="00D86CDB"/>
    <w:rPr>
      <w:sz w:val="18"/>
      <w:lang w:val="en-US" w:eastAsia="en-US"/>
    </w:rPr>
  </w:style>
  <w:style w:type="character" w:customStyle="1" w:styleId="WW-Absatz-Standardschriftart1">
    <w:name w:val="WW-Absatz-Standardschriftart1"/>
    <w:uiPriority w:val="99"/>
    <w:rsid w:val="0069662D"/>
  </w:style>
  <w:style w:type="paragraph" w:customStyle="1" w:styleId="Vltozat1">
    <w:name w:val="Változat1"/>
    <w:hidden/>
    <w:uiPriority w:val="99"/>
    <w:semiHidden/>
    <w:rsid w:val="007A6D2B"/>
    <w:rPr>
      <w:sz w:val="24"/>
      <w:szCs w:val="24"/>
    </w:rPr>
  </w:style>
  <w:style w:type="table" w:styleId="Rcsostblzat">
    <w:name w:val="Table Grid"/>
    <w:basedOn w:val="Normltblzat"/>
    <w:uiPriority w:val="99"/>
    <w:rsid w:val="00844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rsid w:val="00DF013E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DF013E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DF013E"/>
    <w:rPr>
      <w:rFonts w:cs="Times New Roman"/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DF013E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DF013E"/>
    <w:rPr>
      <w:rFonts w:cs="Times New Roman"/>
      <w:b/>
      <w:bCs/>
      <w:lang w:val="en-US" w:eastAsia="en-US"/>
    </w:rPr>
  </w:style>
  <w:style w:type="paragraph" w:styleId="Szvegtrzs">
    <w:name w:val="Body Text"/>
    <w:basedOn w:val="Norml"/>
    <w:link w:val="SzvegtrzsChar"/>
    <w:uiPriority w:val="99"/>
    <w:semiHidden/>
    <w:unhideWhenUsed/>
    <w:rsid w:val="000D29C4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0D29C4"/>
    <w:rPr>
      <w:sz w:val="24"/>
      <w:szCs w:val="24"/>
      <w:lang w:val="en-US" w:eastAsia="en-US"/>
    </w:rPr>
  </w:style>
  <w:style w:type="character" w:styleId="Hiperhivatkozs">
    <w:name w:val="Hyperlink"/>
    <w:rsid w:val="00581627"/>
    <w:rPr>
      <w:rFonts w:cs="Times New Roman"/>
      <w:color w:val="0000FF"/>
      <w:u w:val="single"/>
    </w:rPr>
  </w:style>
  <w:style w:type="character" w:styleId="Mrltotthiperhivatkozs">
    <w:name w:val="FollowedHyperlink"/>
    <w:rsid w:val="00581627"/>
    <w:rPr>
      <w:color w:val="800080"/>
      <w:u w:val="single"/>
    </w:rPr>
  </w:style>
  <w:style w:type="paragraph" w:styleId="Vltozat">
    <w:name w:val="Revision"/>
    <w:hidden/>
    <w:uiPriority w:val="99"/>
    <w:semiHidden/>
    <w:rsid w:val="0074395B"/>
    <w:rPr>
      <w:sz w:val="24"/>
      <w:szCs w:val="24"/>
    </w:rPr>
  </w:style>
  <w:style w:type="paragraph" w:styleId="Nincstrkz">
    <w:name w:val="No Spacing"/>
    <w:uiPriority w:val="1"/>
    <w:qFormat/>
    <w:rsid w:val="00495E0C"/>
    <w:pPr>
      <w:suppressAutoHyphens/>
    </w:pPr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2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2741efd5-241a-4470-b225-a786206d9aef" xsi:nil="true"/>
    <Processed xmlns="87a12c2e-30ca-4884-a8f3-aaf1cec579a2">true</Processed>
    <lcf76f155ced4ddcb4097134ff3c332f xmlns="87a12c2e-30ca-4884-a8f3-aaf1cec579a2">
      <Terms xmlns="http://schemas.microsoft.com/office/infopath/2007/PartnerControls"/>
    </lcf76f155ced4ddcb4097134ff3c332f>
    <_Flow_SignoffStatus xmlns="87a12c2e-30ca-4884-a8f3-aaf1cec579a2" xsi:nil="true"/>
    <order0 xmlns="87a12c2e-30ca-4884-a8f3-aaf1cec579a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7D130A5A58B8439ABFAABEC7E6D768" ma:contentTypeVersion="26" ma:contentTypeDescription="Create a new document." ma:contentTypeScope="" ma:versionID="7b40c306cd91f632c9b17a9aa70580c2">
  <xsd:schema xmlns:xsd="http://www.w3.org/2001/XMLSchema" xmlns:xs="http://www.w3.org/2001/XMLSchema" xmlns:p="http://schemas.microsoft.com/office/2006/metadata/properties" xmlns:ns1="http://schemas.microsoft.com/sharepoint/v3" xmlns:ns2="2741efd5-241a-4470-b225-a786206d9aef" xmlns:ns3="81dedaec-7d70-49d0-a98b-66894347430a" xmlns:ns4="87a12c2e-30ca-4884-a8f3-aaf1cec579a2" targetNamespace="http://schemas.microsoft.com/office/2006/metadata/properties" ma:root="true" ma:fieldsID="302c68f334ecc4560a1b86302fff1b49" ns1:_="" ns2:_="" ns3:_="" ns4:_="">
    <xsd:import namespace="http://schemas.microsoft.com/sharepoint/v3"/>
    <xsd:import namespace="2741efd5-241a-4470-b225-a786206d9aef"/>
    <xsd:import namespace="81dedaec-7d70-49d0-a98b-66894347430a"/>
    <xsd:import namespace="87a12c2e-30ca-4884-a8f3-aaf1cec579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Processed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_Flow_SignoffStatus" minOccurs="0"/>
                <xsd:element ref="ns4:MediaServiceObjectDetectorVersions" minOccurs="0"/>
                <xsd:element ref="ns4:MediaServiceSearchProperties" minOccurs="0"/>
                <xsd:element ref="ns4:order0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41efd5-241a-4470-b225-a786206d9a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01b54f4a-7768-4990-90aa-14f1cc962b0c}" ma:internalName="TaxCatchAll" ma:showField="CatchAllData" ma:web="2741efd5-241a-4470-b225-a786206d9a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edaec-7d70-49d0-a98b-66894347430a" elementFormDefault="qualified">
    <xsd:import namespace="http://schemas.microsoft.com/office/2006/documentManagement/types"/>
    <xsd:import namespace="http://schemas.microsoft.com/office/infopath/2007/PartnerControls"/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12c2e-30ca-4884-a8f3-aaf1cec579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ocessed" ma:index="24" nillable="true" ma:displayName="Processed" ma:default="1" ma:format="Dropdown" ma:internalName="Processed">
      <xsd:simpleType>
        <xsd:restriction base="dms:Boolean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e82b97c-6a8a-4995-9eb5-298aced380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9" nillable="true" ma:displayName="Sign-off status" ma:internalName="Sign_x002d_off_x0020_status">
      <xsd:simpleType>
        <xsd:restriction base="dms:Text"/>
      </xsd:simple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rder0" ma:index="32" nillable="true" ma:displayName="order" ma:format="Dropdown" ma:internalName="order0" ma:percentage="FALSE">
      <xsd:simpleType>
        <xsd:restriction base="dms:Number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CC5D8D-3461-415B-968E-38FBF4A02ED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741efd5-241a-4470-b225-a786206d9aef"/>
    <ds:schemaRef ds:uri="87a12c2e-30ca-4884-a8f3-aaf1cec579a2"/>
  </ds:schemaRefs>
</ds:datastoreItem>
</file>

<file path=customXml/itemProps2.xml><?xml version="1.0" encoding="utf-8"?>
<ds:datastoreItem xmlns:ds="http://schemas.openxmlformats.org/officeDocument/2006/customXml" ds:itemID="{F5E4592E-3B21-491D-8106-F56104AA3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741efd5-241a-4470-b225-a786206d9aef"/>
    <ds:schemaRef ds:uri="81dedaec-7d70-49d0-a98b-66894347430a"/>
    <ds:schemaRef ds:uri="87a12c2e-30ca-4884-a8f3-aaf1cec57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769B23-07C3-47A3-90A2-9B0F4BDAFF6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4072</Words>
  <Characters>28099</Characters>
  <Application>Microsoft Office Word</Application>
  <DocSecurity>0</DocSecurity>
  <Lines>234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Johnson &amp; Johnson</Company>
  <LinksUpToDate>false</LinksUpToDate>
  <CharactersWithSpaces>32107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kbrunn</dc:creator>
  <cp:keywords/>
  <cp:lastModifiedBy>OGYI_62.1</cp:lastModifiedBy>
  <cp:revision>3</cp:revision>
  <cp:lastPrinted>2011-06-27T08:01:00Z</cp:lastPrinted>
  <dcterms:created xsi:type="dcterms:W3CDTF">2026-08-24T13:50:00Z</dcterms:created>
  <dcterms:modified xsi:type="dcterms:W3CDTF">2026-08-25T07:07:00Z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0x010100DE7D130A5A58B8439ABFAABEC7E6D768</vt:lpwstr>
  </property>
</Properties>
</file>